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60" w:rsidRDefault="00E90A60">
      <w:pPr>
        <w:pStyle w:val="Default"/>
        <w:spacing w:line="360" w:lineRule="auto"/>
        <w:rPr>
          <w:rFonts w:cstheme="minorBidi"/>
          <w:color w:val="auto"/>
        </w:rPr>
      </w:pPr>
    </w:p>
    <w:p w:rsidR="00E90A60" w:rsidRDefault="00E90A60">
      <w:pPr>
        <w:pStyle w:val="Default"/>
        <w:spacing w:line="360" w:lineRule="auto"/>
        <w:rPr>
          <w:rFonts w:cstheme="minorBidi"/>
          <w:color w:val="auto"/>
        </w:rPr>
      </w:pPr>
    </w:p>
    <w:p w:rsidR="00E90A60" w:rsidRDefault="00E90A60">
      <w:pPr>
        <w:pStyle w:val="Default"/>
        <w:spacing w:line="360" w:lineRule="auto"/>
        <w:rPr>
          <w:rFonts w:cstheme="minorBidi"/>
          <w:color w:val="auto"/>
        </w:rPr>
      </w:pPr>
    </w:p>
    <w:p w:rsidR="00E90A60" w:rsidRDefault="00E90A60">
      <w:pPr>
        <w:pStyle w:val="Default"/>
        <w:spacing w:line="360" w:lineRule="auto"/>
        <w:rPr>
          <w:rFonts w:cstheme="minorBidi"/>
          <w:color w:val="auto"/>
        </w:rPr>
      </w:pPr>
    </w:p>
    <w:p w:rsidR="00E90A60" w:rsidRDefault="00924612">
      <w:pPr>
        <w:spacing w:line="360" w:lineRule="auto"/>
        <w:jc w:val="center"/>
        <w:rPr>
          <w:b/>
          <w:sz w:val="48"/>
          <w:szCs w:val="48"/>
        </w:rPr>
      </w:pPr>
      <w:r>
        <w:rPr>
          <w:rFonts w:hint="eastAsia"/>
          <w:b/>
          <w:sz w:val="48"/>
          <w:szCs w:val="48"/>
        </w:rPr>
        <w:t>关于平安合润</w:t>
      </w:r>
      <w:r>
        <w:rPr>
          <w:rFonts w:hint="eastAsia"/>
          <w:b/>
          <w:sz w:val="48"/>
          <w:szCs w:val="48"/>
        </w:rPr>
        <w:t>1</w:t>
      </w:r>
      <w:r>
        <w:rPr>
          <w:rFonts w:hint="eastAsia"/>
          <w:b/>
          <w:sz w:val="48"/>
          <w:szCs w:val="48"/>
        </w:rPr>
        <w:t>年定期开放债券型发起式证券投资基金</w:t>
      </w:r>
      <w:r>
        <w:rPr>
          <w:b/>
          <w:sz w:val="48"/>
          <w:szCs w:val="48"/>
        </w:rPr>
        <w:t>开放申购、赎回</w:t>
      </w:r>
      <w:r>
        <w:rPr>
          <w:rFonts w:hint="eastAsia"/>
          <w:b/>
          <w:sz w:val="48"/>
          <w:szCs w:val="48"/>
        </w:rPr>
        <w:t>及转换</w:t>
      </w:r>
      <w:r>
        <w:rPr>
          <w:b/>
          <w:sz w:val="48"/>
          <w:szCs w:val="48"/>
        </w:rPr>
        <w:t>业务的公告</w:t>
      </w:r>
    </w:p>
    <w:p w:rsidR="00E90A60" w:rsidRDefault="00E90A60">
      <w:pPr>
        <w:spacing w:line="360" w:lineRule="auto"/>
        <w:jc w:val="center"/>
        <w:rPr>
          <w:b/>
          <w:sz w:val="48"/>
          <w:szCs w:val="48"/>
        </w:rPr>
      </w:pPr>
    </w:p>
    <w:p w:rsidR="00E90A60" w:rsidRDefault="00E90A60">
      <w:pPr>
        <w:pStyle w:val="Default"/>
        <w:spacing w:line="360" w:lineRule="auto"/>
        <w:jc w:val="center"/>
      </w:pPr>
    </w:p>
    <w:p w:rsidR="00E90A60" w:rsidRDefault="00E90A60">
      <w:pPr>
        <w:pStyle w:val="Default"/>
        <w:spacing w:line="360" w:lineRule="auto"/>
        <w:jc w:val="center"/>
        <w:rPr>
          <w:rFonts w:cstheme="minorBidi"/>
          <w:color w:val="auto"/>
        </w:rP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E90A60">
      <w:pPr>
        <w:spacing w:line="360" w:lineRule="auto"/>
        <w:jc w:val="center"/>
      </w:pPr>
    </w:p>
    <w:p w:rsidR="00E90A60" w:rsidRDefault="00924612">
      <w:pPr>
        <w:spacing w:line="360" w:lineRule="auto"/>
        <w:jc w:val="center"/>
        <w:rPr>
          <w:b/>
        </w:rPr>
      </w:pPr>
      <w:r>
        <w:rPr>
          <w:sz w:val="28"/>
          <w:szCs w:val="28"/>
        </w:rPr>
        <w:t>公告送出日期：</w:t>
      </w:r>
      <w:bookmarkStart w:id="0" w:name="_GoBack"/>
      <w:bookmarkEnd w:id="0"/>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r>
        <w:rPr>
          <w:rFonts w:hint="eastAsia"/>
          <w:sz w:val="28"/>
          <w:szCs w:val="28"/>
        </w:rPr>
        <w:t>4</w:t>
      </w:r>
      <w:r>
        <w:rPr>
          <w:rFonts w:hint="eastAsia"/>
          <w:sz w:val="28"/>
          <w:szCs w:val="28"/>
        </w:rPr>
        <w:t>日</w:t>
      </w:r>
    </w:p>
    <w:p w:rsidR="00E90A60" w:rsidRDefault="00E90A60">
      <w:pPr>
        <w:spacing w:line="360" w:lineRule="auto"/>
        <w:jc w:val="center"/>
      </w:pPr>
    </w:p>
    <w:p w:rsidR="00E90A60" w:rsidRDefault="00924612">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8"/>
        <w:gridCol w:w="4319"/>
      </w:tblGrid>
      <w:tr w:rsidR="00E90A60">
        <w:trPr>
          <w:trHeight w:val="277"/>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平安合润</w:t>
            </w:r>
            <w:r>
              <w:rPr>
                <w:rFonts w:ascii="宋体" w:eastAsia="宋体" w:cs="宋体" w:hint="eastAsia"/>
                <w:color w:val="000000"/>
                <w:kern w:val="0"/>
                <w:szCs w:val="21"/>
              </w:rPr>
              <w:t>1</w:t>
            </w:r>
            <w:r>
              <w:rPr>
                <w:rFonts w:ascii="宋体" w:eastAsia="宋体" w:cs="宋体" w:hint="eastAsia"/>
                <w:color w:val="000000"/>
                <w:kern w:val="0"/>
                <w:szCs w:val="21"/>
              </w:rPr>
              <w:t>年定期开放债券型发起式证券投资基金</w:t>
            </w:r>
          </w:p>
        </w:tc>
      </w:tr>
      <w:tr w:rsidR="00E90A60">
        <w:trPr>
          <w:trHeight w:val="122"/>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基金简称</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平安合润定开债</w:t>
            </w:r>
          </w:p>
        </w:tc>
      </w:tr>
      <w:tr w:rsidR="00E90A60">
        <w:trPr>
          <w:trHeight w:val="120"/>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基金主代码</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00</w:t>
            </w:r>
            <w:r>
              <w:rPr>
                <w:rFonts w:ascii="宋体" w:eastAsia="宋体" w:cs="宋体" w:hint="eastAsia"/>
                <w:color w:val="000000"/>
                <w:kern w:val="0"/>
                <w:szCs w:val="21"/>
              </w:rPr>
              <w:t>8594</w:t>
            </w:r>
          </w:p>
        </w:tc>
      </w:tr>
      <w:tr w:rsidR="00E90A60">
        <w:trPr>
          <w:trHeight w:val="120"/>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本基金以定期开放方式运作，即采取在封闭期内封闭运作、封闭期与封闭期之间定期开放的运作方式。本基金的封闭期为自基金合同生效之日起（含）或自每一开放期结束之日次日起（含）至</w:t>
            </w:r>
            <w:r>
              <w:rPr>
                <w:rFonts w:ascii="宋体" w:eastAsia="宋体" w:cs="宋体" w:hint="eastAsia"/>
                <w:color w:val="000000"/>
                <w:kern w:val="0"/>
                <w:szCs w:val="21"/>
              </w:rPr>
              <w:t>1</w:t>
            </w:r>
            <w:r>
              <w:rPr>
                <w:rFonts w:ascii="宋体" w:eastAsia="宋体" w:cs="宋体" w:hint="eastAsia"/>
                <w:color w:val="000000"/>
                <w:kern w:val="0"/>
                <w:szCs w:val="21"/>
              </w:rPr>
              <w:t>年（含）后对应日的前一日止（若该对应日为非工作日或无该对应日，则顺延至下一工作日）。本基金在封闭期内不办理申购与赎回业务，亦不可上市交易。本基金自封闭期结束之后第一个工作日起（含）进入开放期，期间可以办理申购与赎回业务。本基金每个开放期不少于</w:t>
            </w:r>
            <w:r>
              <w:rPr>
                <w:rFonts w:ascii="宋体" w:eastAsia="宋体" w:cs="宋体" w:hint="eastAsia"/>
                <w:color w:val="000000"/>
                <w:kern w:val="0"/>
                <w:szCs w:val="21"/>
              </w:rPr>
              <w:t>2</w:t>
            </w:r>
            <w:r>
              <w:rPr>
                <w:rFonts w:ascii="宋体" w:eastAsia="宋体" w:cs="宋体" w:hint="eastAsia"/>
                <w:color w:val="000000"/>
                <w:kern w:val="0"/>
                <w:szCs w:val="21"/>
              </w:rPr>
              <w:t>个工作日且不超过</w:t>
            </w:r>
            <w:r>
              <w:rPr>
                <w:rFonts w:ascii="宋体" w:eastAsia="宋体" w:cs="宋体" w:hint="eastAsia"/>
                <w:color w:val="000000"/>
                <w:kern w:val="0"/>
                <w:szCs w:val="21"/>
              </w:rPr>
              <w:t>20</w:t>
            </w:r>
            <w:r>
              <w:rPr>
                <w:rFonts w:ascii="宋体" w:eastAsia="宋体" w:cs="宋体" w:hint="eastAsia"/>
                <w:color w:val="000000"/>
                <w:kern w:val="0"/>
                <w:szCs w:val="21"/>
              </w:rPr>
              <w:t>个工作日。本次基金开放日为</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w:t>
            </w:r>
            <w:r>
              <w:rPr>
                <w:rFonts w:ascii="宋体" w:eastAsia="宋体" w:cs="宋体" w:hint="eastAsia"/>
                <w:color w:val="000000"/>
                <w:kern w:val="0"/>
                <w:szCs w:val="21"/>
              </w:rPr>
              <w:t>（含）至</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4</w:t>
            </w:r>
            <w:r>
              <w:rPr>
                <w:rFonts w:ascii="宋体" w:eastAsia="宋体" w:cs="宋体" w:hint="eastAsia"/>
                <w:color w:val="000000"/>
                <w:kern w:val="0"/>
                <w:szCs w:val="21"/>
              </w:rPr>
              <w:t>月</w:t>
            </w:r>
            <w:r>
              <w:rPr>
                <w:rFonts w:ascii="宋体" w:eastAsia="宋体" w:cs="宋体" w:hint="eastAsia"/>
                <w:color w:val="000000"/>
                <w:kern w:val="0"/>
                <w:szCs w:val="21"/>
              </w:rPr>
              <w:t>3</w:t>
            </w:r>
            <w:r>
              <w:rPr>
                <w:rFonts w:ascii="宋体" w:eastAsia="宋体" w:cs="宋体" w:hint="eastAsia"/>
                <w:color w:val="000000"/>
                <w:kern w:val="0"/>
                <w:szCs w:val="21"/>
              </w:rPr>
              <w:t>日（含），共</w:t>
            </w:r>
            <w:r>
              <w:rPr>
                <w:rFonts w:ascii="宋体" w:eastAsia="宋体" w:cs="宋体" w:hint="eastAsia"/>
                <w:color w:val="000000"/>
                <w:kern w:val="0"/>
                <w:szCs w:val="21"/>
              </w:rPr>
              <w:t>20</w:t>
            </w:r>
            <w:r>
              <w:rPr>
                <w:rFonts w:ascii="宋体" w:eastAsia="宋体" w:cs="宋体" w:hint="eastAsia"/>
                <w:color w:val="000000"/>
                <w:kern w:val="0"/>
                <w:szCs w:val="21"/>
              </w:rPr>
              <w:t>个工作日。</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201</w:t>
            </w:r>
            <w:r>
              <w:rPr>
                <w:rFonts w:ascii="宋体" w:eastAsia="宋体" w:cs="宋体" w:hint="eastAsia"/>
                <w:color w:val="000000"/>
                <w:kern w:val="0"/>
                <w:szCs w:val="21"/>
              </w:rPr>
              <w:t>9</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25</w:t>
            </w:r>
            <w:r>
              <w:rPr>
                <w:rFonts w:ascii="宋体" w:eastAsia="宋体" w:cs="宋体" w:hint="eastAsia"/>
                <w:color w:val="000000"/>
                <w:kern w:val="0"/>
                <w:szCs w:val="21"/>
              </w:rPr>
              <w:t>日</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江苏银行股份有限公司</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E90A60">
        <w:trPr>
          <w:trHeight w:val="570"/>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《中华人民共和国证券投资基金法》及其配套法规、《平安合润</w:t>
            </w:r>
            <w:r>
              <w:rPr>
                <w:rFonts w:ascii="Arial" w:hAnsi="Arial" w:cs="Arial" w:hint="eastAsia"/>
                <w:kern w:val="0"/>
                <w:szCs w:val="21"/>
              </w:rPr>
              <w:t>1</w:t>
            </w:r>
            <w:r>
              <w:rPr>
                <w:rFonts w:ascii="Arial" w:hAnsi="Arial" w:cs="Arial" w:hint="eastAsia"/>
                <w:kern w:val="0"/>
                <w:szCs w:val="21"/>
              </w:rPr>
              <w:t>年定期开放债券型发起式证券投资基金基金合同》、《平安合润</w:t>
            </w:r>
            <w:r>
              <w:rPr>
                <w:rFonts w:ascii="Arial" w:hAnsi="Arial" w:cs="Arial" w:hint="eastAsia"/>
                <w:kern w:val="0"/>
                <w:szCs w:val="21"/>
              </w:rPr>
              <w:t>1</w:t>
            </w:r>
            <w:r>
              <w:rPr>
                <w:rFonts w:ascii="Arial" w:hAnsi="Arial" w:cs="Arial" w:hint="eastAsia"/>
                <w:kern w:val="0"/>
                <w:szCs w:val="21"/>
              </w:rPr>
              <w:t>年定期开放债券型发起式证券投资基金招募说明书》等</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w:t>
            </w:r>
          </w:p>
        </w:tc>
      </w:tr>
      <w:tr w:rsidR="00E90A60">
        <w:trPr>
          <w:trHeight w:val="105"/>
        </w:trPr>
        <w:tc>
          <w:tcPr>
            <w:tcW w:w="4318"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4319" w:type="dxa"/>
          </w:tcPr>
          <w:p w:rsidR="00E90A60" w:rsidRDefault="00924612">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w:t>
            </w:r>
          </w:p>
        </w:tc>
      </w:tr>
    </w:tbl>
    <w:p w:rsidR="00E90A60" w:rsidRDefault="00E90A60">
      <w:pPr>
        <w:autoSpaceDE w:val="0"/>
        <w:autoSpaceDN w:val="0"/>
        <w:adjustRightInd w:val="0"/>
        <w:spacing w:line="360" w:lineRule="auto"/>
        <w:jc w:val="left"/>
        <w:rPr>
          <w:rFonts w:ascii="宋体" w:eastAsia="宋体" w:cs="宋体"/>
          <w:color w:val="000000"/>
          <w:kern w:val="0"/>
          <w:sz w:val="24"/>
          <w:szCs w:val="24"/>
        </w:rPr>
      </w:pPr>
    </w:p>
    <w:p w:rsidR="00E90A60" w:rsidRDefault="00924612">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E90A60" w:rsidRDefault="00924612">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上海证券交易所、深圳证券交易所的正常交易日的交易时间，但基金管理人根据法律法规、中国证监会的要求或本基金合同的规定公告暂停申购、赎回时除外。在封闭期内，本基金不办理申购、赎回业务。</w:t>
      </w:r>
    </w:p>
    <w:p w:rsidR="00E90A60" w:rsidRDefault="00924612">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基金合同生效后，若出现新的证券交易市场，证券交易所交易时间变更或其他特殊情况，基金管理人将视情况对前述开放日及开放时间进行相应的调整，但应依照《信息披露办法》的有关规定在规定媒介上公告。</w:t>
      </w:r>
    </w:p>
    <w:p w:rsidR="00E90A60" w:rsidRDefault="00924612">
      <w:pPr>
        <w:spacing w:line="360" w:lineRule="auto"/>
        <w:ind w:firstLine="420"/>
        <w:jc w:val="left"/>
        <w:rPr>
          <w:rFonts w:ascii="宋体" w:hAnsi="宋体"/>
          <w:szCs w:val="21"/>
        </w:rPr>
      </w:pPr>
      <w:r>
        <w:rPr>
          <w:rFonts w:ascii="宋体" w:hAnsi="宋体"/>
          <w:szCs w:val="21"/>
        </w:rPr>
        <w:t>本基金在开放期内办理申购与赎回业务。本次开放期时间为</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9</w:t>
      </w:r>
      <w:r>
        <w:rPr>
          <w:rFonts w:ascii="宋体" w:eastAsia="宋体" w:cs="宋体" w:hint="eastAsia"/>
          <w:color w:val="000000"/>
          <w:kern w:val="0"/>
          <w:szCs w:val="21"/>
        </w:rPr>
        <w:t>日（含）至</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4</w:t>
      </w:r>
      <w:r>
        <w:rPr>
          <w:rFonts w:ascii="宋体" w:eastAsia="宋体" w:cs="宋体" w:hint="eastAsia"/>
          <w:color w:val="000000"/>
          <w:kern w:val="0"/>
          <w:szCs w:val="21"/>
        </w:rPr>
        <w:t>月</w:t>
      </w:r>
      <w:r>
        <w:rPr>
          <w:rFonts w:ascii="宋体" w:eastAsia="宋体" w:cs="宋体" w:hint="eastAsia"/>
          <w:color w:val="000000"/>
          <w:kern w:val="0"/>
          <w:szCs w:val="21"/>
        </w:rPr>
        <w:t>3</w:t>
      </w:r>
      <w:r>
        <w:rPr>
          <w:rFonts w:ascii="宋体" w:eastAsia="宋体" w:cs="宋体" w:hint="eastAsia"/>
          <w:color w:val="000000"/>
          <w:kern w:val="0"/>
          <w:szCs w:val="21"/>
        </w:rPr>
        <w:t>日（含）</w:t>
      </w:r>
      <w:r>
        <w:rPr>
          <w:rFonts w:ascii="宋体" w:hAnsi="宋体"/>
          <w:szCs w:val="21"/>
        </w:rPr>
        <w:t>，开放期内本基金接受申购、赎回</w:t>
      </w:r>
      <w:r>
        <w:rPr>
          <w:rFonts w:ascii="宋体" w:hAnsi="宋体" w:hint="eastAsia"/>
          <w:szCs w:val="21"/>
        </w:rPr>
        <w:t>及</w:t>
      </w:r>
      <w:r>
        <w:rPr>
          <w:rFonts w:ascii="宋体" w:hAnsi="宋体"/>
          <w:szCs w:val="21"/>
        </w:rPr>
        <w:t>转换申请。</w:t>
      </w:r>
      <w:r>
        <w:rPr>
          <w:rFonts w:ascii="宋体" w:hAnsi="宋体"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E90A60" w:rsidRDefault="00924612">
      <w:pPr>
        <w:spacing w:line="360" w:lineRule="auto"/>
        <w:jc w:val="left"/>
        <w:rPr>
          <w:sz w:val="28"/>
          <w:szCs w:val="28"/>
        </w:rPr>
      </w:pPr>
      <w:r>
        <w:rPr>
          <w:sz w:val="28"/>
          <w:szCs w:val="28"/>
        </w:rPr>
        <w:t xml:space="preserve">3. </w:t>
      </w:r>
      <w:r>
        <w:rPr>
          <w:sz w:val="28"/>
          <w:szCs w:val="28"/>
        </w:rPr>
        <w:t>日常申购业务</w:t>
      </w:r>
    </w:p>
    <w:p w:rsidR="00E90A60" w:rsidRDefault="00924612">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E90A60" w:rsidRDefault="00924612">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、投资者通过其他销售机构申购，单个基金账户单笔最低申购金额起点为人民币</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元（含申购费），追加申购的最低金额不受限制。基金管理人直销网点接受首次申购申请的最低金额为单笔人民币</w:t>
      </w:r>
      <w:r>
        <w:rPr>
          <w:rFonts w:ascii="宋体" w:hAnsi="宋体" w:hint="eastAsia"/>
          <w:szCs w:val="21"/>
        </w:rPr>
        <w:t>50,000</w:t>
      </w:r>
      <w:r>
        <w:rPr>
          <w:rFonts w:ascii="宋体" w:hAnsi="宋体" w:hint="eastAsia"/>
          <w:szCs w:val="21"/>
        </w:rPr>
        <w:t>元（含申购费），追加申购的最低金额为单笔人民币</w:t>
      </w:r>
      <w:r>
        <w:rPr>
          <w:rFonts w:ascii="宋体" w:hAnsi="宋体" w:hint="eastAsia"/>
          <w:szCs w:val="21"/>
        </w:rPr>
        <w:t>20,000</w:t>
      </w:r>
      <w:r>
        <w:rPr>
          <w:rFonts w:ascii="宋体" w:hAnsi="宋体" w:hint="eastAsia"/>
          <w:szCs w:val="21"/>
        </w:rPr>
        <w:t>元（含申购费）。</w:t>
      </w:r>
    </w:p>
    <w:p w:rsidR="00E90A60" w:rsidRDefault="00924612">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通过基金管理人网上交易系统办理基金申购业务的不受直销网点单笔申购最低金额的限制，首次单笔最低申购金额为人民币</w:t>
      </w:r>
      <w:r>
        <w:rPr>
          <w:rFonts w:ascii="宋体" w:hAnsi="宋体" w:hint="eastAsia"/>
          <w:szCs w:val="21"/>
        </w:rPr>
        <w:t>1</w:t>
      </w:r>
      <w:r>
        <w:rPr>
          <w:rFonts w:ascii="宋体" w:hAnsi="宋体" w:hint="eastAsia"/>
          <w:szCs w:val="21"/>
        </w:rPr>
        <w:t>元（含申购费），追加申购的最低金额不受限制。</w:t>
      </w:r>
    </w:p>
    <w:p w:rsidR="00E90A60" w:rsidRDefault="00924612">
      <w:pPr>
        <w:spacing w:line="360" w:lineRule="auto"/>
        <w:ind w:firstLine="420"/>
        <w:jc w:val="left"/>
        <w:rPr>
          <w:rFonts w:ascii="宋体" w:hAnsi="宋体"/>
          <w:szCs w:val="21"/>
        </w:rPr>
      </w:pPr>
      <w:r>
        <w:rPr>
          <w:rFonts w:ascii="宋体" w:hAnsi="宋体" w:hint="eastAsia"/>
          <w:szCs w:val="21"/>
        </w:rPr>
        <w:t xml:space="preserve"> 2</w:t>
      </w:r>
      <w:r>
        <w:rPr>
          <w:rFonts w:ascii="宋体" w:hAnsi="宋体" w:hint="eastAsia"/>
          <w:szCs w:val="21"/>
        </w:rPr>
        <w:t>、本基金目前对单个投资人累计持有份额不设上限限制，基金管理人可以规定单个投资者累计持有的</w:t>
      </w:r>
      <w:r>
        <w:rPr>
          <w:rFonts w:ascii="宋体" w:hAnsi="宋体" w:hint="eastAsia"/>
          <w:szCs w:val="21"/>
        </w:rPr>
        <w:t>基金份额数量限制，具体规定见更新的招募说明书或相关公告。</w:t>
      </w:r>
    </w:p>
    <w:p w:rsidR="00E90A60" w:rsidRDefault="00924612">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sz w:val="28"/>
          <w:szCs w:val="28"/>
        </w:rPr>
        <w:t xml:space="preserve">3.2 </w:t>
      </w:r>
      <w:r>
        <w:rPr>
          <w:rFonts w:hint="eastAsia"/>
          <w:sz w:val="28"/>
          <w:szCs w:val="28"/>
        </w:rPr>
        <w:t>申购费率</w:t>
      </w:r>
    </w:p>
    <w:p w:rsidR="00E90A60" w:rsidRDefault="00924612">
      <w:pPr>
        <w:spacing w:line="360" w:lineRule="auto"/>
        <w:ind w:firstLine="420"/>
        <w:jc w:val="left"/>
        <w:rPr>
          <w:szCs w:val="21"/>
        </w:rPr>
      </w:pPr>
      <w:r>
        <w:rPr>
          <w:rFonts w:hint="eastAsia"/>
          <w:szCs w:val="21"/>
        </w:rPr>
        <w:t>本基金采用前端收费模式收取基金申购费用。本基金对申购设置级差费率，申购费用应在投资人申购基金份额时收取。投资者在一天之内如果有多</w:t>
      </w:r>
      <w:r>
        <w:rPr>
          <w:rFonts w:hint="eastAsia"/>
          <w:szCs w:val="21"/>
        </w:rPr>
        <w:t>笔申购，适用费率按单笔分别计算，如下表所示：</w:t>
      </w:r>
    </w:p>
    <w:tbl>
      <w:tblPr>
        <w:tblStyle w:val="a8"/>
        <w:tblW w:w="4000" w:type="pct"/>
        <w:jc w:val="center"/>
        <w:tblLook w:val="04A0"/>
      </w:tblPr>
      <w:tblGrid>
        <w:gridCol w:w="3409"/>
        <w:gridCol w:w="3409"/>
      </w:tblGrid>
      <w:tr w:rsidR="00E90A60">
        <w:trPr>
          <w:trHeight w:val="413"/>
          <w:jc w:val="center"/>
        </w:trPr>
        <w:tc>
          <w:tcPr>
            <w:tcW w:w="2500" w:type="pct"/>
          </w:tcPr>
          <w:p w:rsidR="00E90A60" w:rsidRDefault="0092461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申购金额（</w:t>
            </w:r>
            <w:r>
              <w:rPr>
                <w:rFonts w:ascii="宋体" w:eastAsia="宋体" w:hAnsi="宋体" w:cs="宋体" w:hint="eastAsia"/>
                <w:kern w:val="0"/>
                <w:szCs w:val="21"/>
              </w:rPr>
              <w:t>M</w:t>
            </w:r>
            <w:r>
              <w:rPr>
                <w:rFonts w:ascii="宋体" w:eastAsia="宋体" w:hAnsi="宋体" w:cs="宋体"/>
                <w:kern w:val="0"/>
                <w:szCs w:val="21"/>
              </w:rPr>
              <w:t>）</w:t>
            </w:r>
          </w:p>
        </w:tc>
        <w:tc>
          <w:tcPr>
            <w:tcW w:w="2500" w:type="pct"/>
          </w:tcPr>
          <w:p w:rsidR="00E90A60" w:rsidRDefault="0092461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申购费率</w:t>
            </w:r>
          </w:p>
        </w:tc>
      </w:tr>
      <w:tr w:rsidR="00E90A60">
        <w:trPr>
          <w:trHeight w:val="354"/>
          <w:jc w:val="center"/>
        </w:trPr>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M</w:t>
            </w:r>
            <w:r>
              <w:rPr>
                <w:rFonts w:ascii="宋体" w:hAnsi="宋体"/>
                <w:bCs/>
                <w:kern w:val="0"/>
                <w:szCs w:val="21"/>
              </w:rPr>
              <w:t>＜</w:t>
            </w:r>
            <w:r>
              <w:rPr>
                <w:rFonts w:ascii="宋体" w:hAnsi="宋体"/>
                <w:bCs/>
                <w:kern w:val="0"/>
                <w:szCs w:val="21"/>
              </w:rPr>
              <w:t>100</w:t>
            </w:r>
            <w:r>
              <w:rPr>
                <w:rFonts w:ascii="宋体" w:hAnsi="宋体"/>
                <w:bCs/>
                <w:kern w:val="0"/>
                <w:szCs w:val="21"/>
              </w:rPr>
              <w:t>万</w:t>
            </w:r>
          </w:p>
        </w:tc>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0.</w:t>
            </w:r>
            <w:r>
              <w:rPr>
                <w:rFonts w:ascii="宋体" w:hAnsi="宋体" w:hint="eastAsia"/>
                <w:bCs/>
                <w:kern w:val="0"/>
                <w:szCs w:val="21"/>
              </w:rPr>
              <w:t>6</w:t>
            </w:r>
            <w:r>
              <w:rPr>
                <w:rFonts w:ascii="宋体" w:hAnsi="宋体"/>
                <w:bCs/>
                <w:kern w:val="0"/>
                <w:szCs w:val="21"/>
              </w:rPr>
              <w:t>0%</w:t>
            </w:r>
          </w:p>
        </w:tc>
      </w:tr>
      <w:tr w:rsidR="00E90A60">
        <w:trPr>
          <w:jc w:val="center"/>
        </w:trPr>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100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300</w:t>
            </w:r>
            <w:r>
              <w:rPr>
                <w:rFonts w:ascii="宋体" w:hAnsi="宋体"/>
                <w:bCs/>
                <w:kern w:val="0"/>
                <w:szCs w:val="21"/>
              </w:rPr>
              <w:t>万</w:t>
            </w:r>
          </w:p>
        </w:tc>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0.</w:t>
            </w:r>
            <w:r>
              <w:rPr>
                <w:rFonts w:ascii="宋体" w:hAnsi="宋体" w:hint="eastAsia"/>
                <w:bCs/>
                <w:kern w:val="0"/>
                <w:szCs w:val="21"/>
              </w:rPr>
              <w:t>40</w:t>
            </w:r>
            <w:r>
              <w:rPr>
                <w:rFonts w:ascii="宋体" w:hAnsi="宋体"/>
                <w:bCs/>
                <w:kern w:val="0"/>
                <w:szCs w:val="21"/>
              </w:rPr>
              <w:t>%</w:t>
            </w:r>
          </w:p>
        </w:tc>
      </w:tr>
      <w:tr w:rsidR="00E90A60">
        <w:trPr>
          <w:jc w:val="center"/>
        </w:trPr>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300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500</w:t>
            </w:r>
            <w:r>
              <w:rPr>
                <w:rFonts w:ascii="宋体" w:hAnsi="宋体"/>
                <w:bCs/>
                <w:kern w:val="0"/>
                <w:szCs w:val="21"/>
              </w:rPr>
              <w:t>万</w:t>
            </w:r>
          </w:p>
        </w:tc>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0.</w:t>
            </w:r>
            <w:r>
              <w:rPr>
                <w:rFonts w:ascii="宋体" w:hAnsi="宋体" w:hint="eastAsia"/>
                <w:bCs/>
                <w:kern w:val="0"/>
                <w:szCs w:val="21"/>
              </w:rPr>
              <w:t>2</w:t>
            </w:r>
            <w:r>
              <w:rPr>
                <w:rFonts w:ascii="宋体" w:hAnsi="宋体"/>
                <w:bCs/>
                <w:kern w:val="0"/>
                <w:szCs w:val="21"/>
              </w:rPr>
              <w:t>0%</w:t>
            </w:r>
          </w:p>
        </w:tc>
      </w:tr>
      <w:tr w:rsidR="00E90A60">
        <w:trPr>
          <w:jc w:val="center"/>
        </w:trPr>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M≥500</w:t>
            </w:r>
            <w:r>
              <w:rPr>
                <w:rFonts w:ascii="宋体" w:hAnsi="宋体"/>
                <w:bCs/>
                <w:kern w:val="0"/>
                <w:szCs w:val="21"/>
              </w:rPr>
              <w:t>万</w:t>
            </w:r>
          </w:p>
        </w:tc>
        <w:tc>
          <w:tcPr>
            <w:tcW w:w="0" w:type="auto"/>
          </w:tcPr>
          <w:p w:rsidR="00E90A60" w:rsidRDefault="00924612">
            <w:pPr>
              <w:widowControl/>
              <w:spacing w:line="360" w:lineRule="auto"/>
              <w:jc w:val="center"/>
              <w:rPr>
                <w:rFonts w:ascii="宋体" w:eastAsia="宋体" w:hAnsi="宋体" w:cs="宋体"/>
                <w:kern w:val="0"/>
                <w:szCs w:val="21"/>
              </w:rPr>
            </w:pPr>
            <w:r>
              <w:rPr>
                <w:rFonts w:ascii="宋体" w:hAnsi="宋体"/>
                <w:bCs/>
                <w:kern w:val="0"/>
                <w:szCs w:val="21"/>
              </w:rPr>
              <w:t>每笔</w:t>
            </w:r>
            <w:r>
              <w:rPr>
                <w:rFonts w:ascii="宋体" w:hAnsi="宋体"/>
                <w:bCs/>
                <w:kern w:val="0"/>
                <w:szCs w:val="21"/>
              </w:rPr>
              <w:t>1000</w:t>
            </w:r>
            <w:r>
              <w:rPr>
                <w:rFonts w:ascii="宋体" w:hAnsi="宋体"/>
                <w:bCs/>
                <w:kern w:val="0"/>
                <w:szCs w:val="21"/>
              </w:rPr>
              <w:t>元</w:t>
            </w:r>
          </w:p>
        </w:tc>
      </w:tr>
    </w:tbl>
    <w:p w:rsidR="00E90A60" w:rsidRDefault="00924612">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本基金的申购费用由投资人承担，主要用于本基金的市场推广、销售、登记等各项费用，不列入基金财产。</w:t>
      </w:r>
    </w:p>
    <w:p w:rsidR="00E90A60" w:rsidRDefault="00924612">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基金管理人可以按照《基金合同》的相关规定调整费率或收费方式，并依照《信息披露办法》的有关规定进行公告。</w:t>
      </w:r>
    </w:p>
    <w:p w:rsidR="00E90A60" w:rsidRDefault="00924612">
      <w:pPr>
        <w:spacing w:line="360" w:lineRule="auto"/>
        <w:ind w:firstLineChars="200" w:firstLine="420"/>
        <w:rPr>
          <w:szCs w:val="21"/>
        </w:rPr>
      </w:pPr>
      <w:r>
        <w:rPr>
          <w:rFonts w:hint="eastAsia"/>
          <w:szCs w:val="21"/>
        </w:rPr>
        <w:t>3</w:t>
      </w:r>
      <w:r>
        <w:rPr>
          <w:rFonts w:hint="eastAsia"/>
          <w:szCs w:val="21"/>
        </w:rPr>
        <w:t>、当发生大额申购或赎回情形时，基金管理人可以采用摆动定价机制，以确保基金估值的公平性。具体处理原则与操作规范遵循相关法律法规以及监管部门、自律规则的规定。</w:t>
      </w:r>
      <w:r>
        <w:rPr>
          <w:rFonts w:hint="eastAsia"/>
          <w:szCs w:val="21"/>
        </w:rPr>
        <w:t xml:space="preserve"> </w:t>
      </w:r>
    </w:p>
    <w:p w:rsidR="00E90A60" w:rsidRDefault="00924612">
      <w:pPr>
        <w:spacing w:line="360" w:lineRule="auto"/>
        <w:ind w:firstLine="430"/>
        <w:rPr>
          <w:szCs w:val="21"/>
        </w:rPr>
      </w:pPr>
      <w:r>
        <w:rPr>
          <w:rFonts w:hint="eastAsia"/>
          <w:szCs w:val="21"/>
        </w:rPr>
        <w:t>4</w:t>
      </w:r>
      <w:r>
        <w:rPr>
          <w:rFonts w:hint="eastAsia"/>
          <w:szCs w:val="21"/>
        </w:rPr>
        <w:t>、在对现有基金份额持有人利益无实质性不利影响的前提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并进行公告。</w:t>
      </w:r>
    </w:p>
    <w:p w:rsidR="00E90A60" w:rsidRDefault="00924612">
      <w:pPr>
        <w:spacing w:line="360" w:lineRule="auto"/>
        <w:ind w:firstLine="430"/>
        <w:rPr>
          <w:szCs w:val="21"/>
        </w:rPr>
      </w:pPr>
      <w:r>
        <w:rPr>
          <w:rFonts w:hint="eastAsia"/>
          <w:szCs w:val="21"/>
        </w:rPr>
        <w:t>5</w:t>
      </w:r>
      <w:r>
        <w:rPr>
          <w:rFonts w:hint="eastAsia"/>
          <w:szCs w:val="21"/>
        </w:rPr>
        <w:t>、遵循“未知价”原则，即申购价格以申请当日收市后计算的基金份额净值为基准</w:t>
      </w:r>
      <w:r>
        <w:rPr>
          <w:rFonts w:hint="eastAsia"/>
          <w:szCs w:val="21"/>
        </w:rPr>
        <w:t>进行计算。</w:t>
      </w:r>
    </w:p>
    <w:p w:rsidR="00E90A60" w:rsidRDefault="00924612">
      <w:pPr>
        <w:spacing w:line="360" w:lineRule="auto"/>
        <w:rPr>
          <w:sz w:val="28"/>
          <w:szCs w:val="28"/>
        </w:rPr>
      </w:pPr>
      <w:r>
        <w:rPr>
          <w:sz w:val="28"/>
          <w:szCs w:val="28"/>
        </w:rPr>
        <w:t xml:space="preserve">4. </w:t>
      </w:r>
      <w:r>
        <w:rPr>
          <w:rFonts w:hint="eastAsia"/>
          <w:sz w:val="28"/>
          <w:szCs w:val="28"/>
        </w:rPr>
        <w:t>日常赎回业务</w:t>
      </w:r>
    </w:p>
    <w:p w:rsidR="00E90A60" w:rsidRDefault="00924612">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、每个交易账户赎回的基金份额不得低于</w:t>
      </w:r>
      <w:r>
        <w:rPr>
          <w:rFonts w:ascii="宋体" w:hAnsi="宋体" w:hint="eastAsia"/>
          <w:szCs w:val="21"/>
        </w:rPr>
        <w:t>1</w:t>
      </w:r>
      <w:r>
        <w:rPr>
          <w:rFonts w:ascii="宋体" w:hAnsi="宋体" w:hint="eastAsia"/>
          <w:szCs w:val="21"/>
        </w:rPr>
        <w:t>份，账户最低持有份额不设下限，基金份额持有人全部赎回时不受上述限制。</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E90A60" w:rsidRDefault="00924612">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赎回费用由赎回基金份额的基金份额持有人承担，在基金份额持有人赎回基金份额时收取，未计入基金财产的部分用于支付登记费和其他必要的手续费。投资人赎回基金份额收取赎回费用，该费用随基金份额的持有时间递减。</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、本基金赎回费率如下表：</w:t>
      </w:r>
    </w:p>
    <w:tbl>
      <w:tblPr>
        <w:tblStyle w:val="a8"/>
        <w:tblW w:w="0" w:type="auto"/>
        <w:tblInd w:w="421" w:type="dxa"/>
        <w:tblLook w:val="04A0"/>
      </w:tblPr>
      <w:tblGrid>
        <w:gridCol w:w="3727"/>
        <w:gridCol w:w="3644"/>
      </w:tblGrid>
      <w:tr w:rsidR="00E90A60">
        <w:tc>
          <w:tcPr>
            <w:tcW w:w="3727" w:type="dxa"/>
          </w:tcPr>
          <w:p w:rsidR="00E90A60" w:rsidRDefault="0092461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持有年限（</w:t>
            </w:r>
            <w:r>
              <w:rPr>
                <w:rFonts w:ascii="宋体" w:eastAsia="宋体" w:hAnsi="宋体" w:cs="宋体" w:hint="eastAsia"/>
                <w:kern w:val="0"/>
                <w:szCs w:val="21"/>
              </w:rPr>
              <w:t>N</w:t>
            </w:r>
            <w:r>
              <w:rPr>
                <w:rFonts w:ascii="宋体" w:eastAsia="宋体" w:hAnsi="宋体" w:cs="宋体" w:hint="eastAsia"/>
                <w:kern w:val="0"/>
                <w:szCs w:val="21"/>
              </w:rPr>
              <w:t>为日历日</w:t>
            </w:r>
            <w:r>
              <w:rPr>
                <w:rFonts w:ascii="宋体" w:eastAsia="宋体" w:hAnsi="宋体" w:cs="宋体" w:hint="eastAsia"/>
                <w:kern w:val="0"/>
                <w:szCs w:val="21"/>
              </w:rPr>
              <w:t>）</w:t>
            </w:r>
          </w:p>
        </w:tc>
        <w:tc>
          <w:tcPr>
            <w:tcW w:w="3644" w:type="dxa"/>
          </w:tcPr>
          <w:p w:rsidR="00E90A60" w:rsidRDefault="0092461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赎回费率</w:t>
            </w:r>
          </w:p>
        </w:tc>
      </w:tr>
      <w:tr w:rsidR="00E90A60">
        <w:tc>
          <w:tcPr>
            <w:tcW w:w="3727"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N</w:t>
            </w:r>
            <w:r>
              <w:rPr>
                <w:rFonts w:ascii="宋体" w:hAnsi="宋体" w:hint="eastAsia"/>
                <w:szCs w:val="21"/>
              </w:rPr>
              <w:t>＜</w:t>
            </w:r>
            <w:r>
              <w:rPr>
                <w:rFonts w:ascii="宋体" w:hAnsi="宋体" w:hint="eastAsia"/>
                <w:szCs w:val="21"/>
              </w:rPr>
              <w:t>7</w:t>
            </w:r>
            <w:r>
              <w:rPr>
                <w:rFonts w:ascii="宋体" w:hAnsi="宋体" w:hint="eastAsia"/>
                <w:szCs w:val="21"/>
              </w:rPr>
              <w:t>天</w:t>
            </w:r>
          </w:p>
        </w:tc>
        <w:tc>
          <w:tcPr>
            <w:tcW w:w="3644"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1.50%</w:t>
            </w:r>
          </w:p>
        </w:tc>
      </w:tr>
      <w:tr w:rsidR="00E90A60">
        <w:tc>
          <w:tcPr>
            <w:tcW w:w="3727"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7</w:t>
            </w:r>
            <w:r>
              <w:rPr>
                <w:rFonts w:ascii="宋体" w:hAnsi="宋体" w:hint="eastAsia"/>
                <w:szCs w:val="21"/>
              </w:rPr>
              <w:t>天≤</w:t>
            </w:r>
            <w:r>
              <w:rPr>
                <w:rFonts w:ascii="宋体" w:hAnsi="宋体" w:hint="eastAsia"/>
                <w:szCs w:val="21"/>
              </w:rPr>
              <w:t>N</w:t>
            </w:r>
            <w:r>
              <w:rPr>
                <w:rFonts w:ascii="宋体" w:hAnsi="宋体" w:hint="eastAsia"/>
                <w:szCs w:val="21"/>
              </w:rPr>
              <w:t>＜</w:t>
            </w:r>
            <w:r>
              <w:rPr>
                <w:rFonts w:ascii="宋体" w:hAnsi="宋体" w:hint="eastAsia"/>
                <w:szCs w:val="21"/>
              </w:rPr>
              <w:t>30</w:t>
            </w:r>
            <w:r>
              <w:rPr>
                <w:rFonts w:ascii="宋体" w:hAnsi="宋体" w:hint="eastAsia"/>
                <w:szCs w:val="21"/>
              </w:rPr>
              <w:t>天</w:t>
            </w:r>
          </w:p>
        </w:tc>
        <w:tc>
          <w:tcPr>
            <w:tcW w:w="3644"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0.10%</w:t>
            </w:r>
          </w:p>
        </w:tc>
      </w:tr>
      <w:tr w:rsidR="00E90A60">
        <w:tc>
          <w:tcPr>
            <w:tcW w:w="3727"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N</w:t>
            </w:r>
            <w:r>
              <w:rPr>
                <w:rFonts w:ascii="宋体" w:hAnsi="宋体" w:hint="eastAsia"/>
                <w:szCs w:val="21"/>
              </w:rPr>
              <w:t>≥</w:t>
            </w:r>
            <w:r>
              <w:rPr>
                <w:rFonts w:ascii="宋体" w:hAnsi="宋体" w:hint="eastAsia"/>
                <w:szCs w:val="21"/>
              </w:rPr>
              <w:t>30</w:t>
            </w:r>
            <w:r>
              <w:rPr>
                <w:rFonts w:ascii="宋体" w:hAnsi="宋体" w:hint="eastAsia"/>
                <w:szCs w:val="21"/>
              </w:rPr>
              <w:t>天</w:t>
            </w:r>
          </w:p>
        </w:tc>
        <w:tc>
          <w:tcPr>
            <w:tcW w:w="3644" w:type="dxa"/>
          </w:tcPr>
          <w:p w:rsidR="00E90A60" w:rsidRDefault="00924612">
            <w:pPr>
              <w:autoSpaceDE w:val="0"/>
              <w:autoSpaceDN w:val="0"/>
              <w:adjustRightInd w:val="0"/>
              <w:spacing w:line="360" w:lineRule="auto"/>
              <w:jc w:val="center"/>
              <w:rPr>
                <w:rFonts w:ascii="宋体" w:hAnsi="宋体"/>
                <w:szCs w:val="21"/>
              </w:rPr>
            </w:pPr>
            <w:r>
              <w:rPr>
                <w:rFonts w:ascii="宋体" w:hAnsi="宋体" w:hint="eastAsia"/>
                <w:szCs w:val="21"/>
              </w:rPr>
              <w:t>0%</w:t>
            </w:r>
          </w:p>
        </w:tc>
      </w:tr>
    </w:tbl>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、赎回费用由赎回基金份额的基金份额持有人承担，对持续持有期少于</w:t>
      </w:r>
      <w:r>
        <w:rPr>
          <w:rFonts w:ascii="宋体" w:hAnsi="宋体" w:hint="eastAsia"/>
          <w:szCs w:val="21"/>
        </w:rPr>
        <w:t>7</w:t>
      </w:r>
      <w:r>
        <w:rPr>
          <w:rFonts w:ascii="宋体" w:hAnsi="宋体" w:hint="eastAsia"/>
          <w:szCs w:val="21"/>
        </w:rPr>
        <w:t>日的投资人，将赎回费全额计入基金财产；对持续持有期大于</w:t>
      </w:r>
      <w:r>
        <w:rPr>
          <w:rFonts w:ascii="宋体" w:hAnsi="宋体" w:hint="eastAsia"/>
          <w:szCs w:val="21"/>
        </w:rPr>
        <w:t>7</w:t>
      </w:r>
      <w:r>
        <w:rPr>
          <w:rFonts w:ascii="宋体" w:hAnsi="宋体" w:hint="eastAsia"/>
          <w:szCs w:val="21"/>
        </w:rPr>
        <w:t>日（含）的投资人，赎回费总额的</w:t>
      </w:r>
      <w:r>
        <w:rPr>
          <w:rFonts w:ascii="宋体" w:hAnsi="宋体" w:hint="eastAsia"/>
          <w:szCs w:val="21"/>
        </w:rPr>
        <w:t>25%</w:t>
      </w:r>
      <w:r>
        <w:rPr>
          <w:rFonts w:ascii="宋体" w:hAnsi="宋体" w:hint="eastAsia"/>
          <w:szCs w:val="21"/>
        </w:rPr>
        <w:t>计入基金财产，其余用于支付登记费和其他必要的手续费。</w:t>
      </w:r>
    </w:p>
    <w:p w:rsidR="00E90A60" w:rsidRDefault="00924612">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、基金管理人可以按照《基金合同》的相关规定调整费率或收费方式，并依照《信息披露办法》的有关规定进行公告。</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、当发生大额赎回情形时，基金管理人可以采用摆动定价机制，以确保基金估值的公平性。具体处理原则与操作规范遵循相关法律法规以及监管部门、自律规则的规定。</w:t>
      </w:r>
    </w:p>
    <w:p w:rsidR="00E90A60" w:rsidRDefault="00924612">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E90A60" w:rsidRDefault="00924612">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E90A60" w:rsidRDefault="00924612">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E90A60" w:rsidRDefault="00924612">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E90A60" w:rsidRDefault="00924612">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E90A60" w:rsidRDefault="00924612">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E90A60" w:rsidRDefault="00924612">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E90A60" w:rsidRDefault="00924612">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E90A60" w:rsidRDefault="00924612">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E90A60" w:rsidRDefault="00924612">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w:t>
      </w:r>
      <w:r>
        <w:rPr>
          <w:rFonts w:ascii="宋体" w:hAnsi="宋体"/>
          <w:szCs w:val="21"/>
        </w:rPr>
        <w:t>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转出基金申购费率）或，固定申购补差费</w:t>
      </w:r>
    </w:p>
    <w:p w:rsidR="00E90A60" w:rsidRDefault="00924612">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E90A60" w:rsidRDefault="00924612">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E90A60" w:rsidRDefault="00924612">
      <w:pPr>
        <w:spacing w:line="360" w:lineRule="auto"/>
        <w:ind w:firstLine="420"/>
        <w:jc w:val="left"/>
        <w:rPr>
          <w:rFonts w:ascii="宋体" w:hAnsi="宋体"/>
          <w:szCs w:val="21"/>
        </w:rPr>
      </w:pPr>
      <w:r>
        <w:rPr>
          <w:rFonts w:ascii="宋体" w:hAnsi="宋体"/>
          <w:szCs w:val="21"/>
        </w:rPr>
        <w:t>本基金作为转换基金时，具体转换费率如下：</w:t>
      </w:r>
    </w:p>
    <w:p w:rsidR="00E90A60" w:rsidRDefault="00924612">
      <w:pPr>
        <w:spacing w:line="360" w:lineRule="auto"/>
        <w:ind w:firstLine="420"/>
        <w:jc w:val="left"/>
        <w:rPr>
          <w:rFonts w:ascii="宋体" w:hAnsi="宋体"/>
          <w:szCs w:val="21"/>
        </w:rPr>
      </w:pPr>
      <w:r>
        <w:rPr>
          <w:rFonts w:ascii="宋体" w:hAnsi="宋体" w:hint="eastAsia"/>
          <w:szCs w:val="21"/>
        </w:rPr>
        <w:t>A</w:t>
      </w:r>
      <w:r>
        <w:rPr>
          <w:rFonts w:ascii="宋体" w:hAnsi="宋体" w:hint="eastAsia"/>
          <w:szCs w:val="21"/>
        </w:rPr>
        <w:t>、转换金额对应申购费率较高的基金转入到本基金时</w:t>
      </w:r>
    </w:p>
    <w:p w:rsidR="00E90A60" w:rsidRDefault="00924612">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1</w:t>
      </w:r>
      <w:r>
        <w:rPr>
          <w:rFonts w:ascii="宋体" w:hAnsi="宋体" w:hint="eastAsia"/>
          <w:szCs w:val="21"/>
        </w:rPr>
        <w:t>、某投资人</w:t>
      </w:r>
      <w:r>
        <w:rPr>
          <w:rFonts w:ascii="宋体" w:hAnsi="宋体" w:hint="eastAsia"/>
          <w:szCs w:val="21"/>
        </w:rPr>
        <w:t>N</w:t>
      </w:r>
      <w:r>
        <w:rPr>
          <w:rFonts w:ascii="宋体" w:hAnsi="宋体" w:hint="eastAsia"/>
          <w:szCs w:val="21"/>
        </w:rPr>
        <w:t>日持有平安睿享文娱灵活配置混合基金</w:t>
      </w:r>
      <w:r>
        <w:rPr>
          <w:rFonts w:ascii="宋体" w:hAnsi="宋体" w:hint="eastAsia"/>
          <w:szCs w:val="21"/>
        </w:rPr>
        <w:t>A</w:t>
      </w:r>
      <w:r>
        <w:rPr>
          <w:rFonts w:ascii="宋体" w:hAnsi="宋体" w:hint="eastAsia"/>
          <w:szCs w:val="21"/>
        </w:rPr>
        <w:t>类份额</w:t>
      </w:r>
      <w:r>
        <w:rPr>
          <w:rFonts w:ascii="宋体" w:hAnsi="宋体" w:hint="eastAsia"/>
          <w:szCs w:val="21"/>
        </w:rPr>
        <w:t>10,000</w:t>
      </w:r>
      <w:r>
        <w:rPr>
          <w:rFonts w:ascii="宋体" w:hAnsi="宋体" w:hint="eastAsia"/>
          <w:szCs w:val="21"/>
        </w:rPr>
        <w:t>份，持有期为三个月（对应的赎回费率为</w:t>
      </w:r>
      <w:r>
        <w:rPr>
          <w:rFonts w:ascii="宋体" w:hAnsi="宋体" w:hint="eastAsia"/>
          <w:szCs w:val="21"/>
        </w:rPr>
        <w:t>0.50%</w:t>
      </w:r>
      <w:r>
        <w:rPr>
          <w:rFonts w:ascii="宋体" w:hAnsi="宋体" w:hint="eastAsia"/>
          <w:szCs w:val="21"/>
        </w:rPr>
        <w:t>），拟于</w:t>
      </w:r>
      <w:r>
        <w:rPr>
          <w:rFonts w:ascii="宋体" w:hAnsi="宋体" w:hint="eastAsia"/>
          <w:szCs w:val="21"/>
        </w:rPr>
        <w:t>N</w:t>
      </w:r>
      <w:r>
        <w:rPr>
          <w:rFonts w:ascii="宋体" w:hAnsi="宋体" w:hint="eastAsia"/>
          <w:szCs w:val="21"/>
        </w:rPr>
        <w:t>日转换为平安合润</w:t>
      </w:r>
      <w:r>
        <w:rPr>
          <w:rFonts w:ascii="宋体" w:hAnsi="宋体" w:hint="eastAsia"/>
          <w:szCs w:val="21"/>
        </w:rPr>
        <w:t>1</w:t>
      </w:r>
      <w:r>
        <w:rPr>
          <w:rFonts w:ascii="宋体" w:hAnsi="宋体" w:hint="eastAsia"/>
          <w:szCs w:val="21"/>
        </w:rPr>
        <w:t>年定期开放债券型发起式证券投资基金，假设</w:t>
      </w:r>
      <w:r>
        <w:rPr>
          <w:rFonts w:ascii="宋体" w:hAnsi="宋体" w:hint="eastAsia"/>
          <w:szCs w:val="21"/>
        </w:rPr>
        <w:t>N</w:t>
      </w:r>
      <w:r>
        <w:rPr>
          <w:rFonts w:ascii="宋体" w:hAnsi="宋体" w:hint="eastAsia"/>
          <w:szCs w:val="21"/>
        </w:rPr>
        <w:t>日平安睿享文娱灵活配置混合基金</w:t>
      </w:r>
      <w:r>
        <w:rPr>
          <w:rFonts w:ascii="宋体" w:hAnsi="宋体" w:hint="eastAsia"/>
          <w:szCs w:val="21"/>
        </w:rPr>
        <w:t>A</w:t>
      </w:r>
      <w:r>
        <w:rPr>
          <w:rFonts w:ascii="宋体" w:hAnsi="宋体"/>
          <w:szCs w:val="21"/>
        </w:rPr>
        <w:t>类份额</w:t>
      </w:r>
      <w:r>
        <w:rPr>
          <w:rFonts w:ascii="宋体" w:hAnsi="宋体" w:hint="eastAsia"/>
          <w:szCs w:val="21"/>
        </w:rPr>
        <w:t>的基金份额净值为</w:t>
      </w:r>
      <w:r>
        <w:rPr>
          <w:rFonts w:ascii="宋体" w:hAnsi="宋体" w:hint="eastAsia"/>
          <w:szCs w:val="21"/>
        </w:rPr>
        <w:t>1.150</w:t>
      </w:r>
      <w:r>
        <w:rPr>
          <w:rFonts w:ascii="宋体" w:hAnsi="宋体" w:hint="eastAsia"/>
          <w:szCs w:val="21"/>
        </w:rPr>
        <w:t>元，平安合润</w:t>
      </w:r>
      <w:r>
        <w:rPr>
          <w:rFonts w:ascii="宋体" w:hAnsi="宋体" w:hint="eastAsia"/>
          <w:szCs w:val="21"/>
        </w:rPr>
        <w:t>1</w:t>
      </w:r>
      <w:r>
        <w:rPr>
          <w:rFonts w:ascii="宋体" w:hAnsi="宋体" w:hint="eastAsia"/>
          <w:szCs w:val="21"/>
        </w:rPr>
        <w:t>年定期开放债券型发起式证券投资基金的基金份额净值为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元，则：</w:t>
      </w:r>
    </w:p>
    <w:p w:rsidR="00E90A60" w:rsidRDefault="00924612">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、转出基金即平安睿享文娱灵活配置混合基金</w:t>
      </w:r>
      <w:r>
        <w:rPr>
          <w:rFonts w:ascii="宋体" w:hAnsi="宋体" w:hint="eastAsia"/>
          <w:szCs w:val="21"/>
        </w:rPr>
        <w:t>A</w:t>
      </w:r>
      <w:r>
        <w:rPr>
          <w:rFonts w:ascii="宋体" w:hAnsi="宋体" w:hint="eastAsia"/>
          <w:szCs w:val="21"/>
        </w:rPr>
        <w:t>类份额的赎回费用：</w:t>
      </w:r>
    </w:p>
    <w:p w:rsidR="00E90A60" w:rsidRDefault="00924612">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=10,000</w:t>
      </w:r>
      <w:r>
        <w:rPr>
          <w:rFonts w:ascii="宋体" w:hAnsi="宋体" w:hint="eastAsia"/>
          <w:szCs w:val="21"/>
        </w:rPr>
        <w:t>×</w:t>
      </w:r>
      <w:r>
        <w:rPr>
          <w:rFonts w:ascii="宋体" w:hAnsi="宋体" w:hint="eastAsia"/>
          <w:szCs w:val="21"/>
        </w:rPr>
        <w:t>1.150</w:t>
      </w:r>
      <w:r>
        <w:rPr>
          <w:rFonts w:ascii="宋体" w:hAnsi="宋体" w:hint="eastAsia"/>
          <w:szCs w:val="21"/>
        </w:rPr>
        <w:t>×</w:t>
      </w:r>
      <w:r>
        <w:rPr>
          <w:rFonts w:ascii="宋体" w:hAnsi="宋体" w:hint="eastAsia"/>
          <w:szCs w:val="21"/>
        </w:rPr>
        <w:t>0.50%=57</w:t>
      </w:r>
      <w:r>
        <w:rPr>
          <w:rFonts w:ascii="宋体" w:hAnsi="宋体" w:hint="eastAsia"/>
          <w:szCs w:val="21"/>
        </w:rPr>
        <w:t>.5</w:t>
      </w:r>
      <w:r>
        <w:rPr>
          <w:rFonts w:ascii="宋体" w:hAnsi="宋体"/>
          <w:szCs w:val="21"/>
        </w:rPr>
        <w:t>0</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、对应转换金额平安睿享文娱灵活配置混合基金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高于平安合润</w:t>
      </w:r>
      <w:r>
        <w:rPr>
          <w:rFonts w:ascii="宋体" w:hAnsi="宋体" w:hint="eastAsia"/>
          <w:szCs w:val="21"/>
        </w:rPr>
        <w:t>1</w:t>
      </w:r>
      <w:r>
        <w:rPr>
          <w:rFonts w:ascii="宋体" w:hAnsi="宋体" w:hint="eastAsia"/>
          <w:szCs w:val="21"/>
        </w:rPr>
        <w:t>年定期开放债券型发起式证券投资基金的申购费率</w:t>
      </w:r>
      <w:r>
        <w:rPr>
          <w:rFonts w:ascii="宋体" w:hAnsi="宋体" w:hint="eastAsia"/>
          <w:szCs w:val="21"/>
        </w:rPr>
        <w:t>0.60%</w:t>
      </w:r>
      <w:r>
        <w:rPr>
          <w:rFonts w:ascii="宋体" w:hAnsi="宋体" w:hint="eastAsia"/>
          <w:szCs w:val="21"/>
        </w:rPr>
        <w:t>，因此不收取申购补差费用，即费用为</w:t>
      </w:r>
      <w:r>
        <w:rPr>
          <w:rFonts w:ascii="宋体" w:hAnsi="宋体" w:hint="eastAsia"/>
          <w:szCs w:val="21"/>
        </w:rPr>
        <w:t>0</w:t>
      </w:r>
      <w:r>
        <w:rPr>
          <w:rFonts w:ascii="宋体" w:hAnsi="宋体" w:hint="eastAsia"/>
          <w:szCs w:val="21"/>
        </w:rPr>
        <w:t>。</w:t>
      </w:r>
    </w:p>
    <w:p w:rsidR="00E90A60" w:rsidRDefault="00924612">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E90A60" w:rsidRDefault="00924612">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=57.5</w:t>
      </w:r>
      <w:r>
        <w:rPr>
          <w:rFonts w:ascii="宋体" w:hAnsi="宋体"/>
          <w:szCs w:val="21"/>
        </w:rPr>
        <w:t>0</w:t>
      </w:r>
      <w:r>
        <w:rPr>
          <w:rFonts w:ascii="宋体" w:hAnsi="宋体" w:hint="eastAsia"/>
          <w:szCs w:val="21"/>
        </w:rPr>
        <w:t>+0=57.5</w:t>
      </w:r>
      <w:r>
        <w:rPr>
          <w:rFonts w:ascii="宋体" w:hAnsi="宋体"/>
          <w:szCs w:val="21"/>
        </w:rPr>
        <w:t>0</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、转换后可得到的平安合润</w:t>
      </w:r>
      <w:r>
        <w:rPr>
          <w:rFonts w:ascii="宋体" w:hAnsi="宋体" w:hint="eastAsia"/>
          <w:szCs w:val="21"/>
        </w:rPr>
        <w:t>1</w:t>
      </w:r>
      <w:r>
        <w:rPr>
          <w:rFonts w:ascii="宋体" w:hAnsi="宋体" w:hint="eastAsia"/>
          <w:szCs w:val="21"/>
        </w:rPr>
        <w:t>年定期开放债券型发起式证券投资基金的基金份额为：</w:t>
      </w:r>
    </w:p>
    <w:p w:rsidR="00E90A60" w:rsidRDefault="00924612">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1.15</w:t>
      </w:r>
      <w:r>
        <w:rPr>
          <w:rFonts w:ascii="宋体" w:hAnsi="宋体"/>
          <w:szCs w:val="21"/>
        </w:rPr>
        <w:t>0</w:t>
      </w:r>
      <w:r>
        <w:rPr>
          <w:rFonts w:ascii="宋体" w:hAnsi="宋体" w:hint="eastAsia"/>
          <w:szCs w:val="21"/>
        </w:rPr>
        <w:t>-57.5</w:t>
      </w:r>
      <w:r>
        <w:rPr>
          <w:rFonts w:ascii="宋体" w:hAnsi="宋体"/>
          <w:szCs w:val="21"/>
        </w:rPr>
        <w:t>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=10897.6</w:t>
      </w:r>
      <w:r>
        <w:rPr>
          <w:rFonts w:ascii="宋体" w:hAnsi="宋体" w:hint="eastAsia"/>
          <w:szCs w:val="21"/>
        </w:rPr>
        <w:t>2</w:t>
      </w:r>
      <w:r>
        <w:rPr>
          <w:rFonts w:ascii="宋体" w:hAnsi="宋体" w:hint="eastAsia"/>
          <w:szCs w:val="21"/>
        </w:rPr>
        <w:t>份</w:t>
      </w:r>
    </w:p>
    <w:p w:rsidR="00E90A60" w:rsidRDefault="00924612">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E90A60" w:rsidRDefault="00924612">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日持有平安合润</w:t>
      </w:r>
      <w:r>
        <w:rPr>
          <w:rFonts w:ascii="宋体" w:hAnsi="宋体" w:hint="eastAsia"/>
          <w:szCs w:val="21"/>
        </w:rPr>
        <w:t>1</w:t>
      </w:r>
      <w:r>
        <w:rPr>
          <w:rFonts w:ascii="宋体" w:hAnsi="宋体" w:hint="eastAsia"/>
          <w:szCs w:val="21"/>
        </w:rPr>
        <w:t>年定期开放债券型发起式证券投资基金的基金份额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日转换为平安睿享文娱灵活配置混合基金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日平安合润</w:t>
      </w:r>
      <w:r>
        <w:rPr>
          <w:rFonts w:ascii="宋体" w:hAnsi="宋体" w:hint="eastAsia"/>
          <w:szCs w:val="21"/>
        </w:rPr>
        <w:t>1</w:t>
      </w:r>
      <w:r>
        <w:rPr>
          <w:rFonts w:ascii="宋体" w:hAnsi="宋体" w:hint="eastAsia"/>
          <w:szCs w:val="21"/>
        </w:rPr>
        <w:t>年定期开放债券型发起式证券投资基金的基金份额净值为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元，平安睿享文娱灵活配置混合基金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E90A60" w:rsidRDefault="00924612">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、转出基金即平安合润</w:t>
      </w:r>
      <w:r>
        <w:rPr>
          <w:rFonts w:ascii="宋体" w:hAnsi="宋体" w:hint="eastAsia"/>
          <w:szCs w:val="21"/>
        </w:rPr>
        <w:t>1</w:t>
      </w:r>
      <w:r>
        <w:rPr>
          <w:rFonts w:ascii="宋体" w:hAnsi="宋体" w:hint="eastAsia"/>
          <w:szCs w:val="21"/>
        </w:rPr>
        <w:t>年定期开放债券型发起式证券投资基金的基金份额的赎回费用：</w:t>
      </w:r>
    </w:p>
    <w:p w:rsidR="00E90A60" w:rsidRDefault="00924612">
      <w:pPr>
        <w:spacing w:line="360" w:lineRule="auto"/>
        <w:ind w:firstLine="420"/>
        <w:jc w:val="left"/>
        <w:rPr>
          <w:rFonts w:ascii="宋体" w:hAnsi="宋体"/>
          <w:szCs w:val="21"/>
        </w:rPr>
      </w:pPr>
      <w:r>
        <w:rPr>
          <w:rFonts w:ascii="宋体" w:hAnsi="宋体" w:hint="eastAsia"/>
          <w:szCs w:val="21"/>
        </w:rPr>
        <w:t>转出基金赎回费＝转出份额×转出</w:t>
      </w:r>
      <w:r>
        <w:rPr>
          <w:rFonts w:ascii="宋体" w:hAnsi="宋体" w:hint="eastAsia"/>
          <w:szCs w:val="21"/>
        </w:rPr>
        <w:t>基金当日基金份额净值×转出基金赎回费率</w:t>
      </w:r>
      <w:r>
        <w:rPr>
          <w:rFonts w:ascii="宋体" w:hAnsi="宋体" w:hint="eastAsia"/>
          <w:szCs w:val="21"/>
        </w:rPr>
        <w:t>=0</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E90A60" w:rsidRDefault="00924612">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=10500</w:t>
      </w:r>
      <w:r>
        <w:rPr>
          <w:rFonts w:ascii="宋体" w:hAnsi="宋体"/>
          <w:szCs w:val="21"/>
        </w:rPr>
        <w:t>.00</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对应转换基金平安睿享文娱灵活配置混合基金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年定期开放债券型发起式证券投资基金的申购费率</w:t>
      </w:r>
      <w:r>
        <w:rPr>
          <w:rFonts w:ascii="宋体" w:hAnsi="宋体" w:hint="eastAsia"/>
          <w:szCs w:val="21"/>
        </w:rPr>
        <w:t>0.6%</w:t>
      </w:r>
      <w:r>
        <w:rPr>
          <w:rFonts w:ascii="宋体" w:hAnsi="宋体" w:hint="eastAsia"/>
          <w:szCs w:val="21"/>
        </w:rPr>
        <w:t>。</w:t>
      </w:r>
    </w:p>
    <w:p w:rsidR="00E90A60" w:rsidRDefault="00924612">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hint="eastAsia"/>
          <w:szCs w:val="21"/>
        </w:rPr>
        <w:t>=</w:t>
      </w:r>
      <w:r>
        <w:rPr>
          <w:rFonts w:ascii="宋体" w:hAnsi="宋体" w:hint="eastAsia"/>
          <w:szCs w:val="21"/>
        </w:rPr>
        <w:t>转换金额×转入基金申购费率÷（</w:t>
      </w:r>
      <w:r>
        <w:rPr>
          <w:rFonts w:ascii="宋体" w:hAnsi="宋体" w:hint="eastAsia"/>
          <w:szCs w:val="21"/>
        </w:rPr>
        <w:t>1+</w:t>
      </w:r>
      <w:r>
        <w:rPr>
          <w:rFonts w:ascii="宋体" w:hAnsi="宋体" w:hint="eastAsia"/>
          <w:szCs w:val="21"/>
        </w:rPr>
        <w:t>转入基金申购费率）</w:t>
      </w:r>
      <w:r>
        <w:rPr>
          <w:rFonts w:ascii="宋体" w:hAnsi="宋体" w:hint="eastAsia"/>
          <w:szCs w:val="21"/>
        </w:rPr>
        <w:t>-</w:t>
      </w:r>
      <w:r>
        <w:rPr>
          <w:rFonts w:ascii="宋体" w:hAnsi="宋体" w:hint="eastAsia"/>
          <w:szCs w:val="21"/>
        </w:rPr>
        <w:t>转换金额×转出基金申购费率÷（</w:t>
      </w:r>
      <w:r>
        <w:rPr>
          <w:rFonts w:ascii="宋体" w:hAnsi="宋体" w:hint="eastAsia"/>
          <w:szCs w:val="21"/>
        </w:rPr>
        <w:t>1+</w:t>
      </w:r>
      <w:r>
        <w:rPr>
          <w:rFonts w:ascii="宋体" w:hAnsi="宋体" w:hint="eastAsia"/>
          <w:szCs w:val="21"/>
        </w:rPr>
        <w:t>转出基金申购费率）</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1+1.5%</w:t>
      </w:r>
      <w:r>
        <w:rPr>
          <w:rFonts w:ascii="宋体" w:hAnsi="宋体" w:hint="eastAsia"/>
          <w:szCs w:val="21"/>
        </w:rPr>
        <w:t>）</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0.6%</w:t>
      </w:r>
      <w:r>
        <w:rPr>
          <w:rFonts w:ascii="宋体" w:hAnsi="宋体" w:hint="eastAsia"/>
          <w:szCs w:val="21"/>
        </w:rPr>
        <w:t>÷（</w:t>
      </w:r>
      <w:r>
        <w:rPr>
          <w:rFonts w:ascii="宋体" w:hAnsi="宋体" w:hint="eastAsia"/>
          <w:szCs w:val="21"/>
        </w:rPr>
        <w:t>1+0.6%</w:t>
      </w:r>
      <w:r>
        <w:rPr>
          <w:rFonts w:ascii="宋体" w:hAnsi="宋体" w:hint="eastAsia"/>
          <w:szCs w:val="21"/>
        </w:rPr>
        <w:t>）</w:t>
      </w:r>
      <w:r>
        <w:rPr>
          <w:rFonts w:ascii="宋体" w:hAnsi="宋体" w:hint="eastAsia"/>
          <w:szCs w:val="21"/>
        </w:rPr>
        <w:t>=92.55</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E90A60" w:rsidRDefault="00924612">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=0+92.55=92.55</w:t>
      </w:r>
      <w:r>
        <w:rPr>
          <w:rFonts w:ascii="宋体" w:hAnsi="宋体" w:hint="eastAsia"/>
          <w:szCs w:val="21"/>
        </w:rPr>
        <w:t>元</w:t>
      </w:r>
    </w:p>
    <w:p w:rsidR="00E90A60" w:rsidRDefault="00924612">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、转换后可得到的平安睿享文娱灵活配置混合基金</w:t>
      </w:r>
      <w:r>
        <w:rPr>
          <w:rFonts w:ascii="宋体" w:hAnsi="宋体" w:hint="eastAsia"/>
          <w:szCs w:val="21"/>
        </w:rPr>
        <w:t>A</w:t>
      </w:r>
      <w:r>
        <w:rPr>
          <w:rFonts w:ascii="宋体" w:hAnsi="宋体" w:hint="eastAsia"/>
          <w:szCs w:val="21"/>
        </w:rPr>
        <w:t>类份额为：</w:t>
      </w:r>
    </w:p>
    <w:p w:rsidR="00E90A60" w:rsidRDefault="00924612">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1.05</w:t>
      </w:r>
      <w:r>
        <w:rPr>
          <w:rFonts w:ascii="宋体" w:hAnsi="宋体"/>
          <w:szCs w:val="21"/>
        </w:rPr>
        <w:t>00</w:t>
      </w:r>
      <w:r>
        <w:rPr>
          <w:rFonts w:ascii="宋体" w:hAnsi="宋体" w:hint="eastAsia"/>
          <w:szCs w:val="21"/>
        </w:rPr>
        <w:t>-92.55</w:t>
      </w:r>
      <w:r>
        <w:rPr>
          <w:rFonts w:ascii="宋体" w:hAnsi="宋体" w:hint="eastAsia"/>
          <w:szCs w:val="21"/>
        </w:rPr>
        <w:t>）÷</w:t>
      </w:r>
      <w:r>
        <w:rPr>
          <w:rFonts w:ascii="宋体" w:hAnsi="宋体" w:hint="eastAsia"/>
          <w:szCs w:val="21"/>
        </w:rPr>
        <w:t>1.150=9049.96</w:t>
      </w:r>
      <w:r>
        <w:rPr>
          <w:rFonts w:ascii="宋体" w:hAnsi="宋体" w:hint="eastAsia"/>
          <w:szCs w:val="21"/>
        </w:rPr>
        <w:t>份</w:t>
      </w:r>
    </w:p>
    <w:p w:rsidR="00E90A60" w:rsidRDefault="00924612">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E90A60" w:rsidRDefault="00924612">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w:t>
      </w:r>
      <w:r>
        <w:rPr>
          <w:rFonts w:ascii="宋体" w:hAnsi="宋体" w:hint="eastAsia"/>
          <w:szCs w:val="21"/>
        </w:rPr>
        <w:t>的申购费优惠，具体详见本公司网上交易费率说明。</w:t>
      </w:r>
    </w:p>
    <w:p w:rsidR="00E90A60" w:rsidRDefault="00924612">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E90A60" w:rsidRDefault="00924612">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E90A60" w:rsidRDefault="00924612">
      <w:pPr>
        <w:autoSpaceDE w:val="0"/>
        <w:autoSpaceDN w:val="0"/>
        <w:adjustRightInd w:val="0"/>
        <w:spacing w:line="360" w:lineRule="auto"/>
        <w:ind w:firstLine="560"/>
        <w:jc w:val="left"/>
        <w:rPr>
          <w:sz w:val="28"/>
          <w:szCs w:val="28"/>
        </w:rPr>
      </w:pPr>
      <w:r>
        <w:rPr>
          <w:color w:val="000000"/>
          <w:sz w:val="28"/>
          <w:szCs w:val="28"/>
        </w:rPr>
        <w:t xml:space="preserve">5.2.1 </w:t>
      </w:r>
      <w:r>
        <w:rPr>
          <w:color w:val="000000"/>
          <w:sz w:val="28"/>
          <w:szCs w:val="28"/>
        </w:rPr>
        <w:t>适用基金</w:t>
      </w:r>
    </w:p>
    <w:p w:rsidR="00E90A60" w:rsidRDefault="00924612">
      <w:pPr>
        <w:spacing w:line="360" w:lineRule="auto"/>
        <w:ind w:firstLineChars="200" w:firstLine="420"/>
        <w:rPr>
          <w:rFonts w:ascii="宋体" w:hAnsi="宋体"/>
          <w:szCs w:val="21"/>
        </w:rPr>
      </w:pPr>
      <w:r>
        <w:rPr>
          <w:rFonts w:hint="eastAsia"/>
          <w:szCs w:val="21"/>
        </w:rPr>
        <w:t>本基金可以与本管理人旗下已开通转换业务的基金转换。</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019591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007860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021970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w:t>
      </w:r>
      <w:r>
        <w:rPr>
          <w:rFonts w:ascii="宋体" w:hAnsi="宋体" w:hint="eastAsia"/>
          <w:szCs w:val="21"/>
        </w:rPr>
        <w:t>金（</w:t>
      </w:r>
      <w:r>
        <w:rPr>
          <w:rFonts w:ascii="宋体" w:hAnsi="宋体" w:hint="eastAsia"/>
          <w:szCs w:val="21"/>
        </w:rPr>
        <w:t>A</w:t>
      </w:r>
      <w:r>
        <w:rPr>
          <w:rFonts w:ascii="宋体" w:hAnsi="宋体" w:hint="eastAsia"/>
          <w:szCs w:val="21"/>
        </w:rPr>
        <w:t>类，基金代码</w:t>
      </w:r>
      <w:r>
        <w:rPr>
          <w:rFonts w:ascii="宋体" w:hAnsi="宋体" w:hint="eastAsia"/>
          <w:szCs w:val="21"/>
        </w:rPr>
        <w:t>021507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021508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005868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005869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002282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007663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002304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002537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平安半导体领航精选混合型发起式证券投资基金（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026632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平安半导体领航精选混合型发起式证券投资基金（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026633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A</w:t>
      </w:r>
      <w:r>
        <w:rPr>
          <w:rFonts w:ascii="宋体" w:hAnsi="宋体" w:hint="eastAsia"/>
          <w:szCs w:val="21"/>
        </w:rPr>
        <w:t>类，基金</w:t>
      </w:r>
      <w:r>
        <w:rPr>
          <w:rFonts w:ascii="宋体" w:hAnsi="宋体" w:hint="eastAsia"/>
          <w:szCs w:val="21"/>
        </w:rPr>
        <w:t>代码</w:t>
      </w:r>
      <w:r>
        <w:rPr>
          <w:rFonts w:ascii="宋体" w:hAnsi="宋体" w:hint="eastAsia"/>
          <w:szCs w:val="21"/>
        </w:rPr>
        <w:t>000759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012470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017549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平安策略先锋混合型证券投资基金（基金代码</w:t>
      </w:r>
      <w:r>
        <w:rPr>
          <w:rFonts w:ascii="宋体" w:hAnsi="宋体" w:hint="eastAsia"/>
          <w:szCs w:val="21"/>
        </w:rPr>
        <w:t>700003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015485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015486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022119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022120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013687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013688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009012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009013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009878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009879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002988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020930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023997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023194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w:t>
      </w:r>
      <w:r>
        <w:rPr>
          <w:rFonts w:ascii="宋体" w:hAnsi="宋体" w:hint="eastAsia"/>
          <w:szCs w:val="21"/>
        </w:rPr>
        <w:t>05756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010048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平安发现价值混合型证券投资基金（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026018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平安发现价值混合型证券投资基金（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026019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020781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020782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025390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025391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021046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022748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022749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平安港股通均衡配置混合型证券投资基金（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026263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平安港股通均衡配置混合型证券投资基金（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026264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024534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024535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024379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024380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006097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010035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007082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007083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025646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007893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007894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006457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w:t>
      </w:r>
      <w:r>
        <w:rPr>
          <w:rFonts w:ascii="宋体" w:hAnsi="宋体" w:hint="eastAsia"/>
          <w:szCs w:val="21"/>
        </w:rPr>
        <w:t>6458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004403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004404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平安合丰定期开放纯债债券型发起式证券投资基金（基金代码</w:t>
      </w:r>
      <w:r>
        <w:rPr>
          <w:rFonts w:ascii="宋体" w:hAnsi="宋体" w:hint="eastAsia"/>
          <w:szCs w:val="21"/>
        </w:rPr>
        <w:t>005895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平安合慧定期开放纯债债券型发起式证券投资基金（基金代码</w:t>
      </w:r>
      <w:r>
        <w:rPr>
          <w:rFonts w:ascii="宋体" w:hAnsi="宋体" w:hint="eastAsia"/>
          <w:szCs w:val="21"/>
        </w:rPr>
        <w:t>005896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平安合锦定期开放债券型发起式证券投资基金（基金代码</w:t>
      </w:r>
      <w:r>
        <w:rPr>
          <w:rFonts w:ascii="宋体" w:hAnsi="宋体" w:hint="eastAsia"/>
          <w:szCs w:val="21"/>
        </w:rPr>
        <w:t>006412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平安合进</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012418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平安合聚</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平安合庆</w:t>
      </w:r>
      <w:r>
        <w:rPr>
          <w:rFonts w:ascii="宋体" w:hAnsi="宋体" w:hint="eastAsia"/>
          <w:szCs w:val="21"/>
        </w:rPr>
        <w:t>1</w:t>
      </w:r>
      <w:r>
        <w:rPr>
          <w:rFonts w:ascii="宋体" w:hAnsi="宋体" w:hint="eastAsia"/>
          <w:szCs w:val="21"/>
        </w:rPr>
        <w:t>年定期开</w:t>
      </w:r>
      <w:r>
        <w:rPr>
          <w:rFonts w:ascii="宋体" w:hAnsi="宋体" w:hint="eastAsia"/>
          <w:szCs w:val="21"/>
        </w:rPr>
        <w:t>放债券型发起式证券投资基金（基金代码</w:t>
      </w:r>
      <w:r>
        <w:rPr>
          <w:rFonts w:ascii="宋体" w:hAnsi="宋体" w:hint="eastAsia"/>
          <w:szCs w:val="21"/>
        </w:rPr>
        <w:t>009053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平安合瑞定期开放债券型发起式证券投资基金（基金代码</w:t>
      </w:r>
      <w:r>
        <w:rPr>
          <w:rFonts w:ascii="宋体" w:hAnsi="宋体" w:hint="eastAsia"/>
          <w:szCs w:val="21"/>
        </w:rPr>
        <w:t>005766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007158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平安合顺</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017776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平安合泰</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004960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平安合禧</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015622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平安合享</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009166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004630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平安合兴</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009453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平安合轩</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013482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平安合意定期开放债券型发起式证券投资基金（基金代码</w:t>
      </w:r>
      <w:r>
        <w:rPr>
          <w:rFonts w:ascii="宋体" w:hAnsi="宋体" w:hint="eastAsia"/>
          <w:szCs w:val="21"/>
        </w:rPr>
        <w:t>004632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平安合颖定期开放纯债债券型发起式证券投资基金（基金代码</w:t>
      </w:r>
      <w:r>
        <w:rPr>
          <w:rFonts w:ascii="宋体" w:hAnsi="宋体" w:hint="eastAsia"/>
          <w:szCs w:val="21"/>
        </w:rPr>
        <w:t>005897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平安合悦定期开放债券型发起式证券投资基金（基金代码</w:t>
      </w:r>
      <w:r>
        <w:rPr>
          <w:rFonts w:ascii="宋体" w:hAnsi="宋体" w:hint="eastAsia"/>
          <w:szCs w:val="21"/>
        </w:rPr>
        <w:t>005884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平安合韵定期开放纯债债券型发起式证券投资基金（基金代码</w:t>
      </w:r>
      <w:r>
        <w:rPr>
          <w:rFonts w:ascii="宋体" w:hAnsi="宋体" w:hint="eastAsia"/>
          <w:szCs w:val="21"/>
        </w:rPr>
        <w:t>005077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平安合正定期开放纯债债券型发起式证券投资基金（基金代码</w:t>
      </w:r>
      <w:r>
        <w:rPr>
          <w:rFonts w:ascii="宋体" w:hAnsi="宋体" w:hint="eastAsia"/>
          <w:szCs w:val="21"/>
        </w:rPr>
        <w:t>005127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006720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025525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025526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平安恒生指数增强型证券投资基金（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025293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平安恒生指数增强型证券投资基金（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025294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安恒生指数增强型证券投资基金（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025295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011175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011176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009671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009672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w:t>
      </w:r>
      <w:r>
        <w:rPr>
          <w:rFonts w:ascii="宋体" w:hAnsi="宋体" w:hint="eastAsia"/>
          <w:szCs w:val="21"/>
        </w:rPr>
        <w:t>E</w:t>
      </w:r>
      <w:r>
        <w:rPr>
          <w:rFonts w:ascii="宋体" w:hAnsi="宋体" w:hint="eastAsia"/>
          <w:szCs w:val="21"/>
        </w:rPr>
        <w:t>类，基金代码</w:t>
      </w:r>
      <w:r>
        <w:rPr>
          <w:rFonts w:ascii="宋体" w:hAnsi="宋体" w:hint="eastAsia"/>
          <w:szCs w:val="21"/>
        </w:rPr>
        <w:t>023542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005639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005640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005113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005114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平安惠安纯债债券型证券投资基金（基金代码</w:t>
      </w:r>
      <w:r>
        <w:rPr>
          <w:rFonts w:ascii="宋体" w:hAnsi="宋体" w:hint="eastAsia"/>
          <w:szCs w:val="21"/>
        </w:rPr>
        <w:t>006016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006316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022051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015830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015831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平安惠合纯债债券型证券投资基金（基金代码</w:t>
      </w:r>
      <w:r>
        <w:rPr>
          <w:rFonts w:ascii="宋体" w:hAnsi="宋体" w:hint="eastAsia"/>
          <w:szCs w:val="21"/>
        </w:rPr>
        <w:t>007196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平安惠鸿纯债债券型证券投资基金（基金代码</w:t>
      </w:r>
      <w:r>
        <w:rPr>
          <w:rFonts w:ascii="宋体" w:hAnsi="宋体" w:hint="eastAsia"/>
          <w:szCs w:val="21"/>
        </w:rPr>
        <w:t>006889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020301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020302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w:t>
      </w:r>
      <w:r>
        <w:rPr>
          <w:rFonts w:ascii="宋体" w:hAnsi="宋体" w:hint="eastAsia"/>
          <w:szCs w:val="21"/>
        </w:rPr>
        <w:t>资基金（</w:t>
      </w:r>
      <w:r>
        <w:rPr>
          <w:rFonts w:ascii="宋体" w:hAnsi="宋体" w:hint="eastAsia"/>
          <w:szCs w:val="21"/>
        </w:rPr>
        <w:t>A</w:t>
      </w:r>
      <w:r>
        <w:rPr>
          <w:rFonts w:ascii="宋体" w:hAnsi="宋体" w:hint="eastAsia"/>
          <w:szCs w:val="21"/>
        </w:rPr>
        <w:t>类，基金代码</w:t>
      </w:r>
      <w:r>
        <w:rPr>
          <w:rFonts w:ascii="宋体" w:hAnsi="宋体" w:hint="eastAsia"/>
          <w:szCs w:val="21"/>
        </w:rPr>
        <w:t>003024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006717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005971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021155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平安惠聚纯债债券型证券投资基金（基金代码</w:t>
      </w:r>
      <w:r>
        <w:rPr>
          <w:rFonts w:ascii="宋体" w:hAnsi="宋体" w:hint="eastAsia"/>
          <w:szCs w:val="21"/>
        </w:rPr>
        <w:t>006544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007935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007936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003568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021001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021003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003486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平安惠铭纯债债券型证券投资基金（基金代码</w:t>
      </w:r>
      <w:r>
        <w:rPr>
          <w:rFonts w:ascii="宋体" w:hAnsi="宋体" w:hint="eastAsia"/>
          <w:szCs w:val="21"/>
        </w:rPr>
        <w:t>009306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平安惠融纯债债券型证券投资基金（基金代码</w:t>
      </w:r>
      <w:r>
        <w:rPr>
          <w:rFonts w:ascii="宋体" w:hAnsi="宋体" w:hint="eastAsia"/>
          <w:szCs w:val="21"/>
        </w:rPr>
        <w:t>003487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平安惠润纯债债券型证券投资基金（基金代码</w:t>
      </w:r>
      <w:r>
        <w:rPr>
          <w:rFonts w:ascii="宋体" w:hAnsi="宋体" w:hint="eastAsia"/>
          <w:szCs w:val="21"/>
        </w:rPr>
        <w:t>009509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007447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022659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平安惠添纯债债券型证券投资基金（基金代码</w:t>
      </w:r>
      <w:r>
        <w:rPr>
          <w:rFonts w:ascii="宋体" w:hAnsi="宋体" w:hint="eastAsia"/>
          <w:szCs w:val="21"/>
        </w:rPr>
        <w:t>006997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平安惠文纯债债券型证券投资基金（基金代码</w:t>
      </w:r>
      <w:r>
        <w:rPr>
          <w:rFonts w:ascii="宋体" w:hAnsi="宋体" w:hint="eastAsia"/>
          <w:szCs w:val="21"/>
        </w:rPr>
        <w:t>007953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017207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017208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003286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022021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012440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012441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平安惠兴纯债债券型证券投资基金（基金代码</w:t>
      </w:r>
      <w:r>
        <w:rPr>
          <w:rFonts w:ascii="宋体" w:hAnsi="宋体" w:hint="eastAsia"/>
          <w:szCs w:val="21"/>
        </w:rPr>
        <w:t>006222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019285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019286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006264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021901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002795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安惠盈纯债债券型证券投资基金（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007954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022244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022245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014710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014711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w:t>
      </w:r>
      <w:r>
        <w:rPr>
          <w:rFonts w:ascii="宋体" w:hAnsi="宋体" w:hint="eastAsia"/>
          <w:szCs w:val="21"/>
        </w:rPr>
        <w:t>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023973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023974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020322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007054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007055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006987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006988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007645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007646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007647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010126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010127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021219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0212</w:t>
      </w:r>
      <w:r>
        <w:rPr>
          <w:rFonts w:ascii="宋体" w:hAnsi="宋体" w:hint="eastAsia"/>
          <w:szCs w:val="21"/>
        </w:rPr>
        <w:t>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015510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015511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024471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024472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019952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019953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008949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w:t>
      </w:r>
      <w:r>
        <w:rPr>
          <w:rFonts w:ascii="宋体" w:hAnsi="宋体" w:hint="eastAsia"/>
          <w:szCs w:val="21"/>
        </w:rPr>
        <w:t>型货币市场基金（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003034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015021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003465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007730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022249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015699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015700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013023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013024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009008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009009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w:t>
      </w:r>
      <w:r>
        <w:rPr>
          <w:rFonts w:ascii="宋体" w:hAnsi="宋体" w:hint="eastAsia"/>
          <w:szCs w:val="21"/>
        </w:rPr>
        <w:t>7033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008597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007758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007759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018253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018254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022977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015078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平安日增利货币市场基金（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000379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007017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007018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007019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025176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022550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022551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010239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010056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010057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011828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011829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002450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002451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023547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023548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024609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w:t>
      </w:r>
      <w:r>
        <w:rPr>
          <w:rFonts w:ascii="宋体" w:hAnsi="宋体" w:hint="eastAsia"/>
          <w:szCs w:val="21"/>
        </w:rPr>
        <w:t>金（</w:t>
      </w:r>
      <w:r>
        <w:rPr>
          <w:rFonts w:ascii="宋体" w:hAnsi="宋体" w:hint="eastAsia"/>
          <w:szCs w:val="21"/>
        </w:rPr>
        <w:t>A</w:t>
      </w:r>
      <w:r>
        <w:rPr>
          <w:rFonts w:ascii="宋体" w:hAnsi="宋体" w:hint="eastAsia"/>
          <w:szCs w:val="21"/>
        </w:rPr>
        <w:t>类，基金代码</w:t>
      </w:r>
      <w:r>
        <w:rPr>
          <w:rFonts w:ascii="宋体" w:hAnsi="宋体" w:hint="eastAsia"/>
          <w:szCs w:val="21"/>
        </w:rPr>
        <w:t>020456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平安深证</w:t>
      </w:r>
      <w:r>
        <w:rPr>
          <w:rFonts w:ascii="宋体" w:hAnsi="宋体" w:hint="eastAsia"/>
          <w:szCs w:val="21"/>
        </w:rPr>
        <w:t>300</w:t>
      </w:r>
      <w:r>
        <w:rPr>
          <w:rFonts w:ascii="宋体" w:hAnsi="宋体" w:hint="eastAsia"/>
          <w:szCs w:val="21"/>
        </w:rPr>
        <w:t>指数增强型证券投资基金（基金代码</w:t>
      </w:r>
      <w:r>
        <w:rPr>
          <w:rFonts w:ascii="宋体" w:hAnsi="宋体" w:hint="eastAsia"/>
          <w:szCs w:val="21"/>
        </w:rPr>
        <w:t>700002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026273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026274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021675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0216</w:t>
      </w:r>
      <w:r>
        <w:rPr>
          <w:rFonts w:ascii="宋体" w:hAnsi="宋体" w:hint="eastAsia"/>
          <w:szCs w:val="21"/>
        </w:rPr>
        <w:t>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012931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010651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010652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016447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016448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022099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700006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015625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015626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023189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A</w:t>
      </w:r>
      <w:r>
        <w:rPr>
          <w:rFonts w:ascii="宋体" w:hAnsi="宋体" w:hint="eastAsia"/>
          <w:szCs w:val="21"/>
        </w:rPr>
        <w:t>类，基</w:t>
      </w:r>
      <w:r>
        <w:rPr>
          <w:rFonts w:ascii="宋体" w:hAnsi="宋体" w:hint="eastAsia"/>
          <w:szCs w:val="21"/>
        </w:rPr>
        <w:t>金代码</w:t>
      </w:r>
      <w:r>
        <w:rPr>
          <w:rFonts w:ascii="宋体" w:hAnsi="宋体" w:hint="eastAsia"/>
          <w:szCs w:val="21"/>
        </w:rPr>
        <w:t>008726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008727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023578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平安添元</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026033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平安添元</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026034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012902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012903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023364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019457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019458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002598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002599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025923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025924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平安新锐量化选股混合型发起式证券投资基金（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平安新锐量化选股混合型发起式证券投资基金（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000739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001515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018714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018715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001664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001665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鑫安混合型证券投资基金（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007049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020262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020263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003626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011761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w:t>
      </w:r>
      <w:r>
        <w:rPr>
          <w:rFonts w:ascii="宋体" w:hAnsi="宋体" w:hint="eastAsia"/>
          <w:szCs w:val="21"/>
        </w:rPr>
        <w:t>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023606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001609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024558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007925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平安行业先锋混合型证券投资基金（基金代码</w:t>
      </w:r>
      <w:r>
        <w:rPr>
          <w:rFonts w:ascii="宋体" w:hAnsi="宋体" w:hint="eastAsia"/>
          <w:szCs w:val="21"/>
        </w:rPr>
        <w:t>7000</w:t>
      </w:r>
      <w:r>
        <w:rPr>
          <w:rFonts w:ascii="宋体" w:hAnsi="宋体" w:hint="eastAsia"/>
          <w:szCs w:val="21"/>
        </w:rPr>
        <w:t>01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平安兴鑫回报一年定期开放混合型证券投资基金（基金代码</w:t>
      </w:r>
      <w:r>
        <w:rPr>
          <w:rFonts w:ascii="宋体" w:hAnsi="宋体" w:hint="eastAsia"/>
          <w:szCs w:val="21"/>
        </w:rPr>
        <w:t>011392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014811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014812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011807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011808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025065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025066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009661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009662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017533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020137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024495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024496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006100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006101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012985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012986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012917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012918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012475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008911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008912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008913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016662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016663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w:t>
      </w:r>
      <w:r>
        <w:rPr>
          <w:rFonts w:ascii="宋体" w:hAnsi="宋体" w:hint="eastAsia"/>
          <w:szCs w:val="21"/>
        </w:rPr>
        <w:t>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013864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013865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021409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021410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022838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022839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013375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013376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023360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023361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w:t>
      </w:r>
      <w:r>
        <w:rPr>
          <w:rFonts w:ascii="宋体" w:hAnsi="宋体" w:hint="eastAsia"/>
          <w:szCs w:val="21"/>
        </w:rPr>
        <w:t>基金（</w:t>
      </w:r>
      <w:r>
        <w:rPr>
          <w:rFonts w:ascii="宋体" w:hAnsi="宋体" w:hint="eastAsia"/>
          <w:szCs w:val="21"/>
        </w:rPr>
        <w:t>A</w:t>
      </w:r>
      <w:r>
        <w:rPr>
          <w:rFonts w:ascii="宋体" w:hAnsi="宋体" w:hint="eastAsia"/>
          <w:szCs w:val="21"/>
        </w:rPr>
        <w:t>类，基金代码</w:t>
      </w:r>
      <w:r>
        <w:rPr>
          <w:rFonts w:ascii="宋体" w:hAnsi="宋体" w:hint="eastAsia"/>
          <w:szCs w:val="21"/>
        </w:rPr>
        <w:t>015720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009227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009228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009229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平安智慧中国灵活配置混合型证券投资基金（基金代码</w:t>
      </w:r>
      <w:r>
        <w:rPr>
          <w:rFonts w:ascii="宋体" w:hAnsi="宋体" w:hint="eastAsia"/>
          <w:szCs w:val="21"/>
        </w:rPr>
        <w:t>001297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004828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006851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022002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014081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014082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009721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009722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025347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006214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006215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w:t>
      </w:r>
      <w:r>
        <w:rPr>
          <w:rFonts w:ascii="宋体" w:hAnsi="宋体" w:hint="eastAsia"/>
          <w:szCs w:val="21"/>
        </w:rPr>
        <w:t>基金（</w:t>
      </w:r>
      <w:r>
        <w:rPr>
          <w:rFonts w:ascii="宋体" w:hAnsi="宋体" w:hint="eastAsia"/>
          <w:szCs w:val="21"/>
        </w:rPr>
        <w:t>E</w:t>
      </w:r>
      <w:r>
        <w:rPr>
          <w:rFonts w:ascii="宋体" w:hAnsi="宋体" w:hint="eastAsia"/>
          <w:szCs w:val="21"/>
        </w:rPr>
        <w:t>类，基金代码</w:t>
      </w:r>
      <w:r>
        <w:rPr>
          <w:rFonts w:ascii="宋体" w:hAnsi="宋体" w:hint="eastAsia"/>
          <w:szCs w:val="21"/>
        </w:rPr>
        <w:t>024556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009336</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009337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023184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023185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021183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021184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019598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019599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026720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026721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012722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012723</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022731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022732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w:t>
      </w:r>
      <w:r>
        <w:rPr>
          <w:rFonts w:ascii="宋体" w:hAnsi="宋体" w:hint="eastAsia"/>
          <w:szCs w:val="21"/>
        </w:rPr>
        <w:t>部件主题交易型开放式指数证券投资基金发起式联接基金（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024542</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024887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024888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023384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023385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w:t>
      </w:r>
      <w:r>
        <w:rPr>
          <w:rFonts w:ascii="宋体" w:hAnsi="宋体" w:hint="eastAsia"/>
          <w:szCs w:val="21"/>
        </w:rPr>
        <w:t>E</w:t>
      </w:r>
      <w:r>
        <w:rPr>
          <w:rFonts w:ascii="宋体" w:hAnsi="宋体" w:hint="eastAsia"/>
          <w:szCs w:val="21"/>
        </w:rPr>
        <w:t>类，基金代码</w:t>
      </w:r>
      <w:r>
        <w:rPr>
          <w:rFonts w:ascii="宋体" w:hAnsi="宋体" w:hint="eastAsia"/>
          <w:szCs w:val="21"/>
        </w:rPr>
        <w:t>024610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平安中证同业存单</w:t>
      </w:r>
      <w:r>
        <w:rPr>
          <w:rFonts w:ascii="宋体" w:hAnsi="宋体" w:hint="eastAsia"/>
          <w:szCs w:val="21"/>
        </w:rPr>
        <w:t>AAA</w:t>
      </w:r>
      <w:r>
        <w:rPr>
          <w:rFonts w:ascii="宋体" w:hAnsi="宋体" w:hint="eastAsia"/>
          <w:szCs w:val="21"/>
        </w:rPr>
        <w:t>指数</w:t>
      </w:r>
      <w:r>
        <w:rPr>
          <w:rFonts w:ascii="宋体" w:hAnsi="宋体" w:hint="eastAsia"/>
          <w:szCs w:val="21"/>
        </w:rPr>
        <w:t>7</w:t>
      </w:r>
      <w:r>
        <w:rPr>
          <w:rFonts w:ascii="宋体" w:hAnsi="宋体" w:hint="eastAsia"/>
          <w:szCs w:val="21"/>
        </w:rPr>
        <w:t>天持有期证券投资基金（基金代码</w:t>
      </w:r>
      <w:r>
        <w:rPr>
          <w:rFonts w:ascii="宋体" w:hAnsi="宋体" w:hint="eastAsia"/>
          <w:szCs w:val="21"/>
        </w:rPr>
        <w:t>015645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025490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025491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026544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015894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015895</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w:t>
      </w:r>
      <w:r>
        <w:rPr>
          <w:rFonts w:ascii="宋体" w:hAnsi="宋体" w:hint="eastAsia"/>
          <w:szCs w:val="21"/>
        </w:rPr>
        <w:t>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024557</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012698</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012699</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024504</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004390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004391</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w:t>
      </w:r>
      <w:r>
        <w:rPr>
          <w:rFonts w:ascii="宋体" w:hAnsi="宋体" w:hint="eastAsia"/>
          <w:szCs w:val="21"/>
        </w:rPr>
        <w:t>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025650</w:t>
      </w:r>
      <w:r>
        <w:rPr>
          <w:rFonts w:ascii="宋体" w:hAnsi="宋体" w:hint="eastAsia"/>
          <w:szCs w:val="21"/>
        </w:rPr>
        <w:t>）</w:t>
      </w:r>
    </w:p>
    <w:p w:rsidR="00E90A60" w:rsidRDefault="00924612">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025651</w:t>
      </w:r>
      <w:r>
        <w:rPr>
          <w:rFonts w:ascii="宋体" w:hAnsi="宋体" w:hint="eastAsia"/>
          <w:szCs w:val="21"/>
        </w:rPr>
        <w:t>）</w:t>
      </w:r>
      <w:r>
        <w:rPr>
          <w:rFonts w:ascii="宋体" w:hAnsi="宋体" w:hint="eastAsia"/>
          <w:szCs w:val="21"/>
        </w:rPr>
        <w:t>等。</w:t>
      </w:r>
    </w:p>
    <w:p w:rsidR="00E90A60" w:rsidRDefault="00924612">
      <w:pPr>
        <w:autoSpaceDE w:val="0"/>
        <w:autoSpaceDN w:val="0"/>
        <w:adjustRightInd w:val="0"/>
        <w:spacing w:line="360" w:lineRule="auto"/>
        <w:ind w:firstLine="560"/>
        <w:jc w:val="left"/>
        <w:rPr>
          <w:rFonts w:ascii="宋体" w:hAnsi="宋体"/>
          <w:szCs w:val="21"/>
        </w:rPr>
      </w:pPr>
      <w:r>
        <w:rPr>
          <w:rFonts w:ascii="宋体" w:hAnsi="宋体" w:hint="eastAsia"/>
          <w:szCs w:val="21"/>
        </w:rPr>
        <w:t>参加基金转换的具体基金以各</w:t>
      </w:r>
      <w:r>
        <w:rPr>
          <w:rFonts w:ascii="宋体" w:hAnsi="宋体" w:hint="eastAsia"/>
          <w:szCs w:val="21"/>
        </w:rPr>
        <w:t>基金销售机构</w:t>
      </w:r>
      <w:r>
        <w:rPr>
          <w:rFonts w:ascii="宋体" w:hAnsi="宋体" w:hint="eastAsia"/>
          <w:szCs w:val="21"/>
        </w:rPr>
        <w:t>的规定为准，定期开放的基金在处于开放状态时可参与转换，封闭时无法转换</w:t>
      </w:r>
      <w:r>
        <w:rPr>
          <w:rFonts w:ascii="宋体" w:hAnsi="宋体" w:hint="eastAsia"/>
          <w:szCs w:val="21"/>
        </w:rPr>
        <w:t>,</w:t>
      </w:r>
      <w:r>
        <w:rPr>
          <w:rFonts w:asciiTheme="majorEastAsia" w:eastAsiaTheme="majorEastAsia" w:hAnsiTheme="majorEastAsia" w:hint="eastAsia"/>
        </w:rPr>
        <w:t xml:space="preserve"> </w:t>
      </w:r>
      <w:r>
        <w:rPr>
          <w:rFonts w:asciiTheme="majorEastAsia" w:eastAsiaTheme="majorEastAsia" w:hAnsiTheme="majorEastAsia" w:hint="eastAsia"/>
        </w:rPr>
        <w:t>具体以各基金法律文件及相关公告规定为准</w:t>
      </w:r>
      <w:r>
        <w:rPr>
          <w:rFonts w:ascii="宋体" w:hAnsi="宋体" w:hint="eastAsia"/>
          <w:szCs w:val="21"/>
        </w:rPr>
        <w:t>。</w:t>
      </w:r>
    </w:p>
    <w:p w:rsidR="00E90A60" w:rsidRDefault="00924612">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E90A60" w:rsidRDefault="00924612">
      <w:pPr>
        <w:spacing w:line="360" w:lineRule="auto"/>
        <w:ind w:firstLine="420"/>
        <w:jc w:val="left"/>
        <w:rPr>
          <w:rFonts w:ascii="宋体" w:hAnsi="宋体"/>
          <w:szCs w:val="21"/>
        </w:rPr>
      </w:pPr>
      <w:r>
        <w:rPr>
          <w:rFonts w:ascii="宋体" w:hAnsi="宋体" w:hint="eastAsia"/>
          <w:szCs w:val="21"/>
        </w:rPr>
        <w:t>办理本基金与平安旗下其它开放式基金之间转换业务的投资者需到同时销售拟转出和转入两只基金的同一销售机构办理基金的转换业务。具体以销售机构规定为准。</w:t>
      </w:r>
    </w:p>
    <w:p w:rsidR="00E90A60" w:rsidRDefault="00924612">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E90A60" w:rsidRDefault="00924612">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E90A60" w:rsidRDefault="00924612">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、投资者办理基金转换业务时，转出方的基金必须处于可赎回状态，转入方的基金必须处于可申购状态。基金转换只能在同一销售机构的同一交易账号内进行。</w:t>
      </w:r>
    </w:p>
    <w:p w:rsidR="00E90A60" w:rsidRDefault="00924612">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E90A60" w:rsidRDefault="00924612">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、基金转换采取未知价法，即以申请受理当日各转出、转入基金的基金份额净值为基准进行计算。</w:t>
      </w:r>
    </w:p>
    <w:p w:rsidR="00E90A60" w:rsidRDefault="00924612">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E90A60" w:rsidRDefault="00924612">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E90A60" w:rsidRDefault="00924612">
      <w:pPr>
        <w:autoSpaceDE w:val="0"/>
        <w:autoSpaceDN w:val="0"/>
        <w:adjustRightInd w:val="0"/>
        <w:spacing w:line="360" w:lineRule="auto"/>
        <w:ind w:firstLine="560"/>
        <w:jc w:val="left"/>
        <w:rPr>
          <w:sz w:val="28"/>
          <w:szCs w:val="28"/>
        </w:rPr>
      </w:pPr>
      <w:r>
        <w:rPr>
          <w:color w:val="000000"/>
          <w:sz w:val="28"/>
          <w:szCs w:val="28"/>
        </w:rPr>
        <w:t>5.2</w:t>
      </w:r>
      <w:r>
        <w:rPr>
          <w:color w:val="000000"/>
          <w:sz w:val="28"/>
          <w:szCs w:val="28"/>
        </w:rPr>
        <w:t>.</w:t>
      </w:r>
      <w:r>
        <w:rPr>
          <w:rFonts w:hint="eastAsia"/>
          <w:color w:val="000000"/>
          <w:sz w:val="28"/>
          <w:szCs w:val="28"/>
        </w:rPr>
        <w:t>4</w:t>
      </w:r>
      <w:r>
        <w:rPr>
          <w:color w:val="000000"/>
          <w:sz w:val="28"/>
          <w:szCs w:val="28"/>
        </w:rPr>
        <w:t xml:space="preserve"> </w:t>
      </w:r>
      <w:r>
        <w:rPr>
          <w:rFonts w:hint="eastAsia"/>
          <w:color w:val="000000"/>
          <w:sz w:val="28"/>
          <w:szCs w:val="28"/>
        </w:rPr>
        <w:t>转换的基本规则</w:t>
      </w:r>
    </w:p>
    <w:p w:rsidR="00E90A60" w:rsidRDefault="00924612">
      <w:pPr>
        <w:spacing w:line="360" w:lineRule="auto"/>
        <w:ind w:firstLine="420"/>
        <w:jc w:val="left"/>
        <w:rPr>
          <w:rFonts w:ascii="宋体" w:hAnsi="宋体"/>
          <w:szCs w:val="21"/>
        </w:rPr>
      </w:pP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w:t>
      </w:r>
    </w:p>
    <w:p w:rsidR="00E90A60" w:rsidRDefault="00924612">
      <w:pPr>
        <w:spacing w:line="360" w:lineRule="auto"/>
        <w:ind w:firstLine="420"/>
        <w:jc w:val="left"/>
        <w:rPr>
          <w:rFonts w:ascii="宋体" w:hAnsi="宋体"/>
          <w:szCs w:val="21"/>
        </w:rPr>
      </w:pPr>
      <w:r>
        <w:rPr>
          <w:rFonts w:ascii="宋体" w:hAnsi="宋体" w:hint="eastAsia"/>
          <w:szCs w:val="21"/>
        </w:rPr>
        <w:t>通过本基金管理人官网交易平台转换的，每次转出份额不得低于</w:t>
      </w:r>
      <w:r>
        <w:rPr>
          <w:rFonts w:ascii="宋体" w:hAnsi="宋体" w:hint="eastAsia"/>
          <w:szCs w:val="21"/>
        </w:rPr>
        <w:t>1</w:t>
      </w:r>
      <w:r>
        <w:rPr>
          <w:rFonts w:ascii="宋体" w:hAnsi="宋体" w:hint="eastAsia"/>
          <w:szCs w:val="21"/>
        </w:rPr>
        <w:t>份。基金份额持有人全部转出时不受上述限制。</w:t>
      </w:r>
    </w:p>
    <w:p w:rsidR="00E90A60" w:rsidRDefault="00924612">
      <w:pPr>
        <w:spacing w:line="360" w:lineRule="auto"/>
        <w:ind w:firstLine="420"/>
        <w:jc w:val="left"/>
        <w:rPr>
          <w:rFonts w:ascii="宋体" w:hAnsi="宋体"/>
          <w:szCs w:val="21"/>
        </w:rPr>
      </w:pPr>
      <w:r>
        <w:rPr>
          <w:rFonts w:ascii="宋体" w:hAnsi="宋体" w:hint="eastAsia"/>
          <w:szCs w:val="21"/>
        </w:rPr>
        <w:t>以上转换费率和原则以各个销售机构的规定为准，由于各代理销售机构的系统差异以及业务安排等原因，开展转换业务的时间和基金品种及其它未尽事宜详见各销售机构的相关业务规则和公告。</w:t>
      </w:r>
    </w:p>
    <w:p w:rsidR="00E90A60" w:rsidRDefault="00924612">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E90A60" w:rsidRDefault="00924612">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E90A60" w:rsidRDefault="00924612">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E90A60" w:rsidRDefault="00924612">
      <w:pPr>
        <w:autoSpaceDE w:val="0"/>
        <w:autoSpaceDN w:val="0"/>
        <w:adjustRightInd w:val="0"/>
        <w:spacing w:line="360" w:lineRule="auto"/>
        <w:ind w:firstLine="420"/>
        <w:jc w:val="left"/>
        <w:rPr>
          <w:color w:val="000000"/>
          <w:sz w:val="28"/>
          <w:szCs w:val="28"/>
        </w:rPr>
      </w:pPr>
      <w:r>
        <w:rPr>
          <w:color w:val="000000"/>
          <w:sz w:val="28"/>
          <w:szCs w:val="28"/>
        </w:rPr>
        <w:t>直销机构</w:t>
      </w:r>
    </w:p>
    <w:p w:rsidR="00E90A60" w:rsidRDefault="00924612">
      <w:pPr>
        <w:spacing w:line="360" w:lineRule="auto"/>
        <w:ind w:firstLine="420"/>
        <w:jc w:val="left"/>
        <w:rPr>
          <w:rFonts w:ascii="宋体" w:hAnsi="宋体"/>
          <w:szCs w:val="21"/>
        </w:rPr>
      </w:pPr>
      <w:r>
        <w:rPr>
          <w:rFonts w:ascii="宋体" w:hAnsi="宋体"/>
          <w:szCs w:val="21"/>
        </w:rPr>
        <w:t>名称：平安基金管理有限公司直销中心</w:t>
      </w:r>
      <w:r>
        <w:rPr>
          <w:rFonts w:ascii="宋体" w:hAnsi="宋体"/>
          <w:szCs w:val="21"/>
        </w:rPr>
        <w:t xml:space="preserve"> </w:t>
      </w:r>
    </w:p>
    <w:p w:rsidR="00E90A60" w:rsidRDefault="00924612">
      <w:pPr>
        <w:spacing w:line="360" w:lineRule="auto"/>
        <w:ind w:firstLine="420"/>
        <w:jc w:val="left"/>
        <w:rPr>
          <w:rFonts w:ascii="宋体" w:hAnsi="宋体"/>
          <w:szCs w:val="21"/>
        </w:rPr>
      </w:pPr>
      <w:r>
        <w:rPr>
          <w:rFonts w:ascii="宋体" w:hAnsi="宋体" w:hint="eastAsia"/>
          <w:szCs w:val="21"/>
        </w:rPr>
        <w:t>办</w:t>
      </w:r>
      <w:r>
        <w:rPr>
          <w:rFonts w:ascii="宋体" w:hAnsi="宋体" w:hint="eastAsia"/>
          <w:szCs w:val="21"/>
        </w:rPr>
        <w:t>公地址：深圳市福田区福田街道益田路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E90A60" w:rsidRDefault="00924612">
      <w:pPr>
        <w:spacing w:line="360" w:lineRule="auto"/>
        <w:ind w:firstLine="420"/>
        <w:jc w:val="left"/>
        <w:rPr>
          <w:rFonts w:ascii="宋体" w:hAnsi="宋体"/>
          <w:szCs w:val="21"/>
        </w:rPr>
      </w:pPr>
      <w:r>
        <w:rPr>
          <w:rFonts w:ascii="宋体" w:hAnsi="宋体" w:hint="eastAsia"/>
          <w:szCs w:val="21"/>
        </w:rPr>
        <w:t>直销电话：</w:t>
      </w:r>
      <w:r>
        <w:rPr>
          <w:rFonts w:ascii="宋体" w:hAnsi="宋体" w:hint="eastAsia"/>
          <w:szCs w:val="21"/>
        </w:rPr>
        <w:t>0755-</w:t>
      </w:r>
      <w:r>
        <w:rPr>
          <w:rFonts w:ascii="宋体" w:hAnsi="宋体"/>
          <w:szCs w:val="21"/>
        </w:rPr>
        <w:t>22627627</w:t>
      </w:r>
    </w:p>
    <w:p w:rsidR="00E90A60" w:rsidRDefault="00924612">
      <w:pPr>
        <w:spacing w:line="360" w:lineRule="auto"/>
        <w:ind w:firstLine="420"/>
        <w:jc w:val="left"/>
        <w:rPr>
          <w:rFonts w:ascii="宋体" w:hAnsi="宋体"/>
          <w:szCs w:val="21"/>
        </w:rPr>
      </w:pPr>
      <w:r>
        <w:rPr>
          <w:rFonts w:ascii="宋体" w:hAnsi="宋体" w:hint="eastAsia"/>
          <w:szCs w:val="21"/>
        </w:rPr>
        <w:t>直销传真：</w:t>
      </w:r>
      <w:r>
        <w:rPr>
          <w:rFonts w:ascii="宋体" w:hAnsi="宋体" w:hint="eastAsia"/>
          <w:szCs w:val="21"/>
        </w:rPr>
        <w:t>0755-23990088</w:t>
      </w:r>
    </w:p>
    <w:p w:rsidR="00E90A60" w:rsidRDefault="00924612">
      <w:pPr>
        <w:spacing w:line="360" w:lineRule="auto"/>
        <w:ind w:firstLine="420"/>
        <w:jc w:val="left"/>
        <w:rPr>
          <w:rFonts w:ascii="宋体" w:hAnsi="宋体"/>
          <w:szCs w:val="21"/>
        </w:rPr>
      </w:pPr>
      <w:r>
        <w:rPr>
          <w:rFonts w:ascii="宋体" w:hAnsi="宋体" w:hint="eastAsia"/>
          <w:szCs w:val="21"/>
        </w:rPr>
        <w:t>联系人：郑权</w:t>
      </w:r>
    </w:p>
    <w:p w:rsidR="00E90A60" w:rsidRDefault="00924612">
      <w:pPr>
        <w:spacing w:line="360" w:lineRule="auto"/>
        <w:ind w:firstLine="420"/>
        <w:jc w:val="left"/>
        <w:rPr>
          <w:rFonts w:ascii="宋体" w:hAnsi="宋体"/>
          <w:szCs w:val="21"/>
        </w:rPr>
      </w:pPr>
      <w:r>
        <w:rPr>
          <w:rFonts w:ascii="宋体" w:hAnsi="宋体" w:hint="eastAsia"/>
          <w:szCs w:val="21"/>
        </w:rPr>
        <w:t>网址：</w:t>
      </w:r>
      <w:r>
        <w:rPr>
          <w:rFonts w:ascii="宋体" w:hAnsi="宋体" w:hint="eastAsia"/>
          <w:szCs w:val="21"/>
        </w:rPr>
        <w:t xml:space="preserve">fund.pingan.com </w:t>
      </w:r>
    </w:p>
    <w:p w:rsidR="00E90A60" w:rsidRDefault="00924612">
      <w:pPr>
        <w:spacing w:line="360" w:lineRule="auto"/>
        <w:ind w:firstLine="420"/>
        <w:jc w:val="left"/>
        <w:rPr>
          <w:rFonts w:ascii="宋体" w:hAnsi="宋体"/>
          <w:szCs w:val="21"/>
        </w:rPr>
      </w:pPr>
      <w:r>
        <w:rPr>
          <w:rFonts w:ascii="宋体" w:hAnsi="宋体" w:hint="eastAsia"/>
          <w:szCs w:val="21"/>
        </w:rPr>
        <w:t>客户服务电话：</w:t>
      </w:r>
      <w:r>
        <w:rPr>
          <w:rFonts w:ascii="宋体" w:hAnsi="宋体" w:hint="eastAsia"/>
          <w:szCs w:val="21"/>
        </w:rPr>
        <w:t>400</w:t>
      </w:r>
      <w:r>
        <w:rPr>
          <w:rFonts w:ascii="宋体" w:hAnsi="宋体" w:hint="eastAsia"/>
          <w:szCs w:val="21"/>
        </w:rPr>
        <w:t>－</w:t>
      </w:r>
      <w:r>
        <w:rPr>
          <w:rFonts w:ascii="宋体" w:hAnsi="宋体" w:hint="eastAsia"/>
          <w:szCs w:val="21"/>
        </w:rPr>
        <w:t>800</w:t>
      </w:r>
      <w:r>
        <w:rPr>
          <w:rFonts w:ascii="宋体" w:hAnsi="宋体" w:hint="eastAsia"/>
          <w:szCs w:val="21"/>
        </w:rPr>
        <w:t>－</w:t>
      </w:r>
      <w:r>
        <w:rPr>
          <w:rFonts w:ascii="宋体" w:hAnsi="宋体" w:hint="eastAsia"/>
          <w:szCs w:val="21"/>
        </w:rPr>
        <w:t>4800</w:t>
      </w:r>
    </w:p>
    <w:p w:rsidR="00E90A60" w:rsidRDefault="00924612">
      <w:pPr>
        <w:spacing w:line="360" w:lineRule="auto"/>
        <w:ind w:firstLine="420"/>
        <w:jc w:val="left"/>
        <w:rPr>
          <w:color w:val="000000"/>
          <w:sz w:val="28"/>
          <w:szCs w:val="28"/>
        </w:rPr>
      </w:pPr>
      <w:r>
        <w:rPr>
          <w:rFonts w:hint="eastAsia"/>
          <w:color w:val="000000"/>
          <w:sz w:val="28"/>
          <w:szCs w:val="28"/>
        </w:rPr>
        <w:t>基金销售机构</w:t>
      </w:r>
    </w:p>
    <w:p w:rsidR="00E90A60" w:rsidRDefault="00924612">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E90A60" w:rsidRDefault="00924612">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E90A60" w:rsidRDefault="00924612">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w:t>
      </w:r>
      <w:r>
        <w:rPr>
          <w:rFonts w:hint="eastAsia"/>
          <w:color w:val="000000"/>
          <w:sz w:val="28"/>
          <w:szCs w:val="28"/>
        </w:rPr>
        <w:t>净值信息</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《基金合同》生效后，在封闭期内，基金管理人应当至少每周在规定网站披露一次基金份额净值和基金份额累计净值。</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在基金开放期，基金管理人应当在不晚于每个开放日的次日，通过规定网站、销售机构网站或者营业网点披露开放日的基金份额净值和基金份额累计净值。</w:t>
      </w:r>
    </w:p>
    <w:p w:rsidR="00E90A60" w:rsidRDefault="00924612">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基金管理人应当在不晚于半年度和年度最后一日的次日，在规定网站披露半年度和年度最后一日的基金份额净值和基金份额累计净值。</w:t>
      </w:r>
    </w:p>
    <w:p w:rsidR="00E90A60" w:rsidRDefault="00924612">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E90A60" w:rsidRDefault="00924612">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E90A60" w:rsidRDefault="00924612">
      <w:pPr>
        <w:spacing w:line="360" w:lineRule="auto"/>
        <w:ind w:firstLine="420"/>
        <w:jc w:val="left"/>
        <w:rPr>
          <w:rFonts w:ascii="宋体" w:hAnsi="宋体"/>
          <w:szCs w:val="21"/>
        </w:rPr>
      </w:pPr>
      <w:r>
        <w:rPr>
          <w:rFonts w:ascii="宋体" w:hAnsi="宋体" w:hint="eastAsia"/>
          <w:szCs w:val="21"/>
        </w:rPr>
        <w:t>投资人必须根据销售机构规定的程序，在开放日的具体业务办理时间内提出申购或赎回的申请。</w:t>
      </w:r>
    </w:p>
    <w:p w:rsidR="00E90A60" w:rsidRDefault="00924612">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w:t>
      </w:r>
      <w:r>
        <w:rPr>
          <w:rFonts w:ascii="宋体" w:hAnsi="宋体" w:hint="eastAsia"/>
          <w:szCs w:val="21"/>
        </w:rPr>
        <w:t>赎回的款项支付</w:t>
      </w:r>
    </w:p>
    <w:p w:rsidR="00E90A60" w:rsidRDefault="00924612">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投资人申购基金份额时，必须全额交付申购款项，投资人全额交付申购款项，申购成立；基金份额登记机构确认基金份额时，申购生效。</w:t>
      </w:r>
    </w:p>
    <w:p w:rsidR="00E90A60" w:rsidRDefault="00924612">
      <w:pPr>
        <w:spacing w:line="360" w:lineRule="auto"/>
        <w:ind w:firstLine="420"/>
        <w:jc w:val="left"/>
        <w:rPr>
          <w:rFonts w:ascii="宋体" w:hAnsi="宋体"/>
          <w:szCs w:val="21"/>
        </w:rPr>
      </w:pPr>
      <w:r>
        <w:rPr>
          <w:rFonts w:ascii="宋体" w:hAnsi="宋体" w:hint="eastAsia"/>
          <w:szCs w:val="21"/>
        </w:rPr>
        <w:t>基金份额持有人递交赎回申请，赎回成立；基金份额登记机构确认赎回时，赎回生效。投资者赎回申请生效后，基金管理人将在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内支付赎回款项。在发生巨额赎回或本基金合同约定的其他暂停赎回或延缓支付赎回款项的情形时，款项的支付办法参照本基金合同有关条款处理。</w:t>
      </w:r>
    </w:p>
    <w:p w:rsidR="00E90A60" w:rsidRDefault="00924612">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w:t>
      </w:r>
      <w:r>
        <w:rPr>
          <w:rFonts w:ascii="宋体" w:hAnsi="宋体" w:hint="eastAsia"/>
          <w:szCs w:val="21"/>
        </w:rPr>
        <w:t>影响业务处理流程，则赎回款项划付时间相应顺延。</w:t>
      </w:r>
    </w:p>
    <w:p w:rsidR="00E90A60" w:rsidRDefault="00924612">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E90A60" w:rsidRDefault="00924612">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及时到销售网点柜台或以销售机构规定的其他方式查询申请的确认情况。若申购不成功，则申购款项本金退还给投资人。</w:t>
      </w:r>
    </w:p>
    <w:p w:rsidR="00E90A60" w:rsidRDefault="00924612">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基金销售机构对申购、赎回申请的受理并不代表申请一定成功，而仅代表销售机构确实接收到申请。申购、赎回申请的确认以基金份额登记机构</w:t>
      </w:r>
      <w:r>
        <w:rPr>
          <w:rFonts w:ascii="宋体" w:hAnsi="宋体" w:hint="eastAsia"/>
          <w:szCs w:val="21"/>
        </w:rPr>
        <w:t>的确认结果为准。对于申请的确认情况，投资者应及时查询并妥善行使合法权利。</w:t>
      </w:r>
    </w:p>
    <w:p w:rsidR="00E90A60" w:rsidRDefault="00924612">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基金管理人可以在法律法规和基金合同允许的范围内，对上述业务办理时间进行调整，并依照《信息披露办法》的有关规定在规定媒介上公告。</w:t>
      </w:r>
    </w:p>
    <w:p w:rsidR="00E90A60" w:rsidRDefault="00924612">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w:t>
      </w:r>
      <w:r>
        <w:rPr>
          <w:rFonts w:ascii="宋体" w:hAnsi="宋体"/>
          <w:szCs w:val="21"/>
        </w:rPr>
        <w:t>基金合同》和《</w:t>
      </w: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w:t>
      </w:r>
      <w:r>
        <w:rPr>
          <w:rFonts w:ascii="宋体" w:hAnsi="宋体"/>
          <w:szCs w:val="21"/>
        </w:rPr>
        <w:t>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E90A60" w:rsidRDefault="00924612">
      <w:pPr>
        <w:spacing w:line="360" w:lineRule="auto"/>
        <w:ind w:firstLine="420"/>
        <w:jc w:val="left"/>
        <w:rPr>
          <w:rFonts w:ascii="宋体" w:hAnsi="宋体"/>
          <w:szCs w:val="21"/>
        </w:rPr>
      </w:pPr>
      <w:r>
        <w:rPr>
          <w:rFonts w:ascii="宋体" w:hAnsi="宋体"/>
          <w:szCs w:val="21"/>
        </w:rPr>
        <w:t>风险提示：</w:t>
      </w:r>
    </w:p>
    <w:p w:rsidR="00E90A60" w:rsidRDefault="00924612">
      <w:pPr>
        <w:spacing w:line="360" w:lineRule="auto"/>
        <w:ind w:firstLine="420"/>
        <w:jc w:val="left"/>
        <w:rPr>
          <w:rFonts w:ascii="宋体" w:hAnsi="宋体"/>
          <w:szCs w:val="21"/>
        </w:rPr>
      </w:pPr>
      <w:r>
        <w:rPr>
          <w:rFonts w:ascii="宋体" w:hAnsi="宋体"/>
          <w:szCs w:val="21"/>
        </w:rPr>
        <w:t>基金管理人依照恪尽职守、诚实信用、谨慎勤勉的原则管理和运用基金财产，但不保证基金一定盈利，也不保证最低收益。</w:t>
      </w:r>
    </w:p>
    <w:p w:rsidR="00E90A60" w:rsidRDefault="00924612">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E90A60" w:rsidRDefault="00924612">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w:t>
      </w:r>
      <w:r>
        <w:rPr>
          <w:rFonts w:ascii="宋体" w:hAnsi="宋体"/>
          <w:szCs w:val="21"/>
        </w:rPr>
        <w:t>基金合同》、《</w:t>
      </w: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年定期开放债券型发起式证券投资基金招</w:t>
      </w:r>
      <w:r>
        <w:rPr>
          <w:rFonts w:ascii="宋体" w:hAnsi="宋体"/>
          <w:szCs w:val="21"/>
        </w:rPr>
        <w:t>募说明书》等基金法律文件，了解基金的风险收益特征，并根据自身的风险承受能力选择适合自己的基金产品。</w:t>
      </w:r>
    </w:p>
    <w:p w:rsidR="00E90A60" w:rsidRDefault="00924612">
      <w:pPr>
        <w:spacing w:line="360" w:lineRule="auto"/>
        <w:ind w:firstLine="420"/>
        <w:jc w:val="right"/>
        <w:rPr>
          <w:rFonts w:ascii="宋体" w:hAnsi="宋体"/>
          <w:szCs w:val="21"/>
        </w:rPr>
      </w:pPr>
      <w:r>
        <w:rPr>
          <w:rFonts w:ascii="宋体" w:hAnsi="宋体"/>
          <w:szCs w:val="21"/>
        </w:rPr>
        <w:t>平安基金管理有限公司</w:t>
      </w:r>
    </w:p>
    <w:p w:rsidR="00E90A60" w:rsidRDefault="00924612">
      <w:pPr>
        <w:spacing w:line="360" w:lineRule="auto"/>
        <w:ind w:firstLine="420"/>
        <w:jc w:val="right"/>
        <w:rPr>
          <w:szCs w:val="28"/>
        </w:rPr>
      </w:pP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4</w:t>
      </w:r>
      <w:r>
        <w:rPr>
          <w:rFonts w:ascii="宋体" w:hAnsi="宋体" w:hint="eastAsia"/>
          <w:szCs w:val="21"/>
        </w:rPr>
        <w:t>日</w:t>
      </w:r>
    </w:p>
    <w:sectPr w:rsidR="00E90A60" w:rsidSect="00E90A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53C8A"/>
    <w:multiLevelType w:val="singleLevel"/>
    <w:tmpl w:val="29C53C8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E2DE3"/>
    <w:rsid w:val="00002E30"/>
    <w:rsid w:val="00004C84"/>
    <w:rsid w:val="0000564F"/>
    <w:rsid w:val="00005BF8"/>
    <w:rsid w:val="00011202"/>
    <w:rsid w:val="00011610"/>
    <w:rsid w:val="00013B78"/>
    <w:rsid w:val="0002187E"/>
    <w:rsid w:val="00032E2F"/>
    <w:rsid w:val="00033DE3"/>
    <w:rsid w:val="000346F3"/>
    <w:rsid w:val="000467E5"/>
    <w:rsid w:val="00046E20"/>
    <w:rsid w:val="00057452"/>
    <w:rsid w:val="00066281"/>
    <w:rsid w:val="0007560F"/>
    <w:rsid w:val="00076055"/>
    <w:rsid w:val="00080F20"/>
    <w:rsid w:val="000A31BF"/>
    <w:rsid w:val="000B070C"/>
    <w:rsid w:val="000C7A20"/>
    <w:rsid w:val="000D6A0E"/>
    <w:rsid w:val="001004E3"/>
    <w:rsid w:val="00101669"/>
    <w:rsid w:val="00101924"/>
    <w:rsid w:val="00131E55"/>
    <w:rsid w:val="00134920"/>
    <w:rsid w:val="001428E2"/>
    <w:rsid w:val="0014643E"/>
    <w:rsid w:val="001579AF"/>
    <w:rsid w:val="0017287E"/>
    <w:rsid w:val="00175D19"/>
    <w:rsid w:val="001808F9"/>
    <w:rsid w:val="001862FF"/>
    <w:rsid w:val="00192511"/>
    <w:rsid w:val="00196BD9"/>
    <w:rsid w:val="00197392"/>
    <w:rsid w:val="001A18BA"/>
    <w:rsid w:val="001A385D"/>
    <w:rsid w:val="001B00F2"/>
    <w:rsid w:val="001C0F1E"/>
    <w:rsid w:val="001C379E"/>
    <w:rsid w:val="001C44F7"/>
    <w:rsid w:val="001C75AB"/>
    <w:rsid w:val="001D4F86"/>
    <w:rsid w:val="001D6BB4"/>
    <w:rsid w:val="001E2DE3"/>
    <w:rsid w:val="001E7ACA"/>
    <w:rsid w:val="0020434F"/>
    <w:rsid w:val="00225571"/>
    <w:rsid w:val="00234164"/>
    <w:rsid w:val="00237A63"/>
    <w:rsid w:val="00246CB3"/>
    <w:rsid w:val="00260E03"/>
    <w:rsid w:val="002711A0"/>
    <w:rsid w:val="002729CE"/>
    <w:rsid w:val="0027449D"/>
    <w:rsid w:val="0029277B"/>
    <w:rsid w:val="002A42A1"/>
    <w:rsid w:val="002B1B4F"/>
    <w:rsid w:val="002B330C"/>
    <w:rsid w:val="002B4EDD"/>
    <w:rsid w:val="002B672A"/>
    <w:rsid w:val="002D542B"/>
    <w:rsid w:val="002E753B"/>
    <w:rsid w:val="003112FF"/>
    <w:rsid w:val="00316DE5"/>
    <w:rsid w:val="003174BC"/>
    <w:rsid w:val="00322CC9"/>
    <w:rsid w:val="00323E1C"/>
    <w:rsid w:val="0032436F"/>
    <w:rsid w:val="00347A7F"/>
    <w:rsid w:val="00390CD1"/>
    <w:rsid w:val="003931D4"/>
    <w:rsid w:val="003C1918"/>
    <w:rsid w:val="003C7BD7"/>
    <w:rsid w:val="003D09C9"/>
    <w:rsid w:val="003D30E0"/>
    <w:rsid w:val="003D562E"/>
    <w:rsid w:val="003E06FC"/>
    <w:rsid w:val="003E56A2"/>
    <w:rsid w:val="003E7D89"/>
    <w:rsid w:val="00400632"/>
    <w:rsid w:val="004075C5"/>
    <w:rsid w:val="00420B84"/>
    <w:rsid w:val="00420D47"/>
    <w:rsid w:val="0042330B"/>
    <w:rsid w:val="00427C48"/>
    <w:rsid w:val="00430D69"/>
    <w:rsid w:val="0043531D"/>
    <w:rsid w:val="0043698C"/>
    <w:rsid w:val="004418CD"/>
    <w:rsid w:val="004436A4"/>
    <w:rsid w:val="004439DF"/>
    <w:rsid w:val="00453F55"/>
    <w:rsid w:val="00465171"/>
    <w:rsid w:val="00467CEC"/>
    <w:rsid w:val="00480ABB"/>
    <w:rsid w:val="00482F12"/>
    <w:rsid w:val="00487FFC"/>
    <w:rsid w:val="0049354E"/>
    <w:rsid w:val="004A21F2"/>
    <w:rsid w:val="004A37E1"/>
    <w:rsid w:val="004A573E"/>
    <w:rsid w:val="004A72AF"/>
    <w:rsid w:val="004B1094"/>
    <w:rsid w:val="004B6A52"/>
    <w:rsid w:val="004D5636"/>
    <w:rsid w:val="004E6BE1"/>
    <w:rsid w:val="004F438B"/>
    <w:rsid w:val="0050737E"/>
    <w:rsid w:val="0051414D"/>
    <w:rsid w:val="00515542"/>
    <w:rsid w:val="00520B95"/>
    <w:rsid w:val="005243D5"/>
    <w:rsid w:val="005318C7"/>
    <w:rsid w:val="005353D7"/>
    <w:rsid w:val="0054339D"/>
    <w:rsid w:val="00546968"/>
    <w:rsid w:val="005471EA"/>
    <w:rsid w:val="005665CC"/>
    <w:rsid w:val="00586F14"/>
    <w:rsid w:val="00587D26"/>
    <w:rsid w:val="00587E49"/>
    <w:rsid w:val="005A1D3B"/>
    <w:rsid w:val="005B5580"/>
    <w:rsid w:val="005C6A6C"/>
    <w:rsid w:val="005D0DD4"/>
    <w:rsid w:val="005D12B7"/>
    <w:rsid w:val="005D3C6B"/>
    <w:rsid w:val="005E3F17"/>
    <w:rsid w:val="005F1088"/>
    <w:rsid w:val="005F2B56"/>
    <w:rsid w:val="005F50BA"/>
    <w:rsid w:val="005F622D"/>
    <w:rsid w:val="005F6895"/>
    <w:rsid w:val="006009CF"/>
    <w:rsid w:val="006048DC"/>
    <w:rsid w:val="00610EC6"/>
    <w:rsid w:val="0061674C"/>
    <w:rsid w:val="006253A4"/>
    <w:rsid w:val="00631C3D"/>
    <w:rsid w:val="0063728D"/>
    <w:rsid w:val="00637734"/>
    <w:rsid w:val="00640A9D"/>
    <w:rsid w:val="00655D90"/>
    <w:rsid w:val="006633D3"/>
    <w:rsid w:val="006645D1"/>
    <w:rsid w:val="00670985"/>
    <w:rsid w:val="0067768C"/>
    <w:rsid w:val="00680F6F"/>
    <w:rsid w:val="006818C7"/>
    <w:rsid w:val="00684291"/>
    <w:rsid w:val="00687ADA"/>
    <w:rsid w:val="006C3FE6"/>
    <w:rsid w:val="006D2CA6"/>
    <w:rsid w:val="006D2E02"/>
    <w:rsid w:val="006E4486"/>
    <w:rsid w:val="006F720C"/>
    <w:rsid w:val="00702424"/>
    <w:rsid w:val="0071118D"/>
    <w:rsid w:val="00712EF5"/>
    <w:rsid w:val="00734F7E"/>
    <w:rsid w:val="0073650E"/>
    <w:rsid w:val="007404B4"/>
    <w:rsid w:val="00745B35"/>
    <w:rsid w:val="00752C5D"/>
    <w:rsid w:val="0075350C"/>
    <w:rsid w:val="00754F4D"/>
    <w:rsid w:val="007556A5"/>
    <w:rsid w:val="0076637D"/>
    <w:rsid w:val="00771469"/>
    <w:rsid w:val="00780AC0"/>
    <w:rsid w:val="007A344C"/>
    <w:rsid w:val="007B1100"/>
    <w:rsid w:val="007B1887"/>
    <w:rsid w:val="007B689F"/>
    <w:rsid w:val="007C17CC"/>
    <w:rsid w:val="007C5008"/>
    <w:rsid w:val="007E331C"/>
    <w:rsid w:val="007E3541"/>
    <w:rsid w:val="007F6BE2"/>
    <w:rsid w:val="008341BB"/>
    <w:rsid w:val="0083733C"/>
    <w:rsid w:val="008708D9"/>
    <w:rsid w:val="008B3909"/>
    <w:rsid w:val="008C7B73"/>
    <w:rsid w:val="008D2319"/>
    <w:rsid w:val="008D2FAC"/>
    <w:rsid w:val="008D3D64"/>
    <w:rsid w:val="008F4B43"/>
    <w:rsid w:val="0090783F"/>
    <w:rsid w:val="009131AB"/>
    <w:rsid w:val="009147B6"/>
    <w:rsid w:val="00922104"/>
    <w:rsid w:val="009225CA"/>
    <w:rsid w:val="00924612"/>
    <w:rsid w:val="009264E1"/>
    <w:rsid w:val="0093791B"/>
    <w:rsid w:val="00942BA9"/>
    <w:rsid w:val="00945B46"/>
    <w:rsid w:val="00963260"/>
    <w:rsid w:val="009653CB"/>
    <w:rsid w:val="00970829"/>
    <w:rsid w:val="00974A63"/>
    <w:rsid w:val="00974D93"/>
    <w:rsid w:val="00976AA0"/>
    <w:rsid w:val="00985DC9"/>
    <w:rsid w:val="00986E68"/>
    <w:rsid w:val="00993E59"/>
    <w:rsid w:val="009A2948"/>
    <w:rsid w:val="009A4CA5"/>
    <w:rsid w:val="009A709E"/>
    <w:rsid w:val="009B0E47"/>
    <w:rsid w:val="009C15F4"/>
    <w:rsid w:val="009C3D0A"/>
    <w:rsid w:val="009C4875"/>
    <w:rsid w:val="009C5792"/>
    <w:rsid w:val="009C6E78"/>
    <w:rsid w:val="009E050E"/>
    <w:rsid w:val="009E0EA3"/>
    <w:rsid w:val="009F5F89"/>
    <w:rsid w:val="00A01364"/>
    <w:rsid w:val="00A070C4"/>
    <w:rsid w:val="00A50331"/>
    <w:rsid w:val="00A608EF"/>
    <w:rsid w:val="00A76295"/>
    <w:rsid w:val="00A8020D"/>
    <w:rsid w:val="00A82355"/>
    <w:rsid w:val="00AA1C12"/>
    <w:rsid w:val="00AA62E3"/>
    <w:rsid w:val="00AB11B8"/>
    <w:rsid w:val="00AC0132"/>
    <w:rsid w:val="00AC0A9E"/>
    <w:rsid w:val="00AC5B9E"/>
    <w:rsid w:val="00AD5D58"/>
    <w:rsid w:val="00AD6C02"/>
    <w:rsid w:val="00AE09A2"/>
    <w:rsid w:val="00AE647F"/>
    <w:rsid w:val="00AF10DE"/>
    <w:rsid w:val="00B0095B"/>
    <w:rsid w:val="00B04FE1"/>
    <w:rsid w:val="00B07D3E"/>
    <w:rsid w:val="00B13026"/>
    <w:rsid w:val="00B148A5"/>
    <w:rsid w:val="00B16CF3"/>
    <w:rsid w:val="00B2578C"/>
    <w:rsid w:val="00B26B0E"/>
    <w:rsid w:val="00B30D33"/>
    <w:rsid w:val="00B3142F"/>
    <w:rsid w:val="00B37D1F"/>
    <w:rsid w:val="00B4323C"/>
    <w:rsid w:val="00B624C0"/>
    <w:rsid w:val="00B63EDE"/>
    <w:rsid w:val="00B848AD"/>
    <w:rsid w:val="00B85221"/>
    <w:rsid w:val="00BA0103"/>
    <w:rsid w:val="00BA3B0F"/>
    <w:rsid w:val="00BB4311"/>
    <w:rsid w:val="00BC1798"/>
    <w:rsid w:val="00BD0A5B"/>
    <w:rsid w:val="00BE3527"/>
    <w:rsid w:val="00BE37F0"/>
    <w:rsid w:val="00BE41DA"/>
    <w:rsid w:val="00BE5B32"/>
    <w:rsid w:val="00BF4CA8"/>
    <w:rsid w:val="00C01AA4"/>
    <w:rsid w:val="00C05300"/>
    <w:rsid w:val="00C22CD1"/>
    <w:rsid w:val="00C304AA"/>
    <w:rsid w:val="00C32416"/>
    <w:rsid w:val="00C34C73"/>
    <w:rsid w:val="00C43D3B"/>
    <w:rsid w:val="00C50381"/>
    <w:rsid w:val="00C52A4F"/>
    <w:rsid w:val="00C5508A"/>
    <w:rsid w:val="00C555D8"/>
    <w:rsid w:val="00C55DD1"/>
    <w:rsid w:val="00C60D4E"/>
    <w:rsid w:val="00C66BA0"/>
    <w:rsid w:val="00C700A0"/>
    <w:rsid w:val="00C7685A"/>
    <w:rsid w:val="00C76895"/>
    <w:rsid w:val="00C8067D"/>
    <w:rsid w:val="00C811C3"/>
    <w:rsid w:val="00CA44C3"/>
    <w:rsid w:val="00CB6D9A"/>
    <w:rsid w:val="00CC01B9"/>
    <w:rsid w:val="00CC0FF9"/>
    <w:rsid w:val="00CC12BD"/>
    <w:rsid w:val="00CC35E4"/>
    <w:rsid w:val="00CC4E6E"/>
    <w:rsid w:val="00CD36CB"/>
    <w:rsid w:val="00CE3792"/>
    <w:rsid w:val="00CE6CC8"/>
    <w:rsid w:val="00D11A81"/>
    <w:rsid w:val="00D22AFB"/>
    <w:rsid w:val="00D264D3"/>
    <w:rsid w:val="00D427E2"/>
    <w:rsid w:val="00D573E1"/>
    <w:rsid w:val="00D60D55"/>
    <w:rsid w:val="00D67F37"/>
    <w:rsid w:val="00D73506"/>
    <w:rsid w:val="00D75A68"/>
    <w:rsid w:val="00D812E2"/>
    <w:rsid w:val="00D831E4"/>
    <w:rsid w:val="00D91929"/>
    <w:rsid w:val="00D96898"/>
    <w:rsid w:val="00DA5656"/>
    <w:rsid w:val="00DB57A6"/>
    <w:rsid w:val="00DB662B"/>
    <w:rsid w:val="00DC009D"/>
    <w:rsid w:val="00DE344E"/>
    <w:rsid w:val="00DE3472"/>
    <w:rsid w:val="00DF6767"/>
    <w:rsid w:val="00E033AE"/>
    <w:rsid w:val="00E14A0B"/>
    <w:rsid w:val="00E32CA4"/>
    <w:rsid w:val="00E34FB5"/>
    <w:rsid w:val="00E77BC9"/>
    <w:rsid w:val="00E862F0"/>
    <w:rsid w:val="00E90A60"/>
    <w:rsid w:val="00E9245A"/>
    <w:rsid w:val="00E94C24"/>
    <w:rsid w:val="00E953BD"/>
    <w:rsid w:val="00ED1A3E"/>
    <w:rsid w:val="00EE2C29"/>
    <w:rsid w:val="00EE4401"/>
    <w:rsid w:val="00EF02DA"/>
    <w:rsid w:val="00EF2FDD"/>
    <w:rsid w:val="00F04AAA"/>
    <w:rsid w:val="00F16D0B"/>
    <w:rsid w:val="00F2572E"/>
    <w:rsid w:val="00F302AF"/>
    <w:rsid w:val="00F36B88"/>
    <w:rsid w:val="00F41818"/>
    <w:rsid w:val="00F46C8C"/>
    <w:rsid w:val="00F5032E"/>
    <w:rsid w:val="00F52842"/>
    <w:rsid w:val="00F60808"/>
    <w:rsid w:val="00F60D38"/>
    <w:rsid w:val="00F612CB"/>
    <w:rsid w:val="00F67080"/>
    <w:rsid w:val="00F72566"/>
    <w:rsid w:val="00F7324D"/>
    <w:rsid w:val="00F77178"/>
    <w:rsid w:val="00F810D3"/>
    <w:rsid w:val="00F813B8"/>
    <w:rsid w:val="00F82015"/>
    <w:rsid w:val="00F947D9"/>
    <w:rsid w:val="00F97A74"/>
    <w:rsid w:val="00FA614F"/>
    <w:rsid w:val="00FB3324"/>
    <w:rsid w:val="00FB68AA"/>
    <w:rsid w:val="00FB7F53"/>
    <w:rsid w:val="00FC2135"/>
    <w:rsid w:val="00FC600B"/>
    <w:rsid w:val="00FC6CA1"/>
    <w:rsid w:val="00FE1EFC"/>
    <w:rsid w:val="00FE31D4"/>
    <w:rsid w:val="00FE6A76"/>
    <w:rsid w:val="00FF3514"/>
    <w:rsid w:val="00FF5E36"/>
    <w:rsid w:val="034D0C1C"/>
    <w:rsid w:val="08454E90"/>
    <w:rsid w:val="12ED6B5F"/>
    <w:rsid w:val="1BC81323"/>
    <w:rsid w:val="23BA71AA"/>
    <w:rsid w:val="25452535"/>
    <w:rsid w:val="26BA11D2"/>
    <w:rsid w:val="4EA87233"/>
    <w:rsid w:val="567C37F9"/>
    <w:rsid w:val="645D7336"/>
    <w:rsid w:val="64991719"/>
    <w:rsid w:val="720A37A4"/>
    <w:rsid w:val="7E780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90A60"/>
    <w:pPr>
      <w:jc w:val="left"/>
    </w:pPr>
  </w:style>
  <w:style w:type="paragraph" w:styleId="a4">
    <w:name w:val="Balloon Text"/>
    <w:basedOn w:val="a"/>
    <w:link w:val="Char0"/>
    <w:uiPriority w:val="99"/>
    <w:semiHidden/>
    <w:unhideWhenUsed/>
    <w:qFormat/>
    <w:rsid w:val="00E90A60"/>
    <w:rPr>
      <w:sz w:val="18"/>
      <w:szCs w:val="18"/>
    </w:rPr>
  </w:style>
  <w:style w:type="paragraph" w:styleId="a5">
    <w:name w:val="footer"/>
    <w:basedOn w:val="a"/>
    <w:link w:val="Char1"/>
    <w:uiPriority w:val="99"/>
    <w:unhideWhenUsed/>
    <w:qFormat/>
    <w:rsid w:val="00E90A6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0A6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90A60"/>
    <w:rPr>
      <w:b/>
      <w:bCs/>
    </w:rPr>
  </w:style>
  <w:style w:type="table" w:styleId="a8">
    <w:name w:val="Table Grid"/>
    <w:basedOn w:val="a1"/>
    <w:uiPriority w:val="59"/>
    <w:qFormat/>
    <w:rsid w:val="00E90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E90A60"/>
    <w:rPr>
      <w:sz w:val="21"/>
      <w:szCs w:val="21"/>
    </w:rPr>
  </w:style>
  <w:style w:type="character" w:customStyle="1" w:styleId="Char2">
    <w:name w:val="页眉 Char"/>
    <w:basedOn w:val="a0"/>
    <w:link w:val="a6"/>
    <w:uiPriority w:val="99"/>
    <w:qFormat/>
    <w:rsid w:val="00E90A60"/>
    <w:rPr>
      <w:sz w:val="18"/>
      <w:szCs w:val="18"/>
    </w:rPr>
  </w:style>
  <w:style w:type="character" w:customStyle="1" w:styleId="Char1">
    <w:name w:val="页脚 Char"/>
    <w:basedOn w:val="a0"/>
    <w:link w:val="a5"/>
    <w:uiPriority w:val="99"/>
    <w:qFormat/>
    <w:rsid w:val="00E90A60"/>
    <w:rPr>
      <w:sz w:val="18"/>
      <w:szCs w:val="18"/>
    </w:rPr>
  </w:style>
  <w:style w:type="paragraph" w:customStyle="1" w:styleId="Default">
    <w:name w:val="Default"/>
    <w:qFormat/>
    <w:rsid w:val="00E90A60"/>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qFormat/>
    <w:rsid w:val="00E90A60"/>
  </w:style>
  <w:style w:type="character" w:customStyle="1" w:styleId="Char3">
    <w:name w:val="批注主题 Char"/>
    <w:basedOn w:val="Char"/>
    <w:link w:val="a7"/>
    <w:uiPriority w:val="99"/>
    <w:semiHidden/>
    <w:qFormat/>
    <w:rsid w:val="00E90A60"/>
    <w:rPr>
      <w:b/>
      <w:bCs/>
    </w:rPr>
  </w:style>
  <w:style w:type="character" w:customStyle="1" w:styleId="Char0">
    <w:name w:val="批注框文本 Char"/>
    <w:basedOn w:val="a0"/>
    <w:link w:val="a4"/>
    <w:uiPriority w:val="99"/>
    <w:semiHidden/>
    <w:qFormat/>
    <w:rsid w:val="00E90A60"/>
    <w:rPr>
      <w:sz w:val="18"/>
      <w:szCs w:val="18"/>
    </w:rPr>
  </w:style>
  <w:style w:type="paragraph" w:customStyle="1" w:styleId="1">
    <w:name w:val="修订1"/>
    <w:hidden/>
    <w:uiPriority w:val="99"/>
    <w:semiHidden/>
    <w:qFormat/>
    <w:rsid w:val="00E90A60"/>
    <w:rPr>
      <w:kern w:val="2"/>
      <w:sz w:val="21"/>
      <w:szCs w:val="22"/>
    </w:rPr>
  </w:style>
  <w:style w:type="paragraph" w:styleId="aa">
    <w:name w:val="List Paragraph"/>
    <w:basedOn w:val="a"/>
    <w:uiPriority w:val="34"/>
    <w:qFormat/>
    <w:rsid w:val="00E90A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B450-0409-48A2-B20A-3040A496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3125</Words>
  <Characters>17813</Characters>
  <Application>Microsoft Office Word</Application>
  <DocSecurity>4</DocSecurity>
  <Lines>148</Lines>
  <Paragraphs>41</Paragraphs>
  <ScaleCrop>false</ScaleCrop>
  <Company>中国平安保险(集团)股份有限公司</Company>
  <LinksUpToDate>false</LinksUpToDate>
  <CharactersWithSpaces>20897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1D2D2FFA549E4480945EC5B9DC8AAFE0_12</vt:lpwstr>
  </property>
</Properties>
</file>