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C57A1" w:rsidRDefault="00893436" w:rsidP="00AC3CC5">
      <w:pPr>
        <w:widowControl/>
        <w:jc w:val="center"/>
        <w:rPr>
          <w:rFonts w:asciiTheme="minorEastAsia" w:eastAsiaTheme="minorEastAsia" w:hAnsiTheme="minorEastAsia" w:cs="宋体"/>
          <w:b/>
          <w:kern w:val="0"/>
          <w:sz w:val="30"/>
          <w:szCs w:val="30"/>
        </w:rPr>
      </w:pPr>
      <w:bookmarkStart w:id="0" w:name="_GoBack"/>
      <w:bookmarkEnd w:id="0"/>
      <w:r w:rsidRPr="005C57A1">
        <w:rPr>
          <w:rFonts w:asciiTheme="minorEastAsia" w:eastAsiaTheme="minorEastAsia" w:hAnsiTheme="minorEastAsia" w:cs="宋体" w:hint="eastAsia"/>
          <w:b/>
          <w:kern w:val="0"/>
          <w:sz w:val="30"/>
          <w:szCs w:val="30"/>
        </w:rPr>
        <w:t>广发汇立定期开放债券型发起式证券投资基金分红公告</w:t>
      </w:r>
    </w:p>
    <w:p w:rsidR="00893436" w:rsidRPr="002825C8" w:rsidRDefault="00893436" w:rsidP="00AC3CC5">
      <w:pPr>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公告送出日期：</w:t>
      </w:r>
      <w:r w:rsidRPr="002825C8">
        <w:rPr>
          <w:rFonts w:asciiTheme="minorEastAsia" w:eastAsiaTheme="minorEastAsia" w:hAnsiTheme="minorEastAsia" w:cs="宋体"/>
          <w:bCs/>
          <w:sz w:val="24"/>
          <w:szCs w:val="24"/>
        </w:rPr>
        <w:t>2026年3月3日</w:t>
      </w:r>
    </w:p>
    <w:p w:rsidR="00893436" w:rsidRPr="002825C8" w:rsidRDefault="00893436" w:rsidP="00AC3CC5">
      <w:pPr>
        <w:jc w:val="center"/>
        <w:rPr>
          <w:rFonts w:asciiTheme="minorEastAsia" w:eastAsiaTheme="minorEastAsia" w:hAnsiTheme="minorEastAsia"/>
          <w:color w:val="000000"/>
          <w:sz w:val="24"/>
          <w:szCs w:val="24"/>
        </w:rPr>
      </w:pP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1" w:name="_Toc275961418"/>
      <w:r w:rsidRPr="002825C8">
        <w:rPr>
          <w:rFonts w:asciiTheme="minorEastAsia" w:eastAsiaTheme="minorEastAsia" w:hAnsiTheme="minorEastAsia"/>
          <w:bCs w:val="0"/>
          <w:color w:val="000000"/>
          <w:sz w:val="24"/>
          <w:szCs w:val="24"/>
        </w:rPr>
        <w:t>1</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3130"/>
        <w:gridCol w:w="4861"/>
      </w:tblGrid>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广发汇立定期开放债券型发起式证券投资基金</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广发汇立定期开放债券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006137</w:t>
            </w:r>
          </w:p>
        </w:tc>
      </w:tr>
      <w:tr w:rsidR="0039192C" w:rsidRPr="002825C8" w:rsidTr="001E1256">
        <w:trPr>
          <w:jc w:val="center"/>
        </w:trPr>
        <w:tc>
          <w:tcPr>
            <w:tcW w:w="4778" w:type="dxa"/>
            <w:gridSpan w:val="2"/>
            <w:vAlign w:val="center"/>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4861" w:type="dxa"/>
            <w:vAlign w:val="center"/>
          </w:tcPr>
          <w:p w:rsidR="0039192C" w:rsidRPr="002825C8" w:rsidRDefault="003E51F2"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2018年12月13日</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广发基金管理有限公司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杭州银行股份有限公司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公告依据</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《中华人民共和国证券投资基金法》及其配套法规、《广发汇立定期开放债券型发起式证券投资基金基金合同》《广发汇立定期开放债券型发起式证券投资基金招募说明书》</w:t>
            </w:r>
          </w:p>
        </w:tc>
      </w:tr>
      <w:tr w:rsidR="00893436" w:rsidRPr="002825C8" w:rsidTr="001E1256">
        <w:trPr>
          <w:jc w:val="center"/>
        </w:trPr>
        <w:tc>
          <w:tcPr>
            <w:tcW w:w="4778" w:type="dxa"/>
            <w:gridSpan w:val="2"/>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收益分配基准日</w:t>
            </w:r>
          </w:p>
        </w:tc>
        <w:tc>
          <w:tcPr>
            <w:tcW w:w="4861" w:type="dxa"/>
          </w:tcPr>
          <w:p w:rsidR="00893436"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2026年2月24日</w:t>
            </w:r>
          </w:p>
        </w:tc>
      </w:tr>
      <w:tr w:rsidR="00B232B4" w:rsidRPr="0007182D" w:rsidTr="00252EA1">
        <w:trPr>
          <w:jc w:val="center"/>
        </w:trPr>
        <w:tc>
          <w:tcPr>
            <w:tcW w:w="1648" w:type="dxa"/>
            <w:vMerge w:val="restart"/>
            <w:vAlign w:val="center"/>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截止收益分配基准日的相关指标</w:t>
            </w: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基准日基金份额净值</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1.0279</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基准日基金可供分配利润</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151,818,466.09</w:t>
            </w:r>
          </w:p>
        </w:tc>
      </w:tr>
      <w:tr w:rsidR="00252EA1" w:rsidRPr="002825C8" w:rsidTr="002C68F9">
        <w:trPr>
          <w:jc w:val="center"/>
        </w:trPr>
        <w:tc>
          <w:tcPr>
            <w:tcW w:w="4778" w:type="dxa"/>
            <w:gridSpan w:val="2"/>
            <w:vAlign w:val="center"/>
          </w:tcPr>
          <w:p w:rsidR="00252EA1" w:rsidRPr="002825C8" w:rsidRDefault="00252EA1" w:rsidP="002C68F9">
            <w:pPr>
              <w:rPr>
                <w:rFonts w:asciiTheme="minorEastAsia" w:eastAsiaTheme="minorEastAsia" w:hAnsiTheme="minorEastAsia"/>
                <w:color w:val="000000"/>
                <w:sz w:val="24"/>
                <w:szCs w:val="24"/>
              </w:rPr>
            </w:pPr>
            <w:r w:rsidRPr="003C2C83">
              <w:rPr>
                <w:rFonts w:asciiTheme="minorEastAsia" w:eastAsiaTheme="minorEastAsia" w:hAnsiTheme="minorEastAsia"/>
                <w:sz w:val="24"/>
                <w:szCs w:val="24"/>
              </w:rPr>
              <w:t>本次分红方案（单位：元/10份基金份额）</w:t>
            </w:r>
          </w:p>
        </w:tc>
        <w:tc>
          <w:tcPr>
            <w:tcW w:w="4861" w:type="dxa"/>
            <w:vAlign w:val="center"/>
          </w:tcPr>
          <w:p w:rsidR="00252EA1" w:rsidRPr="002825C8" w:rsidRDefault="00252EA1" w:rsidP="002C68F9">
            <w:pPr>
              <w:rPr>
                <w:rFonts w:asciiTheme="minorEastAsia" w:eastAsiaTheme="minorEastAsia" w:hAnsiTheme="minorEastAsia"/>
                <w:sz w:val="24"/>
                <w:szCs w:val="24"/>
              </w:rPr>
            </w:pPr>
            <w:r w:rsidRPr="003C2C83">
              <w:rPr>
                <w:rFonts w:asciiTheme="minorEastAsia" w:eastAsiaTheme="minorEastAsia" w:hAnsiTheme="minorEastAsia"/>
                <w:sz w:val="24"/>
                <w:szCs w:val="24"/>
              </w:rPr>
              <w:t>0.045</w:t>
            </w:r>
          </w:p>
        </w:tc>
      </w:tr>
      <w:tr w:rsidR="00B232B4" w:rsidRPr="002825C8" w:rsidTr="002C68F9">
        <w:trPr>
          <w:jc w:val="center"/>
        </w:trPr>
        <w:tc>
          <w:tcPr>
            <w:tcW w:w="4778" w:type="dxa"/>
            <w:gridSpan w:val="2"/>
            <w:vAlign w:val="center"/>
          </w:tcPr>
          <w:p w:rsidR="00B232B4" w:rsidRPr="002825C8" w:rsidRDefault="00B232B4" w:rsidP="002C68F9">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有关年度分红次数的说明</w:t>
            </w:r>
          </w:p>
        </w:tc>
        <w:tc>
          <w:tcPr>
            <w:tcW w:w="4861" w:type="dxa"/>
            <w:vAlign w:val="center"/>
          </w:tcPr>
          <w:p w:rsidR="00B232B4" w:rsidRPr="002825C8" w:rsidRDefault="00B232B4" w:rsidP="002C68F9">
            <w:pPr>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本次分红为2026年度的第1次分红</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2" w:name="_Toc275961419"/>
      <w:r w:rsidRPr="002825C8">
        <w:rPr>
          <w:rFonts w:asciiTheme="minorEastAsia" w:eastAsiaTheme="minorEastAsia" w:hAnsiTheme="minorEastAsia"/>
          <w:bCs w:val="0"/>
          <w:color w:val="000000"/>
          <w:sz w:val="24"/>
          <w:szCs w:val="24"/>
        </w:rPr>
        <w:t>2</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1"/>
        <w:gridCol w:w="4819"/>
      </w:tblGrid>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权益登记日</w:t>
            </w:r>
          </w:p>
        </w:tc>
        <w:tc>
          <w:tcPr>
            <w:tcW w:w="4355" w:type="dxa"/>
            <w:gridSpan w:val="2"/>
          </w:tcPr>
          <w:p w:rsidR="00893436" w:rsidRPr="002825C8" w:rsidRDefault="00362297"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2026年3月4日</w:t>
            </w:r>
          </w:p>
        </w:tc>
      </w:tr>
      <w:tr w:rsidR="0009778C" w:rsidRPr="002825C8" w:rsidTr="007C142C">
        <w:trPr>
          <w:jc w:val="center"/>
        </w:trPr>
        <w:tc>
          <w:tcPr>
            <w:tcW w:w="4355" w:type="dxa"/>
          </w:tcPr>
          <w:p w:rsidR="0009778C" w:rsidRPr="002825C8" w:rsidRDefault="0009778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除息日</w:t>
            </w:r>
          </w:p>
        </w:tc>
        <w:tc>
          <w:tcPr>
            <w:tcW w:w="4355" w:type="dxa"/>
            <w:hMerge w:val="restart"/>
          </w:tcPr>
          <w:p w:rsidR="0009778C" w:rsidRPr="002825C8" w:rsidRDefault="00E16B6D"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2026年3月4日（场外）</w:t>
            </w:r>
          </w:p>
        </w:tc>
        <w:tc>
          <w:tcPr>
            <w:tcW w:w="4355" w:type="dxa"/>
            <w:hMerge/>
          </w:tcPr>
          <w:p w:rsidR="0009778C" w:rsidRPr="002825C8" w:rsidRDefault="00D421E2" w:rsidP="00D421E2">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2026年3月4日（场外）</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现金红利发放日</w:t>
            </w:r>
          </w:p>
        </w:tc>
        <w:tc>
          <w:tcPr>
            <w:tcW w:w="4355" w:type="dxa"/>
            <w:gridSpan w:val="2"/>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2026年3月5日</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lastRenderedPageBreak/>
              <w:t>分红对象</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权益登记日登记在册的本基金份额持有人</w:t>
            </w:r>
          </w:p>
        </w:tc>
      </w:tr>
      <w:tr w:rsidR="00893436" w:rsidRPr="002825C8" w:rsidTr="007C142C">
        <w:trPr>
          <w:jc w:val="center"/>
        </w:trPr>
        <w:tc>
          <w:tcPr>
            <w:tcW w:w="4355" w:type="dxa"/>
            <w:shd w:val="clear" w:color="auto" w:fill="auto"/>
            <w:vAlign w:val="center"/>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红利再投资相关事项的说明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选择红利再投资方式的投资者由红利转得的基金份额将以2026年3月4日的基金份额净值为计算基准确定。2026年3月6日起投资者可以查询。</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税收相关事项的说明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根据相关法律法规规定，基金向投资者分配的基金收益，暂免征收所得税。</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费用相关事项的说明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本基金本次分红免收分红手续费。</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3" w:name="_Toc275961420"/>
      <w:r w:rsidRPr="002825C8">
        <w:rPr>
          <w:rFonts w:asciiTheme="minorEastAsia" w:eastAsiaTheme="minorEastAsia" w:hAnsiTheme="minorEastAsia"/>
          <w:bCs w:val="0"/>
          <w:color w:val="000000"/>
          <w:sz w:val="24"/>
          <w:szCs w:val="24"/>
        </w:rPr>
        <w:t>3</w:t>
      </w:r>
      <w:r w:rsidR="00F15128">
        <w:rPr>
          <w:rFonts w:asciiTheme="minorEastAsia" w:eastAsiaTheme="minorEastAsia" w:hAnsiTheme="minorEastAsia"/>
          <w:bCs w:val="0"/>
          <w:color w:val="000000"/>
          <w:sz w:val="24"/>
          <w:szCs w:val="24"/>
        </w:rPr>
        <w:t>.</w:t>
      </w:r>
      <w:r w:rsidRPr="002825C8">
        <w:rPr>
          <w:rFonts w:asciiTheme="minorEastAsia" w:eastAsiaTheme="minorEastAsia" w:hAnsiTheme="minorEastAsia"/>
          <w:bCs w:val="0"/>
          <w:color w:val="000000"/>
          <w:sz w:val="24"/>
          <w:szCs w:val="24"/>
        </w:rPr>
        <w:t xml:space="preserve"> 其他需要提示的事项</w:t>
      </w:r>
      <w:bookmarkEnd w:id="3"/>
    </w:p>
    <w:p w:rsidR="00EF5A54" w:rsidRDefault="00B32A8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EF5A54" w:rsidRDefault="00B32A8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）本基金以定期开放的方式运作，即采用封闭运作和开放运作交替循环的方式。在封闭期内，本基金不办理申购、赎回和转换业务（红利再投资除外）。</w:t>
      </w:r>
    </w:p>
    <w:p w:rsidR="00EF5A54" w:rsidRDefault="00B32A8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）对于未选择具体分红方式的投资者，本基金默认的分红方式为现金分红。</w:t>
      </w:r>
    </w:p>
    <w:p w:rsidR="00EF5A54" w:rsidRDefault="00B32A8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3</w:t>
      </w:r>
      <w:r>
        <w:rPr>
          <w:rFonts w:asciiTheme="minorEastAsia" w:eastAsiaTheme="minorEastAsia" w:hAnsiTheme="minorEastAsia"/>
          <w:sz w:val="24"/>
          <w:szCs w:val="24"/>
        </w:rPr>
        <w:t>月</w:t>
      </w:r>
      <w:r>
        <w:rPr>
          <w:rFonts w:asciiTheme="minorEastAsia" w:eastAsiaTheme="minorEastAsia" w:hAnsiTheme="minorEastAsia"/>
          <w:sz w:val="24"/>
          <w:szCs w:val="24"/>
        </w:rPr>
        <w:t>4</w:t>
      </w:r>
      <w:r>
        <w:rPr>
          <w:rFonts w:asciiTheme="minorEastAsia" w:eastAsiaTheme="minorEastAsia" w:hAnsiTheme="minorEastAsia"/>
          <w:sz w:val="24"/>
          <w:szCs w:val="24"/>
        </w:rPr>
        <w:t>日）最后一次选择的分红方式为准。请投资者到销售网点</w:t>
      </w:r>
      <w:r>
        <w:rPr>
          <w:rFonts w:asciiTheme="minorEastAsia" w:eastAsiaTheme="minorEastAsia" w:hAnsiTheme="minorEastAsia"/>
          <w:sz w:val="24"/>
          <w:szCs w:val="24"/>
        </w:rPr>
        <w:t>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EF5A54" w:rsidRDefault="00B32A8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业务申请。详</w:t>
      </w:r>
      <w:r>
        <w:rPr>
          <w:rFonts w:asciiTheme="minorEastAsia" w:eastAsiaTheme="minorEastAsia" w:hAnsiTheme="minorEastAsia"/>
          <w:sz w:val="24"/>
          <w:szCs w:val="24"/>
        </w:rPr>
        <w:t>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EF5A54" w:rsidRDefault="00B32A8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6</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EF5A54" w:rsidRDefault="00B32A88">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w:t>
      </w:r>
      <w:r>
        <w:rPr>
          <w:rFonts w:asciiTheme="minorEastAsia" w:eastAsiaTheme="minorEastAsia" w:hAnsiTheme="minorEastAsia"/>
          <w:sz w:val="24"/>
          <w:szCs w:val="24"/>
        </w:rPr>
        <w:t>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A3175B">
      <w:pPr>
        <w:ind w:firstLineChars="200" w:firstLine="480"/>
        <w:rPr>
          <w:rFonts w:asciiTheme="minorEastAsia" w:eastAsiaTheme="minorEastAsia" w:hAnsiTheme="minorEastAsia"/>
          <w:sz w:val="24"/>
          <w:szCs w:val="24"/>
        </w:rPr>
      </w:pPr>
      <w:r w:rsidRPr="002825C8">
        <w:rPr>
          <w:rFonts w:asciiTheme="minorEastAsia" w:eastAsiaTheme="minorEastAsia" w:hAnsiTheme="minorEastAsia"/>
          <w:sz w:val="24"/>
          <w:szCs w:val="24"/>
        </w:rPr>
        <w:t>特此公告。</w:t>
      </w:r>
    </w:p>
    <w:p w:rsidR="00971CCF" w:rsidRDefault="00971CCF" w:rsidP="007C142C">
      <w:pPr>
        <w:ind w:firstLineChars="200" w:firstLine="480"/>
        <w:rPr>
          <w:rFonts w:asciiTheme="minorEastAsia" w:eastAsiaTheme="minorEastAsia" w:hAnsiTheme="minorEastAsia"/>
          <w:sz w:val="24"/>
          <w:szCs w:val="24"/>
        </w:rPr>
      </w:pPr>
    </w:p>
    <w:p w:rsidR="00971CCF" w:rsidRDefault="00971CCF" w:rsidP="007C142C">
      <w:pPr>
        <w:ind w:firstLineChars="200" w:firstLine="480"/>
        <w:rPr>
          <w:rFonts w:asciiTheme="minorEastAsia" w:eastAsiaTheme="minorEastAsia" w:hAnsiTheme="minorEastAsia"/>
          <w:sz w:val="24"/>
          <w:szCs w:val="24"/>
        </w:rPr>
      </w:pPr>
    </w:p>
    <w:p w:rsidR="00971CCF" w:rsidRPr="005F1BF7" w:rsidRDefault="00971CCF" w:rsidP="00971CCF">
      <w:pPr>
        <w:jc w:val="right"/>
        <w:rPr>
          <w:rFonts w:asciiTheme="minorEastAsia" w:eastAsiaTheme="minorEastAsia" w:hAnsiTheme="minorEastAsia"/>
          <w:bCs/>
          <w:color w:val="000000" w:themeColor="text1"/>
          <w:sz w:val="24"/>
          <w:szCs w:val="24"/>
        </w:rPr>
      </w:pPr>
      <w:r w:rsidRPr="005F1BF7">
        <w:rPr>
          <w:rFonts w:asciiTheme="minorEastAsia" w:eastAsiaTheme="minorEastAsia" w:hAnsiTheme="minorEastAsia"/>
          <w:bCs/>
          <w:color w:val="000000" w:themeColor="text1"/>
          <w:sz w:val="24"/>
          <w:szCs w:val="24"/>
        </w:rPr>
        <w:t>广发基金管理有限公司</w:t>
      </w:r>
    </w:p>
    <w:p w:rsidR="00971CCF" w:rsidRPr="005F1BF7" w:rsidRDefault="00971CCF" w:rsidP="00971CCF">
      <w:pPr>
        <w:jc w:val="right"/>
        <w:rPr>
          <w:rFonts w:asciiTheme="minorEastAsia" w:eastAsiaTheme="minorEastAsia" w:hAnsiTheme="minorEastAsia"/>
          <w:color w:val="000000"/>
          <w:sz w:val="24"/>
          <w:szCs w:val="24"/>
        </w:rPr>
      </w:pPr>
      <w:r w:rsidRPr="005F1BF7">
        <w:rPr>
          <w:rFonts w:asciiTheme="minorEastAsia" w:eastAsiaTheme="minorEastAsia" w:hAnsiTheme="minorEastAsia"/>
          <w:bCs/>
          <w:color w:val="000000" w:themeColor="text1"/>
          <w:sz w:val="24"/>
          <w:szCs w:val="24"/>
        </w:rPr>
        <w:t>2026年3月3日</w:t>
      </w:r>
    </w:p>
    <w:sectPr w:rsidR="00971CCF" w:rsidRPr="005F1BF7"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C7" w:rsidRDefault="007621C7" w:rsidP="00893436">
      <w:r>
        <w:separator/>
      </w:r>
    </w:p>
  </w:endnote>
  <w:endnote w:type="continuationSeparator" w:id="0">
    <w:p w:rsidR="007621C7" w:rsidRDefault="007621C7"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C7" w:rsidRDefault="007621C7" w:rsidP="00893436">
      <w:r>
        <w:separator/>
      </w:r>
    </w:p>
  </w:footnote>
  <w:footnote w:type="continuationSeparator" w:id="0">
    <w:p w:rsidR="007621C7" w:rsidRDefault="007621C7"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0D5"/>
    <w:rsid w:val="00041353"/>
    <w:rsid w:val="00057AC1"/>
    <w:rsid w:val="00083B7C"/>
    <w:rsid w:val="00085F5C"/>
    <w:rsid w:val="0009778C"/>
    <w:rsid w:val="000A19B2"/>
    <w:rsid w:val="000C39F6"/>
    <w:rsid w:val="00111BD0"/>
    <w:rsid w:val="00135CA1"/>
    <w:rsid w:val="00141AEC"/>
    <w:rsid w:val="00171C1F"/>
    <w:rsid w:val="001B4A9D"/>
    <w:rsid w:val="001E1256"/>
    <w:rsid w:val="002068E1"/>
    <w:rsid w:val="00226206"/>
    <w:rsid w:val="00242E4D"/>
    <w:rsid w:val="00252EA1"/>
    <w:rsid w:val="002641B7"/>
    <w:rsid w:val="002744A0"/>
    <w:rsid w:val="002825C8"/>
    <w:rsid w:val="00284B1B"/>
    <w:rsid w:val="002A63B7"/>
    <w:rsid w:val="002B676D"/>
    <w:rsid w:val="002C08C5"/>
    <w:rsid w:val="002F7561"/>
    <w:rsid w:val="003023D8"/>
    <w:rsid w:val="0030796A"/>
    <w:rsid w:val="003160F8"/>
    <w:rsid w:val="00362297"/>
    <w:rsid w:val="00386931"/>
    <w:rsid w:val="0039192C"/>
    <w:rsid w:val="0039535C"/>
    <w:rsid w:val="003C2386"/>
    <w:rsid w:val="003E51F2"/>
    <w:rsid w:val="00410642"/>
    <w:rsid w:val="00411A38"/>
    <w:rsid w:val="004523D1"/>
    <w:rsid w:val="00462525"/>
    <w:rsid w:val="00482539"/>
    <w:rsid w:val="00486934"/>
    <w:rsid w:val="004966BA"/>
    <w:rsid w:val="004C0AC4"/>
    <w:rsid w:val="00506E3A"/>
    <w:rsid w:val="005439EC"/>
    <w:rsid w:val="00552BD4"/>
    <w:rsid w:val="005624E5"/>
    <w:rsid w:val="005715B6"/>
    <w:rsid w:val="005A515B"/>
    <w:rsid w:val="005B087C"/>
    <w:rsid w:val="005B7CBF"/>
    <w:rsid w:val="005C57A1"/>
    <w:rsid w:val="005E3F2A"/>
    <w:rsid w:val="005F1BF7"/>
    <w:rsid w:val="00601001"/>
    <w:rsid w:val="00602C3F"/>
    <w:rsid w:val="0064129A"/>
    <w:rsid w:val="00646FDE"/>
    <w:rsid w:val="006A2E06"/>
    <w:rsid w:val="006E41A5"/>
    <w:rsid w:val="00721B55"/>
    <w:rsid w:val="00751BA5"/>
    <w:rsid w:val="007621C7"/>
    <w:rsid w:val="007C142C"/>
    <w:rsid w:val="007D01E7"/>
    <w:rsid w:val="007F6075"/>
    <w:rsid w:val="00834BAE"/>
    <w:rsid w:val="00893436"/>
    <w:rsid w:val="008D1F66"/>
    <w:rsid w:val="00901C58"/>
    <w:rsid w:val="00903944"/>
    <w:rsid w:val="009117E2"/>
    <w:rsid w:val="009603BA"/>
    <w:rsid w:val="00971CCF"/>
    <w:rsid w:val="009732A4"/>
    <w:rsid w:val="00A3175B"/>
    <w:rsid w:val="00A81C93"/>
    <w:rsid w:val="00AA27A8"/>
    <w:rsid w:val="00AA7C92"/>
    <w:rsid w:val="00AB5DA4"/>
    <w:rsid w:val="00AB6B8A"/>
    <w:rsid w:val="00AC3CC5"/>
    <w:rsid w:val="00B232B4"/>
    <w:rsid w:val="00B32A88"/>
    <w:rsid w:val="00B36EEF"/>
    <w:rsid w:val="00B44BBE"/>
    <w:rsid w:val="00B71DA2"/>
    <w:rsid w:val="00BA6FE9"/>
    <w:rsid w:val="00BA7F58"/>
    <w:rsid w:val="00BD2B72"/>
    <w:rsid w:val="00BD7533"/>
    <w:rsid w:val="00BF5698"/>
    <w:rsid w:val="00C11CA3"/>
    <w:rsid w:val="00C25D5E"/>
    <w:rsid w:val="00C31B5B"/>
    <w:rsid w:val="00C33DDD"/>
    <w:rsid w:val="00CA643D"/>
    <w:rsid w:val="00CB3D18"/>
    <w:rsid w:val="00CC001C"/>
    <w:rsid w:val="00D05601"/>
    <w:rsid w:val="00D421E2"/>
    <w:rsid w:val="00DB7CD4"/>
    <w:rsid w:val="00DD0EC0"/>
    <w:rsid w:val="00DD2A30"/>
    <w:rsid w:val="00E05BEC"/>
    <w:rsid w:val="00E16B6D"/>
    <w:rsid w:val="00E24390"/>
    <w:rsid w:val="00E379B4"/>
    <w:rsid w:val="00EA12C9"/>
    <w:rsid w:val="00EF5A54"/>
    <w:rsid w:val="00EF727C"/>
    <w:rsid w:val="00F0033B"/>
    <w:rsid w:val="00F0261D"/>
    <w:rsid w:val="00F15128"/>
    <w:rsid w:val="00F42CA6"/>
    <w:rsid w:val="00F45E48"/>
    <w:rsid w:val="00F645EE"/>
    <w:rsid w:val="00F75283"/>
    <w:rsid w:val="00FF0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72"/>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2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1528</Characters>
  <Application>Microsoft Office Word</Application>
  <DocSecurity>4</DocSecurity>
  <Lines>12</Lines>
  <Paragraphs>3</Paragraphs>
  <ScaleCrop>false</ScaleCrop>
  <Company>微软中国</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2026-03-02T16:01:00Z</dcterms:created>
  <dcterms:modified xsi:type="dcterms:W3CDTF">2026-03-02T16:01:00Z</dcterms:modified>
</cp:coreProperties>
</file>