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w:t>
      </w:r>
      <w:r w:rsidR="00335FA5">
        <w:rPr>
          <w:rFonts w:ascii="楷体" w:eastAsia="楷体" w:hAnsi="楷体" w:hint="eastAsia"/>
          <w:b/>
          <w:sz w:val="28"/>
          <w:szCs w:val="28"/>
        </w:rPr>
        <w:t>提示</w:t>
      </w:r>
      <w:r w:rsidR="00301591" w:rsidRPr="00301591">
        <w:rPr>
          <w:rFonts w:ascii="楷体" w:eastAsia="楷体" w:hAnsi="楷体" w:hint="eastAsia"/>
          <w:b/>
          <w:sz w:val="28"/>
          <w:szCs w:val="28"/>
        </w:rPr>
        <w:t>及停</w:t>
      </w:r>
      <w:r w:rsidR="00782DBD">
        <w:rPr>
          <w:rFonts w:ascii="楷体" w:eastAsia="楷体" w:hAnsi="楷体" w:hint="eastAsia"/>
          <w:b/>
          <w:sz w:val="28"/>
          <w:szCs w:val="28"/>
        </w:rPr>
        <w:t>复</w:t>
      </w:r>
      <w:r w:rsidR="00301591" w:rsidRPr="00301591">
        <w:rPr>
          <w:rFonts w:ascii="楷体" w:eastAsia="楷体" w:hAnsi="楷体" w:hint="eastAsia"/>
          <w:b/>
          <w:sz w:val="28"/>
          <w:szCs w:val="28"/>
        </w:rPr>
        <w:t>牌公告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301591" w:rsidRPr="00301591">
        <w:rPr>
          <w:rFonts w:ascii="楷体" w:eastAsia="楷体" w:hAnsi="楷体" w:hint="eastAsia"/>
          <w:b/>
        </w:rPr>
        <w:t>为维护投资者利益，本基金将于</w:t>
      </w:r>
      <w:r w:rsidR="00301591" w:rsidRPr="00301591">
        <w:rPr>
          <w:rFonts w:ascii="楷体" w:eastAsia="楷体" w:hAnsi="楷体"/>
          <w:b/>
        </w:rPr>
        <w:t>202</w:t>
      </w:r>
      <w:r w:rsidR="00301591">
        <w:rPr>
          <w:rFonts w:ascii="楷体" w:eastAsia="楷体" w:hAnsi="楷体"/>
          <w:b/>
        </w:rPr>
        <w:t>6</w:t>
      </w:r>
      <w:r w:rsidR="00301591" w:rsidRPr="00301591">
        <w:rPr>
          <w:rFonts w:ascii="楷体" w:eastAsia="楷体" w:hAnsi="楷体"/>
          <w:b/>
        </w:rPr>
        <w:t>年</w:t>
      </w:r>
      <w:r w:rsidR="004B5C7B">
        <w:rPr>
          <w:rFonts w:ascii="楷体" w:eastAsia="楷体" w:hAnsi="楷体"/>
          <w:b/>
        </w:rPr>
        <w:t>3</w:t>
      </w:r>
      <w:r w:rsidR="00301591" w:rsidRPr="00301591">
        <w:rPr>
          <w:rFonts w:ascii="楷体" w:eastAsia="楷体" w:hAnsi="楷体"/>
          <w:b/>
        </w:rPr>
        <w:t>月</w:t>
      </w:r>
      <w:r w:rsidR="00546D9D">
        <w:rPr>
          <w:rFonts w:ascii="楷体" w:eastAsia="楷体" w:hAnsi="楷体"/>
          <w:b/>
        </w:rPr>
        <w:t>2</w:t>
      </w:r>
      <w:r w:rsidR="00301591" w:rsidRPr="00301591">
        <w:rPr>
          <w:rFonts w:ascii="楷体" w:eastAsia="楷体" w:hAnsi="楷体"/>
          <w:b/>
        </w:rPr>
        <w:t>日开市起至当日10:30停牌</w:t>
      </w:r>
      <w:r w:rsidR="00301591">
        <w:rPr>
          <w:rFonts w:ascii="楷体" w:eastAsia="楷体" w:hAnsi="楷体" w:hint="eastAsia"/>
          <w:b/>
        </w:rPr>
        <w:t>，自2</w:t>
      </w:r>
      <w:r w:rsidR="00301591">
        <w:rPr>
          <w:rFonts w:ascii="楷体" w:eastAsia="楷体" w:hAnsi="楷体"/>
          <w:b/>
        </w:rPr>
        <w:t>026</w:t>
      </w:r>
      <w:r w:rsidR="00301591">
        <w:rPr>
          <w:rFonts w:ascii="楷体" w:eastAsia="楷体" w:hAnsi="楷体" w:hint="eastAsia"/>
          <w:b/>
        </w:rPr>
        <w:t>年</w:t>
      </w:r>
      <w:r w:rsidR="004B5C7B">
        <w:rPr>
          <w:rFonts w:ascii="楷体" w:eastAsia="楷体" w:hAnsi="楷体"/>
          <w:b/>
        </w:rPr>
        <w:t>3</w:t>
      </w:r>
      <w:r w:rsidR="00301591">
        <w:rPr>
          <w:rFonts w:ascii="楷体" w:eastAsia="楷体" w:hAnsi="楷体" w:hint="eastAsia"/>
          <w:b/>
        </w:rPr>
        <w:t>月</w:t>
      </w:r>
      <w:r w:rsidR="00546D9D">
        <w:rPr>
          <w:rFonts w:ascii="楷体" w:eastAsia="楷体" w:hAnsi="楷体"/>
          <w:b/>
        </w:rPr>
        <w:t>2</w:t>
      </w:r>
      <w:r w:rsidR="00301591">
        <w:rPr>
          <w:rFonts w:ascii="楷体" w:eastAsia="楷体" w:hAnsi="楷体" w:hint="eastAsia"/>
          <w:b/>
        </w:rPr>
        <w:t>日1</w:t>
      </w:r>
      <w:r w:rsidR="00301591">
        <w:rPr>
          <w:rFonts w:ascii="楷体" w:eastAsia="楷体" w:hAnsi="楷体"/>
          <w:b/>
        </w:rPr>
        <w:t>0</w:t>
      </w:r>
      <w:r w:rsidR="00301591">
        <w:rPr>
          <w:rFonts w:ascii="楷体" w:eastAsia="楷体" w:hAnsi="楷体" w:hint="eastAsia"/>
          <w:b/>
        </w:rPr>
        <w:t>:3</w:t>
      </w:r>
      <w:r w:rsidR="00301591">
        <w:rPr>
          <w:rFonts w:ascii="楷体" w:eastAsia="楷体" w:hAnsi="楷体"/>
          <w:b/>
        </w:rPr>
        <w:t>0</w:t>
      </w:r>
      <w:r w:rsidR="00301591">
        <w:rPr>
          <w:rFonts w:ascii="楷体" w:eastAsia="楷体" w:hAnsi="楷体" w:hint="eastAsia"/>
          <w:b/>
        </w:rPr>
        <w:t>复牌</w:t>
      </w:r>
      <w:r w:rsidR="00301591" w:rsidRPr="00301591">
        <w:rPr>
          <w:rFonts w:ascii="楷体" w:eastAsia="楷体" w:hAnsi="楷体"/>
          <w:b/>
        </w:rPr>
        <w:t>。若本基金202</w:t>
      </w:r>
      <w:r w:rsidR="00301591">
        <w:rPr>
          <w:rFonts w:ascii="楷体" w:eastAsia="楷体" w:hAnsi="楷体"/>
          <w:b/>
        </w:rPr>
        <w:t>6</w:t>
      </w:r>
      <w:r w:rsidR="00301591" w:rsidRPr="00301591">
        <w:rPr>
          <w:rFonts w:ascii="楷体" w:eastAsia="楷体" w:hAnsi="楷体"/>
          <w:b/>
        </w:rPr>
        <w:t>年</w:t>
      </w:r>
      <w:r w:rsidR="004B5C7B">
        <w:rPr>
          <w:rFonts w:ascii="楷体" w:eastAsia="楷体" w:hAnsi="楷体"/>
          <w:b/>
        </w:rPr>
        <w:t>3</w:t>
      </w:r>
      <w:r w:rsidR="00301591" w:rsidRPr="00301591">
        <w:rPr>
          <w:rFonts w:ascii="楷体" w:eastAsia="楷体" w:hAnsi="楷体"/>
          <w:b/>
        </w:rPr>
        <w:t>月</w:t>
      </w:r>
      <w:r w:rsidR="00546D9D">
        <w:rPr>
          <w:rFonts w:ascii="楷体" w:eastAsia="楷体" w:hAnsi="楷体"/>
          <w:b/>
        </w:rPr>
        <w:t>2</w:t>
      </w:r>
      <w:r w:rsidR="00301591" w:rsidRPr="00301591">
        <w:rPr>
          <w:rFonts w:ascii="楷体" w:eastAsia="楷体" w:hAnsi="楷体"/>
          <w:b/>
        </w:rPr>
        <w:t>日二级市场交易价格溢价幅度未有效回落，本基金有权采取向</w:t>
      </w:r>
      <w:r w:rsidR="00301591">
        <w:rPr>
          <w:rFonts w:ascii="楷体" w:eastAsia="楷体" w:hAnsi="楷体" w:hint="eastAsia"/>
          <w:b/>
        </w:rPr>
        <w:t>深圳</w:t>
      </w:r>
      <w:r w:rsidR="00301591" w:rsidRPr="00301591">
        <w:rPr>
          <w:rFonts w:ascii="楷体" w:eastAsia="楷体" w:hAnsi="楷体"/>
          <w:b/>
        </w:rPr>
        <w:t>证券交易所申请盘中临时停牌、延长停牌时间等措施以向市场警示风险，具体以届时公告为准。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FA4FB6" w:rsidRDefault="002D53CF" w:rsidP="00D80B94">
      <w:pPr>
        <w:pStyle w:val="a3"/>
        <w:numPr>
          <w:ilvl w:val="0"/>
          <w:numId w:val="1"/>
        </w:numPr>
        <w:spacing w:line="360" w:lineRule="auto"/>
        <w:ind w:right="0" w:firstLineChars="236" w:firstLine="566"/>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00C42506" w:rsidRPr="00FA4FB6">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lastRenderedPageBreak/>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4B5C7B">
        <w:rPr>
          <w:rFonts w:ascii="楷体" w:eastAsia="楷体" w:hAnsi="楷体" w:cs="Calibri" w:hint="eastAsia"/>
        </w:rPr>
        <w:t>三</w:t>
      </w:r>
      <w:r w:rsidRPr="00804EC2">
        <w:rPr>
          <w:rFonts w:ascii="楷体" w:eastAsia="楷体" w:hAnsi="楷体" w:cs="Calibri" w:hint="eastAsia"/>
        </w:rPr>
        <w:t>月</w:t>
      </w:r>
      <w:r w:rsidR="00546D9D">
        <w:rPr>
          <w:rFonts w:ascii="楷体" w:eastAsia="楷体" w:hAnsi="楷体" w:cs="Calibri" w:hint="eastAsia"/>
        </w:rPr>
        <w:t>二</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8F05F7">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14" w:rsidRDefault="00E67514">
      <w:pPr>
        <w:spacing w:after="0" w:line="240" w:lineRule="auto"/>
      </w:pPr>
    </w:p>
  </w:endnote>
  <w:endnote w:type="continuationSeparator" w:id="0">
    <w:p w:rsidR="00E67514" w:rsidRDefault="00E67514">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14" w:rsidRDefault="00E67514">
      <w:pPr>
        <w:spacing w:after="0" w:line="240" w:lineRule="auto"/>
      </w:pPr>
    </w:p>
  </w:footnote>
  <w:footnote w:type="continuationSeparator" w:id="0">
    <w:p w:rsidR="00E67514" w:rsidRDefault="00E6751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6385"/>
  </w:hdrShapeDefaults>
  <w:footnotePr>
    <w:footnote w:id="-1"/>
    <w:footnote w:id="0"/>
  </w:footnotePr>
  <w:endnotePr>
    <w:endnote w:id="-1"/>
    <w:endnote w:id="0"/>
  </w:endnotePr>
  <w:compat>
    <w:useFELayout/>
  </w:compat>
  <w:rsids>
    <w:rsidRoot w:val="00B37FFD"/>
    <w:rsid w:val="000048C3"/>
    <w:rsid w:val="000C1CD0"/>
    <w:rsid w:val="000D215F"/>
    <w:rsid w:val="001144C6"/>
    <w:rsid w:val="00132DD6"/>
    <w:rsid w:val="001B6425"/>
    <w:rsid w:val="001C0A40"/>
    <w:rsid w:val="001D354D"/>
    <w:rsid w:val="001F5FC6"/>
    <w:rsid w:val="0025519E"/>
    <w:rsid w:val="002A66B0"/>
    <w:rsid w:val="002D0E25"/>
    <w:rsid w:val="002D53CF"/>
    <w:rsid w:val="002E648B"/>
    <w:rsid w:val="00301591"/>
    <w:rsid w:val="00304D18"/>
    <w:rsid w:val="003059C3"/>
    <w:rsid w:val="00335FA5"/>
    <w:rsid w:val="00352F84"/>
    <w:rsid w:val="0036711D"/>
    <w:rsid w:val="00376729"/>
    <w:rsid w:val="003E6FE6"/>
    <w:rsid w:val="00400B57"/>
    <w:rsid w:val="004054F2"/>
    <w:rsid w:val="004121D5"/>
    <w:rsid w:val="004139EF"/>
    <w:rsid w:val="00425F1E"/>
    <w:rsid w:val="00476A45"/>
    <w:rsid w:val="004801BE"/>
    <w:rsid w:val="004B33B7"/>
    <w:rsid w:val="004B5C7B"/>
    <w:rsid w:val="004E038D"/>
    <w:rsid w:val="00546D9D"/>
    <w:rsid w:val="00580FB7"/>
    <w:rsid w:val="005C493A"/>
    <w:rsid w:val="005D33AA"/>
    <w:rsid w:val="00607BAC"/>
    <w:rsid w:val="00614FD8"/>
    <w:rsid w:val="00616778"/>
    <w:rsid w:val="00634A11"/>
    <w:rsid w:val="00671406"/>
    <w:rsid w:val="006814D3"/>
    <w:rsid w:val="006B2CA0"/>
    <w:rsid w:val="006D3AC9"/>
    <w:rsid w:val="0073727A"/>
    <w:rsid w:val="00755380"/>
    <w:rsid w:val="00782DBD"/>
    <w:rsid w:val="007F248D"/>
    <w:rsid w:val="00804EC2"/>
    <w:rsid w:val="00811E04"/>
    <w:rsid w:val="0083328B"/>
    <w:rsid w:val="008B019F"/>
    <w:rsid w:val="008E33E4"/>
    <w:rsid w:val="008F05F7"/>
    <w:rsid w:val="009168D9"/>
    <w:rsid w:val="00963EE9"/>
    <w:rsid w:val="009700E4"/>
    <w:rsid w:val="00980C80"/>
    <w:rsid w:val="0099467B"/>
    <w:rsid w:val="009B16BA"/>
    <w:rsid w:val="00A23F6C"/>
    <w:rsid w:val="00A47669"/>
    <w:rsid w:val="00A864B3"/>
    <w:rsid w:val="00AB0BD8"/>
    <w:rsid w:val="00AB1501"/>
    <w:rsid w:val="00AD0D66"/>
    <w:rsid w:val="00AF4799"/>
    <w:rsid w:val="00B06FDD"/>
    <w:rsid w:val="00B335A0"/>
    <w:rsid w:val="00B37FFD"/>
    <w:rsid w:val="00B54A16"/>
    <w:rsid w:val="00B747CF"/>
    <w:rsid w:val="00B83B7F"/>
    <w:rsid w:val="00B85B83"/>
    <w:rsid w:val="00B90FB8"/>
    <w:rsid w:val="00BB7F55"/>
    <w:rsid w:val="00C228EC"/>
    <w:rsid w:val="00C42506"/>
    <w:rsid w:val="00C524EC"/>
    <w:rsid w:val="00C5445C"/>
    <w:rsid w:val="00D03C34"/>
    <w:rsid w:val="00D12910"/>
    <w:rsid w:val="00D77BC7"/>
    <w:rsid w:val="00D80B94"/>
    <w:rsid w:val="00D81FE1"/>
    <w:rsid w:val="00D8469F"/>
    <w:rsid w:val="00DA2637"/>
    <w:rsid w:val="00DA3BC5"/>
    <w:rsid w:val="00DA6341"/>
    <w:rsid w:val="00DC539C"/>
    <w:rsid w:val="00DD65D3"/>
    <w:rsid w:val="00E33794"/>
    <w:rsid w:val="00E517C1"/>
    <w:rsid w:val="00E67514"/>
    <w:rsid w:val="00E82A15"/>
    <w:rsid w:val="00E86387"/>
    <w:rsid w:val="00E95847"/>
    <w:rsid w:val="00EB427F"/>
    <w:rsid w:val="00F7668F"/>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5F7"/>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0D39-5CEA-44C2-B41F-44BE5C4D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4</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2026-03-01T16:00:00Z</dcterms:created>
  <dcterms:modified xsi:type="dcterms:W3CDTF">2026-03-01T16:00:00Z</dcterms:modified>
</cp:coreProperties>
</file>