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EA" w:rsidRDefault="000C24A1" w:rsidP="00CD7ABA">
      <w:pPr>
        <w:widowControl/>
        <w:spacing w:line="360" w:lineRule="auto"/>
        <w:jc w:val="center"/>
        <w:rPr>
          <w:rFonts w:eastAsiaTheme="minorEastAsia"/>
          <w:b/>
          <w:kern w:val="0"/>
          <w:sz w:val="24"/>
          <w:szCs w:val="24"/>
        </w:rPr>
      </w:pPr>
      <w:bookmarkStart w:id="0" w:name="_GoBack"/>
      <w:bookmarkEnd w:id="0"/>
      <w:r>
        <w:rPr>
          <w:rFonts w:eastAsiaTheme="minorEastAsia"/>
          <w:b/>
          <w:kern w:val="0"/>
          <w:sz w:val="24"/>
          <w:szCs w:val="24"/>
        </w:rPr>
        <w:t>华夏基金管理有限公司关于调整华夏清洁能源龙头混合型发起式证券投资基金基金经理的公告</w:t>
      </w:r>
    </w:p>
    <w:p w:rsidR="008131EA" w:rsidRDefault="000C24A1">
      <w:pPr>
        <w:spacing w:line="560" w:lineRule="exact"/>
        <w:jc w:val="center"/>
        <w:rPr>
          <w:rFonts w:eastAsiaTheme="minorEastAsia"/>
          <w:b/>
          <w:bCs/>
          <w:color w:val="000000"/>
          <w:sz w:val="24"/>
          <w:szCs w:val="24"/>
        </w:rPr>
      </w:pPr>
      <w:r>
        <w:rPr>
          <w:rFonts w:eastAsiaTheme="minorEastAsia"/>
          <w:b/>
          <w:bCs/>
          <w:color w:val="000000"/>
          <w:sz w:val="24"/>
          <w:szCs w:val="24"/>
        </w:rPr>
        <w:t>公告送出日期：</w:t>
      </w:r>
      <w:r>
        <w:rPr>
          <w:rFonts w:eastAsiaTheme="minorEastAsia"/>
          <w:b/>
          <w:bCs/>
          <w:sz w:val="24"/>
          <w:szCs w:val="24"/>
        </w:rPr>
        <w:t>2026</w:t>
      </w:r>
      <w:r>
        <w:rPr>
          <w:rFonts w:eastAsiaTheme="minorEastAsia"/>
          <w:b/>
          <w:bCs/>
          <w:sz w:val="24"/>
          <w:szCs w:val="24"/>
        </w:rPr>
        <w:t>年</w:t>
      </w:r>
      <w:r>
        <w:rPr>
          <w:rFonts w:eastAsiaTheme="minorEastAsia"/>
          <w:b/>
          <w:bCs/>
          <w:sz w:val="24"/>
          <w:szCs w:val="24"/>
        </w:rPr>
        <w:t>2</w:t>
      </w:r>
      <w:r>
        <w:rPr>
          <w:rFonts w:eastAsiaTheme="minorEastAsia"/>
          <w:b/>
          <w:bCs/>
          <w:sz w:val="24"/>
          <w:szCs w:val="24"/>
        </w:rPr>
        <w:t>月</w:t>
      </w:r>
      <w:r>
        <w:rPr>
          <w:rFonts w:eastAsiaTheme="minorEastAsia"/>
          <w:b/>
          <w:bCs/>
          <w:sz w:val="24"/>
          <w:szCs w:val="24"/>
        </w:rPr>
        <w:t>28</w:t>
      </w:r>
      <w:r>
        <w:rPr>
          <w:rFonts w:eastAsiaTheme="minorEastAsia"/>
          <w:b/>
          <w:bCs/>
          <w:sz w:val="24"/>
          <w:szCs w:val="24"/>
        </w:rPr>
        <w:t>日</w:t>
      </w:r>
    </w:p>
    <w:p w:rsidR="008131EA" w:rsidRDefault="008131EA">
      <w:pPr>
        <w:spacing w:line="560" w:lineRule="exact"/>
        <w:jc w:val="center"/>
        <w:rPr>
          <w:rFonts w:eastAsiaTheme="minorEastAsia"/>
          <w:color w:val="000000"/>
          <w:sz w:val="24"/>
          <w:szCs w:val="24"/>
        </w:rPr>
      </w:pPr>
    </w:p>
    <w:p w:rsidR="008131EA" w:rsidRDefault="000C24A1">
      <w:pPr>
        <w:pStyle w:val="3"/>
        <w:keepNext w:val="0"/>
        <w:keepLines w:val="0"/>
        <w:spacing w:before="0" w:after="0" w:line="360" w:lineRule="auto"/>
        <w:rPr>
          <w:rFonts w:eastAsiaTheme="minorEastAsia"/>
          <w:bCs w:val="0"/>
          <w:color w:val="000000"/>
          <w:sz w:val="24"/>
          <w:szCs w:val="24"/>
        </w:rPr>
      </w:pPr>
      <w:bookmarkStart w:id="1" w:name="_Toc275961408"/>
      <w:r>
        <w:rPr>
          <w:rFonts w:eastAsiaTheme="minorEastAsia"/>
          <w:bCs w:val="0"/>
          <w:color w:val="000000"/>
          <w:sz w:val="24"/>
          <w:szCs w:val="24"/>
        </w:rPr>
        <w:t xml:space="preserve">1 </w:t>
      </w:r>
      <w:r>
        <w:rPr>
          <w:rFonts w:eastAsiaTheme="minorEastAsia"/>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基金名称</w:t>
            </w:r>
          </w:p>
        </w:tc>
        <w:tc>
          <w:tcPr>
            <w:tcW w:w="5286" w:type="dxa"/>
            <w:vAlign w:val="center"/>
          </w:tcPr>
          <w:p w:rsidR="008131EA" w:rsidRDefault="000C24A1">
            <w:pPr>
              <w:rPr>
                <w:rFonts w:eastAsiaTheme="minorEastAsia"/>
                <w:sz w:val="21"/>
                <w:szCs w:val="21"/>
              </w:rPr>
            </w:pPr>
            <w:r>
              <w:rPr>
                <w:rFonts w:eastAsiaTheme="minorEastAsia"/>
                <w:sz w:val="21"/>
                <w:szCs w:val="21"/>
              </w:rPr>
              <w:t>华夏清洁能源龙头混合型发起式证券投资基金</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基金简称</w:t>
            </w:r>
          </w:p>
        </w:tc>
        <w:tc>
          <w:tcPr>
            <w:tcW w:w="5286" w:type="dxa"/>
            <w:vAlign w:val="center"/>
          </w:tcPr>
          <w:p w:rsidR="008131EA" w:rsidRDefault="000C24A1">
            <w:pPr>
              <w:rPr>
                <w:rFonts w:eastAsiaTheme="minorEastAsia"/>
                <w:sz w:val="21"/>
                <w:szCs w:val="21"/>
              </w:rPr>
            </w:pPr>
            <w:r>
              <w:rPr>
                <w:rFonts w:eastAsiaTheme="minorEastAsia"/>
                <w:sz w:val="21"/>
                <w:szCs w:val="21"/>
              </w:rPr>
              <w:t>华夏清洁能源龙头混合发起式</w:t>
            </w:r>
          </w:p>
        </w:tc>
      </w:tr>
      <w:tr w:rsidR="008131EA">
        <w:trPr>
          <w:jc w:val="center"/>
        </w:trPr>
        <w:tc>
          <w:tcPr>
            <w:tcW w:w="4353" w:type="dxa"/>
            <w:vAlign w:val="center"/>
          </w:tcPr>
          <w:p w:rsidR="008131EA" w:rsidRDefault="000C24A1">
            <w:pPr>
              <w:rPr>
                <w:rFonts w:eastAsiaTheme="minorEastAsia"/>
                <w:color w:val="000000"/>
                <w:sz w:val="21"/>
                <w:szCs w:val="21"/>
              </w:rPr>
            </w:pPr>
            <w:r>
              <w:rPr>
                <w:rFonts w:eastAsiaTheme="minorEastAsia"/>
                <w:color w:val="000000"/>
                <w:sz w:val="21"/>
                <w:szCs w:val="21"/>
              </w:rPr>
              <w:t>基金主代码</w:t>
            </w:r>
          </w:p>
        </w:tc>
        <w:tc>
          <w:tcPr>
            <w:tcW w:w="5286" w:type="dxa"/>
            <w:vAlign w:val="center"/>
          </w:tcPr>
          <w:p w:rsidR="008131EA" w:rsidRDefault="000C24A1">
            <w:pPr>
              <w:rPr>
                <w:rFonts w:eastAsiaTheme="minorEastAsia"/>
                <w:sz w:val="21"/>
                <w:szCs w:val="21"/>
              </w:rPr>
            </w:pPr>
            <w:r>
              <w:rPr>
                <w:rFonts w:eastAsiaTheme="minorEastAsia"/>
                <w:sz w:val="21"/>
                <w:szCs w:val="21"/>
              </w:rPr>
              <w:t>018918</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基金管理人名称</w:t>
            </w:r>
          </w:p>
        </w:tc>
        <w:tc>
          <w:tcPr>
            <w:tcW w:w="5286" w:type="dxa"/>
            <w:vAlign w:val="center"/>
          </w:tcPr>
          <w:p w:rsidR="008131EA" w:rsidRDefault="000C24A1">
            <w:pPr>
              <w:rPr>
                <w:rFonts w:eastAsiaTheme="minorEastAsia"/>
                <w:sz w:val="21"/>
                <w:szCs w:val="21"/>
              </w:rPr>
            </w:pPr>
            <w:r>
              <w:rPr>
                <w:rFonts w:eastAsiaTheme="minorEastAsia"/>
                <w:sz w:val="21"/>
                <w:szCs w:val="21"/>
              </w:rPr>
              <w:t>华夏基金管理有限公司</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公告依据</w:t>
            </w:r>
          </w:p>
        </w:tc>
        <w:tc>
          <w:tcPr>
            <w:tcW w:w="5286" w:type="dxa"/>
            <w:vAlign w:val="center"/>
          </w:tcPr>
          <w:p w:rsidR="008131EA" w:rsidRDefault="000C24A1">
            <w:pPr>
              <w:rPr>
                <w:rFonts w:eastAsiaTheme="minorEastAsia"/>
                <w:sz w:val="21"/>
                <w:szCs w:val="21"/>
              </w:rPr>
            </w:pPr>
            <w:r>
              <w:rPr>
                <w:rFonts w:eastAsiaTheme="minorEastAsia"/>
                <w:sz w:val="21"/>
                <w:szCs w:val="21"/>
              </w:rPr>
              <w:t>《公开募集证券投资基金信息披露管理办法》</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基金经理变更类型</w:t>
            </w:r>
          </w:p>
        </w:tc>
        <w:tc>
          <w:tcPr>
            <w:tcW w:w="5286" w:type="dxa"/>
            <w:vAlign w:val="center"/>
          </w:tcPr>
          <w:p w:rsidR="008131EA" w:rsidRDefault="000C24A1">
            <w:pPr>
              <w:rPr>
                <w:rFonts w:eastAsiaTheme="minorEastAsia"/>
                <w:sz w:val="21"/>
                <w:szCs w:val="21"/>
              </w:rPr>
            </w:pPr>
            <w:r>
              <w:rPr>
                <w:rFonts w:eastAsiaTheme="minorEastAsia"/>
                <w:sz w:val="21"/>
                <w:szCs w:val="21"/>
              </w:rPr>
              <w:t>增聘基金经理、解聘基金经理</w:t>
            </w:r>
          </w:p>
        </w:tc>
      </w:tr>
      <w:tr w:rsidR="00CA2A94">
        <w:trPr>
          <w:jc w:val="center"/>
        </w:trPr>
        <w:tc>
          <w:tcPr>
            <w:tcW w:w="4353" w:type="dxa"/>
            <w:vAlign w:val="center"/>
          </w:tcPr>
          <w:p w:rsidR="00CA2A94" w:rsidRDefault="001B0BDB">
            <w:pPr>
              <w:jc w:val="left"/>
            </w:pPr>
            <w:r>
              <w:rPr>
                <w:rFonts w:eastAsiaTheme="minorEastAsia"/>
                <w:sz w:val="21"/>
                <w:szCs w:val="21"/>
              </w:rPr>
              <w:t>新任基金经理姓名</w:t>
            </w:r>
          </w:p>
        </w:tc>
        <w:tc>
          <w:tcPr>
            <w:tcW w:w="5286" w:type="dxa"/>
            <w:vAlign w:val="center"/>
          </w:tcPr>
          <w:p w:rsidR="00CA2A94" w:rsidRDefault="001B0BDB">
            <w:pPr>
              <w:jc w:val="left"/>
            </w:pPr>
            <w:r>
              <w:rPr>
                <w:rFonts w:eastAsiaTheme="minorEastAsia"/>
                <w:sz w:val="21"/>
                <w:szCs w:val="21"/>
              </w:rPr>
              <w:t>时赟凯</w:t>
            </w:r>
          </w:p>
        </w:tc>
      </w:tr>
      <w:tr w:rsidR="00CA2A94">
        <w:trPr>
          <w:jc w:val="center"/>
        </w:trPr>
        <w:tc>
          <w:tcPr>
            <w:tcW w:w="4353" w:type="dxa"/>
            <w:vAlign w:val="center"/>
          </w:tcPr>
          <w:p w:rsidR="00CA2A94" w:rsidRDefault="001B0BDB">
            <w:pPr>
              <w:jc w:val="left"/>
            </w:pPr>
            <w:r>
              <w:rPr>
                <w:rFonts w:eastAsiaTheme="minorEastAsia"/>
                <w:sz w:val="21"/>
                <w:szCs w:val="21"/>
              </w:rPr>
              <w:t>离任基金经理姓名</w:t>
            </w:r>
          </w:p>
        </w:tc>
        <w:tc>
          <w:tcPr>
            <w:tcW w:w="5286" w:type="dxa"/>
            <w:vAlign w:val="center"/>
          </w:tcPr>
          <w:p w:rsidR="00CA2A94" w:rsidRDefault="001B0BDB">
            <w:pPr>
              <w:jc w:val="left"/>
            </w:pPr>
            <w:r>
              <w:rPr>
                <w:rFonts w:eastAsiaTheme="minorEastAsia"/>
                <w:sz w:val="21"/>
                <w:szCs w:val="21"/>
              </w:rPr>
              <w:t>杨宇</w:t>
            </w:r>
          </w:p>
        </w:tc>
      </w:tr>
    </w:tbl>
    <w:p w:rsidR="008131EA" w:rsidRDefault="000C24A1">
      <w:pPr>
        <w:pStyle w:val="3"/>
        <w:keepNext w:val="0"/>
        <w:keepLines w:val="0"/>
        <w:spacing w:before="0" w:after="0" w:line="360" w:lineRule="auto"/>
        <w:rPr>
          <w:bCs w:val="0"/>
          <w:sz w:val="24"/>
          <w:szCs w:val="24"/>
        </w:rPr>
      </w:pPr>
      <w:bookmarkStart w:id="2" w:name="_Toc275961409"/>
      <w:r>
        <w:rPr>
          <w:bCs w:val="0"/>
          <w:sz w:val="24"/>
          <w:szCs w:val="24"/>
        </w:rPr>
        <w:t xml:space="preserve">2 </w:t>
      </w:r>
      <w:r>
        <w:rPr>
          <w:bCs w:val="0"/>
          <w:sz w:val="24"/>
          <w:szCs w:val="24"/>
        </w:rPr>
        <w:t>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7"/>
        <w:gridCol w:w="5291"/>
      </w:tblGrid>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新任基金经理姓名</w:t>
            </w:r>
          </w:p>
        </w:tc>
        <w:tc>
          <w:tcPr>
            <w:tcW w:w="5291" w:type="dxa"/>
          </w:tcPr>
          <w:p w:rsidR="008131EA" w:rsidRDefault="000C24A1">
            <w:pPr>
              <w:rPr>
                <w:rFonts w:eastAsiaTheme="minorEastAsia"/>
                <w:sz w:val="21"/>
                <w:szCs w:val="21"/>
              </w:rPr>
            </w:pPr>
            <w:r>
              <w:rPr>
                <w:rFonts w:eastAsiaTheme="minorEastAsia"/>
                <w:sz w:val="21"/>
                <w:szCs w:val="21"/>
              </w:rPr>
              <w:t>时赟凯</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任职日期</w:t>
            </w:r>
          </w:p>
        </w:tc>
        <w:tc>
          <w:tcPr>
            <w:tcW w:w="5291" w:type="dxa"/>
          </w:tcPr>
          <w:p w:rsidR="008131EA" w:rsidRDefault="000C24A1">
            <w:pPr>
              <w:rPr>
                <w:rFonts w:eastAsiaTheme="minorEastAsia"/>
                <w:sz w:val="21"/>
                <w:szCs w:val="21"/>
              </w:rPr>
            </w:pPr>
            <w:r>
              <w:rPr>
                <w:rFonts w:eastAsiaTheme="minorEastAsia"/>
                <w:sz w:val="21"/>
                <w:szCs w:val="21"/>
              </w:rPr>
              <w:t>2026</w:t>
            </w:r>
            <w:r>
              <w:rPr>
                <w:rFonts w:eastAsiaTheme="minorEastAsia"/>
                <w:sz w:val="21"/>
                <w:szCs w:val="21"/>
              </w:rPr>
              <w:t>年</w:t>
            </w:r>
            <w:r>
              <w:rPr>
                <w:rFonts w:eastAsiaTheme="minorEastAsia"/>
                <w:sz w:val="21"/>
                <w:szCs w:val="21"/>
              </w:rPr>
              <w:t>2</w:t>
            </w:r>
            <w:r>
              <w:rPr>
                <w:rFonts w:eastAsiaTheme="minorEastAsia"/>
                <w:sz w:val="21"/>
                <w:szCs w:val="21"/>
              </w:rPr>
              <w:t>月</w:t>
            </w:r>
            <w:r>
              <w:rPr>
                <w:rFonts w:eastAsiaTheme="minorEastAsia"/>
                <w:sz w:val="21"/>
                <w:szCs w:val="21"/>
              </w:rPr>
              <w:t>26</w:t>
            </w:r>
            <w:r>
              <w:rPr>
                <w:rFonts w:eastAsiaTheme="minorEastAsia"/>
                <w:sz w:val="21"/>
                <w:szCs w:val="21"/>
              </w:rPr>
              <w:t>日</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证券从业年限</w:t>
            </w:r>
          </w:p>
        </w:tc>
        <w:tc>
          <w:tcPr>
            <w:tcW w:w="5291" w:type="dxa"/>
          </w:tcPr>
          <w:p w:rsidR="008131EA" w:rsidRDefault="000C24A1">
            <w:pPr>
              <w:rPr>
                <w:rFonts w:eastAsiaTheme="minorEastAsia"/>
                <w:sz w:val="21"/>
                <w:szCs w:val="21"/>
              </w:rPr>
            </w:pPr>
            <w:r>
              <w:rPr>
                <w:rFonts w:eastAsiaTheme="minorEastAsia"/>
                <w:sz w:val="21"/>
                <w:szCs w:val="21"/>
              </w:rPr>
              <w:t>6</w:t>
            </w:r>
            <w:r>
              <w:rPr>
                <w:rFonts w:eastAsiaTheme="minorEastAsia"/>
                <w:sz w:val="21"/>
                <w:szCs w:val="21"/>
              </w:rPr>
              <w:t>年</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证券投资管理从业年限</w:t>
            </w:r>
          </w:p>
        </w:tc>
        <w:tc>
          <w:tcPr>
            <w:tcW w:w="5291" w:type="dxa"/>
          </w:tcPr>
          <w:p w:rsidR="008131EA" w:rsidRDefault="000C24A1">
            <w:pPr>
              <w:rPr>
                <w:rFonts w:eastAsiaTheme="minorEastAsia"/>
                <w:sz w:val="21"/>
                <w:szCs w:val="21"/>
              </w:rPr>
            </w:pPr>
            <w:r>
              <w:rPr>
                <w:rFonts w:eastAsiaTheme="minorEastAsia"/>
                <w:sz w:val="21"/>
                <w:szCs w:val="21"/>
              </w:rPr>
              <w:t>6</w:t>
            </w:r>
            <w:r>
              <w:rPr>
                <w:rFonts w:eastAsiaTheme="minorEastAsia"/>
                <w:sz w:val="21"/>
                <w:szCs w:val="21"/>
              </w:rPr>
              <w:t>年</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过往从业经历</w:t>
            </w:r>
          </w:p>
        </w:tc>
        <w:tc>
          <w:tcPr>
            <w:tcW w:w="5291" w:type="dxa"/>
          </w:tcPr>
          <w:p w:rsidR="008131EA" w:rsidRDefault="000C24A1">
            <w:pPr>
              <w:rPr>
                <w:rFonts w:eastAsiaTheme="minorEastAsia"/>
                <w:sz w:val="21"/>
                <w:szCs w:val="21"/>
              </w:rPr>
            </w:pPr>
            <w:r>
              <w:rPr>
                <w:rFonts w:eastAsiaTheme="minorEastAsia"/>
                <w:sz w:val="21"/>
                <w:szCs w:val="21"/>
              </w:rPr>
              <w:t>2020</w:t>
            </w:r>
            <w:r>
              <w:rPr>
                <w:rFonts w:eastAsiaTheme="minorEastAsia"/>
                <w:sz w:val="21"/>
                <w:szCs w:val="21"/>
              </w:rPr>
              <w:t>年</w:t>
            </w:r>
            <w:r>
              <w:rPr>
                <w:rFonts w:eastAsiaTheme="minorEastAsia"/>
                <w:sz w:val="21"/>
                <w:szCs w:val="21"/>
              </w:rPr>
              <w:t>8</w:t>
            </w:r>
            <w:r>
              <w:rPr>
                <w:rFonts w:eastAsiaTheme="minorEastAsia"/>
                <w:sz w:val="21"/>
                <w:szCs w:val="21"/>
              </w:rPr>
              <w:t>月加入华夏基金管理有限公司，历任研究员、基金经理助理。</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是否曾被监管机构予以行政处罚或采取行政监管措施</w:t>
            </w:r>
          </w:p>
        </w:tc>
        <w:tc>
          <w:tcPr>
            <w:tcW w:w="5291" w:type="dxa"/>
          </w:tcPr>
          <w:p w:rsidR="008131EA" w:rsidRDefault="000C24A1">
            <w:pPr>
              <w:rPr>
                <w:rFonts w:eastAsiaTheme="minorEastAsia"/>
                <w:color w:val="000000"/>
                <w:sz w:val="21"/>
                <w:szCs w:val="21"/>
              </w:rPr>
            </w:pPr>
            <w:r>
              <w:rPr>
                <w:rFonts w:eastAsiaTheme="minorEastAsia"/>
                <w:color w:val="000000"/>
                <w:sz w:val="21"/>
                <w:szCs w:val="21"/>
              </w:rPr>
              <w:t>否</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是否已取得基金从业资格</w:t>
            </w:r>
          </w:p>
        </w:tc>
        <w:tc>
          <w:tcPr>
            <w:tcW w:w="5291" w:type="dxa"/>
          </w:tcPr>
          <w:p w:rsidR="008131EA" w:rsidRDefault="000C24A1">
            <w:pPr>
              <w:rPr>
                <w:rFonts w:eastAsiaTheme="minorEastAsia"/>
                <w:color w:val="000000"/>
                <w:sz w:val="21"/>
                <w:szCs w:val="21"/>
              </w:rPr>
            </w:pPr>
            <w:r>
              <w:rPr>
                <w:rFonts w:eastAsiaTheme="minorEastAsia"/>
                <w:color w:val="000000"/>
                <w:sz w:val="21"/>
                <w:szCs w:val="21"/>
              </w:rPr>
              <w:t>是</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学历、学位</w:t>
            </w:r>
          </w:p>
        </w:tc>
        <w:tc>
          <w:tcPr>
            <w:tcW w:w="5291" w:type="dxa"/>
          </w:tcPr>
          <w:p w:rsidR="008131EA" w:rsidRDefault="000C24A1">
            <w:pPr>
              <w:rPr>
                <w:rFonts w:eastAsiaTheme="minorEastAsia"/>
                <w:color w:val="000000"/>
                <w:sz w:val="21"/>
                <w:szCs w:val="21"/>
              </w:rPr>
            </w:pPr>
            <w:r>
              <w:rPr>
                <w:rFonts w:eastAsiaTheme="minorEastAsia"/>
                <w:color w:val="000000"/>
                <w:sz w:val="21"/>
                <w:szCs w:val="21"/>
              </w:rPr>
              <w:t>硕士</w:t>
            </w:r>
          </w:p>
        </w:tc>
      </w:tr>
      <w:tr w:rsidR="008131EA">
        <w:trPr>
          <w:jc w:val="center"/>
        </w:trPr>
        <w:tc>
          <w:tcPr>
            <w:tcW w:w="4357" w:type="dxa"/>
          </w:tcPr>
          <w:p w:rsidR="008131EA" w:rsidRDefault="000C24A1">
            <w:pPr>
              <w:rPr>
                <w:rFonts w:eastAsiaTheme="minorEastAsia"/>
                <w:color w:val="000000"/>
                <w:sz w:val="21"/>
                <w:szCs w:val="21"/>
              </w:rPr>
            </w:pPr>
            <w:r>
              <w:rPr>
                <w:rFonts w:eastAsiaTheme="minorEastAsia"/>
                <w:color w:val="000000"/>
                <w:sz w:val="21"/>
                <w:szCs w:val="21"/>
              </w:rPr>
              <w:t>是否已按规定在中国基金业协会注册</w:t>
            </w:r>
            <w:r>
              <w:rPr>
                <w:rFonts w:eastAsiaTheme="minorEastAsia"/>
                <w:color w:val="000000"/>
                <w:sz w:val="21"/>
                <w:szCs w:val="21"/>
              </w:rPr>
              <w:t>/</w:t>
            </w:r>
            <w:r>
              <w:rPr>
                <w:rFonts w:eastAsiaTheme="minorEastAsia"/>
                <w:color w:val="000000"/>
                <w:sz w:val="21"/>
                <w:szCs w:val="21"/>
              </w:rPr>
              <w:t>登记</w:t>
            </w:r>
          </w:p>
        </w:tc>
        <w:tc>
          <w:tcPr>
            <w:tcW w:w="5291" w:type="dxa"/>
          </w:tcPr>
          <w:p w:rsidR="008131EA" w:rsidRDefault="000C24A1">
            <w:pPr>
              <w:rPr>
                <w:rFonts w:eastAsiaTheme="minorEastAsia"/>
                <w:color w:val="000000"/>
                <w:sz w:val="21"/>
                <w:szCs w:val="21"/>
              </w:rPr>
            </w:pPr>
            <w:r>
              <w:rPr>
                <w:rFonts w:eastAsiaTheme="minorEastAsia"/>
                <w:color w:val="000000"/>
                <w:sz w:val="21"/>
                <w:szCs w:val="21"/>
              </w:rPr>
              <w:t>是</w:t>
            </w:r>
          </w:p>
        </w:tc>
      </w:tr>
    </w:tbl>
    <w:p w:rsidR="008131EA" w:rsidRDefault="000C24A1">
      <w:pPr>
        <w:pStyle w:val="3"/>
        <w:keepNext w:val="0"/>
        <w:keepLines w:val="0"/>
        <w:spacing w:before="0" w:after="0" w:line="360" w:lineRule="auto"/>
        <w:rPr>
          <w:bCs w:val="0"/>
          <w:sz w:val="24"/>
          <w:szCs w:val="24"/>
        </w:rPr>
      </w:pPr>
      <w:bookmarkStart w:id="3" w:name="_Toc275961410"/>
      <w:r>
        <w:rPr>
          <w:bCs w:val="0"/>
          <w:sz w:val="24"/>
          <w:szCs w:val="24"/>
        </w:rPr>
        <w:t xml:space="preserve">3 </w:t>
      </w:r>
      <w:r>
        <w:rPr>
          <w:bCs w:val="0"/>
          <w:sz w:val="24"/>
          <w:szCs w:val="24"/>
        </w:rPr>
        <w:t>离任基金经理的相关信息</w:t>
      </w:r>
      <w:bookmarkEnd w:id="3"/>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离任基金经理姓名</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杨宇</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离任原因</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因工作需要，调整基金经理</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离任日期</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2026</w:t>
            </w:r>
            <w:r>
              <w:rPr>
                <w:rFonts w:eastAsiaTheme="minorEastAsia"/>
                <w:color w:val="000000"/>
                <w:kern w:val="0"/>
                <w:sz w:val="21"/>
                <w:szCs w:val="21"/>
              </w:rPr>
              <w:t>年</w:t>
            </w:r>
            <w:r>
              <w:rPr>
                <w:rFonts w:eastAsiaTheme="minorEastAsia"/>
                <w:color w:val="000000"/>
                <w:kern w:val="0"/>
                <w:sz w:val="21"/>
                <w:szCs w:val="21"/>
              </w:rPr>
              <w:t>2</w:t>
            </w:r>
            <w:r>
              <w:rPr>
                <w:rFonts w:eastAsiaTheme="minorEastAsia"/>
                <w:color w:val="000000"/>
                <w:kern w:val="0"/>
                <w:sz w:val="21"/>
                <w:szCs w:val="21"/>
              </w:rPr>
              <w:t>月</w:t>
            </w:r>
            <w:r>
              <w:rPr>
                <w:rFonts w:eastAsiaTheme="minorEastAsia"/>
                <w:color w:val="000000"/>
                <w:kern w:val="0"/>
                <w:sz w:val="21"/>
                <w:szCs w:val="21"/>
              </w:rPr>
              <w:t>26</w:t>
            </w:r>
            <w:r>
              <w:rPr>
                <w:rFonts w:eastAsiaTheme="minorEastAsia"/>
                <w:color w:val="000000"/>
                <w:kern w:val="0"/>
                <w:sz w:val="21"/>
                <w:szCs w:val="21"/>
              </w:rPr>
              <w:t>日</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转任本公司其他工作岗位的说明</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是否已按规定在中国基金业协会办理变更手续</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是</w:t>
            </w:r>
          </w:p>
        </w:tc>
      </w:tr>
    </w:tbl>
    <w:p w:rsidR="008131EA" w:rsidRDefault="000C24A1">
      <w:pPr>
        <w:pStyle w:val="3"/>
        <w:keepNext w:val="0"/>
        <w:keepLines w:val="0"/>
        <w:spacing w:before="0" w:after="0" w:line="360" w:lineRule="auto"/>
        <w:rPr>
          <w:bCs w:val="0"/>
          <w:sz w:val="24"/>
          <w:szCs w:val="24"/>
        </w:rPr>
      </w:pPr>
      <w:bookmarkStart w:id="4" w:name="_Toc275961411"/>
      <w:r>
        <w:rPr>
          <w:bCs w:val="0"/>
          <w:sz w:val="24"/>
          <w:szCs w:val="24"/>
        </w:rPr>
        <w:t xml:space="preserve">4 </w:t>
      </w:r>
      <w:r>
        <w:rPr>
          <w:bCs w:val="0"/>
          <w:sz w:val="24"/>
          <w:szCs w:val="24"/>
        </w:rPr>
        <w:t>其他需要说明的事项</w:t>
      </w:r>
      <w:bookmarkEnd w:id="4"/>
    </w:p>
    <w:p w:rsidR="00CA2A94" w:rsidRDefault="001B0BDB">
      <w:pPr>
        <w:spacing w:line="360" w:lineRule="auto"/>
        <w:ind w:firstLineChars="200" w:firstLine="480"/>
        <w:rPr>
          <w:rFonts w:eastAsiaTheme="minorEastAsia"/>
          <w:color w:val="000000"/>
          <w:sz w:val="24"/>
          <w:szCs w:val="24"/>
        </w:rPr>
      </w:pPr>
      <w:r>
        <w:rPr>
          <w:rFonts w:eastAsiaTheme="minorEastAsia"/>
          <w:color w:val="000000"/>
          <w:sz w:val="24"/>
          <w:szCs w:val="24"/>
        </w:rPr>
        <w:t>无。</w:t>
      </w:r>
    </w:p>
    <w:p w:rsidR="00CA2A94" w:rsidRDefault="001B0BDB">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CA2A94" w:rsidRDefault="001B0BDB">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8131EA" w:rsidRDefault="000C24A1" w:rsidP="00714717">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二〇二六年二月二十八日</w:t>
      </w:r>
    </w:p>
    <w:sectPr w:rsidR="008131EA" w:rsidSect="009502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BDB" w:rsidRDefault="001B0BDB" w:rsidP="007F1E6B">
      <w:r>
        <w:separator/>
      </w:r>
    </w:p>
  </w:endnote>
  <w:endnote w:type="continuationSeparator" w:id="0">
    <w:p w:rsidR="001B0BDB" w:rsidRDefault="001B0BDB" w:rsidP="007F1E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BDB" w:rsidRDefault="001B0BDB" w:rsidP="007F1E6B">
      <w:r>
        <w:separator/>
      </w:r>
    </w:p>
  </w:footnote>
  <w:footnote w:type="continuationSeparator" w:id="0">
    <w:p w:rsidR="001B0BDB" w:rsidRDefault="001B0BDB" w:rsidP="007F1E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0C24A1"/>
    <w:rsid w:val="00111BD0"/>
    <w:rsid w:val="00191AD9"/>
    <w:rsid w:val="001B0BDB"/>
    <w:rsid w:val="001F622D"/>
    <w:rsid w:val="00207AA8"/>
    <w:rsid w:val="002A51E8"/>
    <w:rsid w:val="002F4DD9"/>
    <w:rsid w:val="003017E9"/>
    <w:rsid w:val="00306525"/>
    <w:rsid w:val="003539B9"/>
    <w:rsid w:val="00412A37"/>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25BFE"/>
    <w:rsid w:val="006340ED"/>
    <w:rsid w:val="0066275C"/>
    <w:rsid w:val="00672C20"/>
    <w:rsid w:val="00692E22"/>
    <w:rsid w:val="006C3757"/>
    <w:rsid w:val="0070712F"/>
    <w:rsid w:val="00714717"/>
    <w:rsid w:val="007179FB"/>
    <w:rsid w:val="00730EA5"/>
    <w:rsid w:val="0079204B"/>
    <w:rsid w:val="007F1E6B"/>
    <w:rsid w:val="007F6D1D"/>
    <w:rsid w:val="00803A3A"/>
    <w:rsid w:val="00807FC2"/>
    <w:rsid w:val="008131EA"/>
    <w:rsid w:val="00872E95"/>
    <w:rsid w:val="00875FBF"/>
    <w:rsid w:val="0087717F"/>
    <w:rsid w:val="008F0ACC"/>
    <w:rsid w:val="00950237"/>
    <w:rsid w:val="009D65C6"/>
    <w:rsid w:val="009E3ABA"/>
    <w:rsid w:val="00A522D0"/>
    <w:rsid w:val="00A61621"/>
    <w:rsid w:val="00A63D9B"/>
    <w:rsid w:val="00A66507"/>
    <w:rsid w:val="00AC0337"/>
    <w:rsid w:val="00B03319"/>
    <w:rsid w:val="00B27750"/>
    <w:rsid w:val="00BE716F"/>
    <w:rsid w:val="00BE7AA2"/>
    <w:rsid w:val="00CA2A94"/>
    <w:rsid w:val="00CD7ABA"/>
    <w:rsid w:val="00D047E3"/>
    <w:rsid w:val="00D21C32"/>
    <w:rsid w:val="00D64B1C"/>
    <w:rsid w:val="00DD624E"/>
    <w:rsid w:val="00DE5519"/>
    <w:rsid w:val="00E435FE"/>
    <w:rsid w:val="00E857A8"/>
    <w:rsid w:val="00EC7F0B"/>
    <w:rsid w:val="00ED112A"/>
    <w:rsid w:val="00F70EFB"/>
    <w:rsid w:val="00FC353A"/>
    <w:rsid w:val="05791921"/>
    <w:rsid w:val="0691773E"/>
    <w:rsid w:val="07B11083"/>
    <w:rsid w:val="0D5608DC"/>
    <w:rsid w:val="200C6355"/>
    <w:rsid w:val="25743650"/>
    <w:rsid w:val="30E96197"/>
    <w:rsid w:val="344B00E7"/>
    <w:rsid w:val="3B762ED1"/>
    <w:rsid w:val="3E010B84"/>
    <w:rsid w:val="3EC364B6"/>
    <w:rsid w:val="3ECC13DD"/>
    <w:rsid w:val="44292A8D"/>
    <w:rsid w:val="47D978BC"/>
    <w:rsid w:val="48EB2C1B"/>
    <w:rsid w:val="4A0A577D"/>
    <w:rsid w:val="59EE5D8B"/>
    <w:rsid w:val="5A2C3C54"/>
    <w:rsid w:val="60F754DF"/>
    <w:rsid w:val="63475815"/>
    <w:rsid w:val="67BE1A79"/>
    <w:rsid w:val="683F1BE3"/>
    <w:rsid w:val="70C24431"/>
    <w:rsid w:val="785D3A1D"/>
    <w:rsid w:val="7C39635D"/>
    <w:rsid w:val="7F0C4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237"/>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95023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950237"/>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950237"/>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50237"/>
    <w:rPr>
      <w:rFonts w:ascii="宋体" w:eastAsia="宋体"/>
      <w:sz w:val="18"/>
      <w:szCs w:val="18"/>
    </w:rPr>
  </w:style>
  <w:style w:type="paragraph" w:styleId="a4">
    <w:name w:val="Balloon Text"/>
    <w:basedOn w:val="a"/>
    <w:link w:val="Char0"/>
    <w:uiPriority w:val="99"/>
    <w:semiHidden/>
    <w:unhideWhenUsed/>
    <w:qFormat/>
    <w:rsid w:val="00950237"/>
    <w:rPr>
      <w:sz w:val="18"/>
      <w:szCs w:val="18"/>
    </w:rPr>
  </w:style>
  <w:style w:type="paragraph" w:styleId="a5">
    <w:name w:val="footer"/>
    <w:basedOn w:val="a"/>
    <w:link w:val="Char1"/>
    <w:uiPriority w:val="99"/>
    <w:unhideWhenUsed/>
    <w:qFormat/>
    <w:rsid w:val="0095023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50237"/>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950237"/>
    <w:pPr>
      <w:snapToGrid w:val="0"/>
      <w:jc w:val="left"/>
    </w:pPr>
    <w:rPr>
      <w:rFonts w:eastAsia="宋体"/>
      <w:sz w:val="18"/>
    </w:rPr>
  </w:style>
  <w:style w:type="character" w:styleId="a8">
    <w:name w:val="footnote reference"/>
    <w:basedOn w:val="a0"/>
    <w:qFormat/>
    <w:rsid w:val="00950237"/>
    <w:rPr>
      <w:vertAlign w:val="superscript"/>
    </w:rPr>
  </w:style>
  <w:style w:type="character" w:customStyle="1" w:styleId="1Char">
    <w:name w:val="标题 1 Char"/>
    <w:basedOn w:val="a0"/>
    <w:link w:val="1"/>
    <w:qFormat/>
    <w:rsid w:val="00950237"/>
    <w:rPr>
      <w:rFonts w:ascii="Times New Roman" w:eastAsia="宋体" w:hAnsi="Times New Roman" w:cs="Times New Roman"/>
      <w:b/>
      <w:bCs/>
      <w:kern w:val="44"/>
      <w:sz w:val="44"/>
      <w:szCs w:val="44"/>
    </w:rPr>
  </w:style>
  <w:style w:type="character" w:customStyle="1" w:styleId="2Char">
    <w:name w:val="标题 2 Char"/>
    <w:basedOn w:val="a0"/>
    <w:link w:val="2"/>
    <w:qFormat/>
    <w:rsid w:val="00950237"/>
    <w:rPr>
      <w:rFonts w:ascii="Arial" w:eastAsia="黑体" w:hAnsi="Arial" w:cs="Times New Roman"/>
      <w:b/>
      <w:bCs/>
      <w:sz w:val="32"/>
      <w:szCs w:val="32"/>
    </w:rPr>
  </w:style>
  <w:style w:type="character" w:customStyle="1" w:styleId="Char3">
    <w:name w:val="脚注文本 Char"/>
    <w:basedOn w:val="a0"/>
    <w:link w:val="a7"/>
    <w:qFormat/>
    <w:rsid w:val="00950237"/>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950237"/>
    <w:rPr>
      <w:rFonts w:ascii="宋体" w:eastAsia="宋体" w:hAnsi="Times New Roman" w:cs="Times New Roman"/>
      <w:sz w:val="18"/>
      <w:szCs w:val="18"/>
    </w:rPr>
  </w:style>
  <w:style w:type="character" w:customStyle="1" w:styleId="Char2">
    <w:name w:val="页眉 Char"/>
    <w:basedOn w:val="a0"/>
    <w:link w:val="a6"/>
    <w:uiPriority w:val="99"/>
    <w:qFormat/>
    <w:rsid w:val="00950237"/>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950237"/>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950237"/>
    <w:rPr>
      <w:rFonts w:ascii="Times New Roman" w:eastAsia="方正仿宋简体" w:hAnsi="Times New Roman" w:cs="Times New Roman"/>
      <w:sz w:val="18"/>
      <w:szCs w:val="18"/>
    </w:rPr>
  </w:style>
  <w:style w:type="character" w:customStyle="1" w:styleId="3Char">
    <w:name w:val="标题 3 Char"/>
    <w:basedOn w:val="a0"/>
    <w:link w:val="3"/>
    <w:rsid w:val="00950237"/>
    <w:rPr>
      <w:rFonts w:ascii="Times New Roman" w:eastAsia="宋体" w:hAnsi="Times New Roman"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4</DocSecurity>
  <Lines>4</Lines>
  <Paragraphs>1</Paragraphs>
  <ScaleCrop>false</ScaleCrop>
  <Company>微软中国</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2026-02-27T16:02:00Z</dcterms:created>
  <dcterms:modified xsi:type="dcterms:W3CDTF">2026-02-27T16:02:00Z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0D8DC40FD31E48878634C09ABBACDCEC</vt:lpwstr>
  </property>
</Properties>
</file>