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E6D" w:rsidRDefault="00C15AD0">
      <w:pPr>
        <w:spacing w:line="360" w:lineRule="auto"/>
        <w:jc w:val="center"/>
      </w:pPr>
      <w:r>
        <w:rPr>
          <w:rFonts w:ascii="Times New Roman" w:hAnsi="Times New Roman" w:cs="Times New Roman" w:hint="eastAsia"/>
          <w:b/>
          <w:sz w:val="30"/>
          <w:szCs w:val="30"/>
        </w:rPr>
        <w:t>关于</w:t>
      </w:r>
      <w:r>
        <w:rPr>
          <w:rFonts w:ascii="Times New Roman" w:hAnsi="Times New Roman" w:cs="Times New Roman"/>
          <w:b/>
          <w:sz w:val="30"/>
          <w:szCs w:val="30"/>
        </w:rPr>
        <w:t>富国</w:t>
      </w:r>
      <w:r>
        <w:rPr>
          <w:rFonts w:ascii="Times New Roman" w:hAnsi="Times New Roman" w:cs="Times New Roman" w:hint="eastAsia"/>
          <w:b/>
          <w:sz w:val="30"/>
          <w:szCs w:val="30"/>
        </w:rPr>
        <w:t>基金管理有限公司旗下部分上交所上市基金场内扩位简称变更的公告</w:t>
      </w:r>
      <w:r>
        <w:rPr>
          <w:rFonts w:ascii="Times New Roman" w:hAnsi="Times New Roman" w:cs="Times New Roman" w:hint="eastAsia"/>
          <w:b/>
          <w:sz w:val="30"/>
          <w:szCs w:val="30"/>
        </w:rPr>
        <w:t xml:space="preserve"> </w:t>
      </w:r>
    </w:p>
    <w:p w:rsidR="00E95E6D" w:rsidRDefault="00C15AD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经向</w:t>
      </w:r>
      <w:r>
        <w:rPr>
          <w:rFonts w:ascii="Times New Roman" w:hAnsi="Times New Roman" w:cs="Times New Roman" w:hint="eastAsia"/>
          <w:sz w:val="24"/>
          <w:szCs w:val="24"/>
        </w:rPr>
        <w:t>上海</w:t>
      </w:r>
      <w:r>
        <w:rPr>
          <w:rFonts w:ascii="Times New Roman" w:hAnsi="Times New Roman" w:cs="Times New Roman"/>
          <w:sz w:val="24"/>
          <w:szCs w:val="24"/>
        </w:rPr>
        <w:t>证券交易所</w:t>
      </w:r>
      <w:r>
        <w:rPr>
          <w:rFonts w:ascii="宋体" w:eastAsia="宋体" w:hAnsi="宋体" w:cs="宋体"/>
          <w:sz w:val="24"/>
          <w:szCs w:val="24"/>
        </w:rPr>
        <w:t>（以下简称</w:t>
      </w:r>
      <w:r>
        <w:rPr>
          <w:rFonts w:ascii="宋体" w:eastAsia="宋体" w:hAnsi="宋体" w:cs="宋体"/>
          <w:sz w:val="24"/>
          <w:szCs w:val="24"/>
        </w:rPr>
        <w:t>“</w:t>
      </w:r>
      <w:r>
        <w:rPr>
          <w:rFonts w:ascii="宋体" w:eastAsia="宋体" w:hAnsi="宋体" w:cs="宋体" w:hint="eastAsia"/>
          <w:sz w:val="24"/>
          <w:szCs w:val="24"/>
        </w:rPr>
        <w:t>上</w:t>
      </w:r>
      <w:r>
        <w:rPr>
          <w:rFonts w:ascii="宋体" w:eastAsia="宋体" w:hAnsi="宋体" w:cs="宋体"/>
          <w:sz w:val="24"/>
          <w:szCs w:val="24"/>
        </w:rPr>
        <w:t>交所</w:t>
      </w:r>
      <w:r>
        <w:rPr>
          <w:rFonts w:ascii="宋体" w:eastAsia="宋体" w:hAnsi="宋体" w:cs="宋体"/>
          <w:sz w:val="24"/>
          <w:szCs w:val="24"/>
        </w:rPr>
        <w:t>”</w:t>
      </w:r>
      <w:r>
        <w:rPr>
          <w:rFonts w:ascii="宋体" w:eastAsia="宋体" w:hAnsi="宋体" w:cs="宋体"/>
          <w:sz w:val="24"/>
          <w:szCs w:val="24"/>
        </w:rPr>
        <w:t>）</w:t>
      </w:r>
      <w:r>
        <w:rPr>
          <w:rFonts w:ascii="Times New Roman" w:hAnsi="Times New Roman" w:cs="Times New Roman"/>
          <w:sz w:val="24"/>
          <w:szCs w:val="24"/>
        </w:rPr>
        <w:t>申请，</w:t>
      </w:r>
      <w:r>
        <w:rPr>
          <w:rFonts w:ascii="Times New Roman" w:hAnsi="Times New Roman" w:cs="Times New Roman" w:hint="eastAsia"/>
          <w:sz w:val="24"/>
          <w:szCs w:val="24"/>
        </w:rPr>
        <w:t>富国</w:t>
      </w:r>
      <w:r>
        <w:rPr>
          <w:rFonts w:ascii="宋体" w:eastAsia="宋体" w:hAnsi="宋体" w:cs="宋体"/>
          <w:sz w:val="24"/>
          <w:szCs w:val="24"/>
        </w:rPr>
        <w:t>基金管理有限公司</w:t>
      </w:r>
      <w:r>
        <w:rPr>
          <w:rFonts w:ascii="Times New Roman" w:hAnsi="Times New Roman" w:cs="Times New Roman" w:hint="eastAsia"/>
          <w:sz w:val="24"/>
          <w:szCs w:val="24"/>
        </w:rPr>
        <w:t>旗下部分上交所上市基金将自</w:t>
      </w:r>
      <w:r>
        <w:rPr>
          <w:rFonts w:ascii="Times New Roman" w:hAnsi="Times New Roman" w:cs="Times New Roman" w:hint="eastAsia"/>
          <w:sz w:val="24"/>
          <w:szCs w:val="24"/>
        </w:rPr>
        <w:t>202</w:t>
      </w:r>
      <w:r>
        <w:rPr>
          <w:rFonts w:ascii="Times New Roman" w:hAnsi="Times New Roman" w:cs="Times New Roman" w:hint="eastAsia"/>
          <w:sz w:val="24"/>
          <w:szCs w:val="24"/>
        </w:rPr>
        <w:t>6</w:t>
      </w:r>
      <w:r>
        <w:rPr>
          <w:rFonts w:ascii="Times New Roman" w:hAnsi="Times New Roman" w:cs="Times New Roman" w:hint="eastAsia"/>
          <w:sz w:val="24"/>
          <w:szCs w:val="24"/>
        </w:rPr>
        <w:t>年</w:t>
      </w:r>
      <w:r>
        <w:rPr>
          <w:rFonts w:ascii="Times New Roman" w:hAnsi="Times New Roman" w:cs="Times New Roman" w:hint="eastAsia"/>
          <w:sz w:val="24"/>
          <w:szCs w:val="24"/>
        </w:rPr>
        <w:t>2</w:t>
      </w:r>
      <w:r>
        <w:rPr>
          <w:rFonts w:ascii="Times New Roman" w:hAnsi="Times New Roman" w:cs="Times New Roman" w:hint="eastAsia"/>
          <w:sz w:val="24"/>
          <w:szCs w:val="24"/>
        </w:rPr>
        <w:t>月</w:t>
      </w:r>
      <w:r>
        <w:rPr>
          <w:rFonts w:ascii="Times New Roman" w:hAnsi="Times New Roman" w:cs="Times New Roman" w:hint="eastAsia"/>
          <w:sz w:val="24"/>
          <w:szCs w:val="24"/>
        </w:rPr>
        <w:t>27</w:t>
      </w:r>
      <w:r>
        <w:rPr>
          <w:rFonts w:ascii="Times New Roman" w:hAnsi="Times New Roman" w:cs="Times New Roman" w:hint="eastAsia"/>
          <w:sz w:val="24"/>
          <w:szCs w:val="24"/>
        </w:rPr>
        <w:t>日</w:t>
      </w:r>
      <w:r>
        <w:rPr>
          <w:rFonts w:ascii="Times New Roman" w:hAnsi="Times New Roman" w:cs="Times New Roman"/>
          <w:sz w:val="24"/>
          <w:szCs w:val="24"/>
        </w:rPr>
        <w:t>起变更</w:t>
      </w:r>
      <w:r>
        <w:rPr>
          <w:rFonts w:ascii="Times New Roman" w:hAnsi="Times New Roman" w:cs="Times New Roman" w:hint="eastAsia"/>
          <w:sz w:val="24"/>
          <w:szCs w:val="24"/>
        </w:rPr>
        <w:t>场内扩位简称。</w:t>
      </w:r>
      <w:r>
        <w:rPr>
          <w:rFonts w:ascii="宋体" w:eastAsia="宋体" w:hAnsi="宋体" w:cs="宋体"/>
          <w:sz w:val="24"/>
          <w:szCs w:val="24"/>
        </w:rPr>
        <w:t>涉及基金及变更情况如下：</w:t>
      </w:r>
    </w:p>
    <w:tbl>
      <w:tblPr>
        <w:tblStyle w:val="a6"/>
        <w:tblW w:w="0" w:type="auto"/>
        <w:tblLook w:val="04A0"/>
      </w:tblPr>
      <w:tblGrid>
        <w:gridCol w:w="1181"/>
        <w:gridCol w:w="2720"/>
        <w:gridCol w:w="2048"/>
        <w:gridCol w:w="2347"/>
      </w:tblGrid>
      <w:tr w:rsidR="00E95E6D">
        <w:tc>
          <w:tcPr>
            <w:tcW w:w="1181" w:type="dxa"/>
          </w:tcPr>
          <w:p w:rsidR="00E95E6D" w:rsidRDefault="00C15AD0">
            <w:pPr>
              <w:spacing w:line="360" w:lineRule="auto"/>
              <w:jc w:val="center"/>
              <w:rPr>
                <w:rFonts w:ascii="Times New Roman" w:hAnsi="Times New Roman" w:cs="Times New Roman"/>
                <w:sz w:val="24"/>
                <w:szCs w:val="24"/>
              </w:rPr>
            </w:pPr>
            <w:r>
              <w:rPr>
                <w:rFonts w:ascii="Times New Roman" w:hAnsi="Times New Roman" w:cs="Times New Roman"/>
                <w:sz w:val="24"/>
                <w:szCs w:val="24"/>
              </w:rPr>
              <w:t>基金代码</w:t>
            </w:r>
          </w:p>
        </w:tc>
        <w:tc>
          <w:tcPr>
            <w:tcW w:w="2720" w:type="dxa"/>
          </w:tcPr>
          <w:p w:rsidR="00E95E6D" w:rsidRDefault="00C15AD0">
            <w:pPr>
              <w:spacing w:line="360" w:lineRule="auto"/>
              <w:jc w:val="center"/>
              <w:rPr>
                <w:rFonts w:ascii="Times New Roman" w:hAnsi="Times New Roman" w:cs="Times New Roman"/>
                <w:sz w:val="24"/>
                <w:szCs w:val="24"/>
              </w:rPr>
            </w:pPr>
            <w:r>
              <w:rPr>
                <w:rFonts w:ascii="Times New Roman" w:hAnsi="Times New Roman" w:cs="Times New Roman"/>
                <w:sz w:val="24"/>
                <w:szCs w:val="24"/>
              </w:rPr>
              <w:t>基金全称</w:t>
            </w:r>
          </w:p>
        </w:tc>
        <w:tc>
          <w:tcPr>
            <w:tcW w:w="2048" w:type="dxa"/>
            <w:vAlign w:val="center"/>
          </w:tcPr>
          <w:p w:rsidR="00E95E6D" w:rsidRDefault="00C15AD0">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变更前场内扩位简称</w:t>
            </w:r>
          </w:p>
        </w:tc>
        <w:tc>
          <w:tcPr>
            <w:tcW w:w="2347" w:type="dxa"/>
            <w:vAlign w:val="center"/>
          </w:tcPr>
          <w:p w:rsidR="00E95E6D" w:rsidRDefault="00C15AD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变更后</w:t>
            </w:r>
            <w:r>
              <w:rPr>
                <w:rFonts w:ascii="Times New Roman" w:hAnsi="Times New Roman" w:cs="Times New Roman" w:hint="eastAsia"/>
                <w:b/>
                <w:bCs/>
                <w:sz w:val="24"/>
                <w:szCs w:val="24"/>
              </w:rPr>
              <w:t>场内扩位</w:t>
            </w:r>
            <w:r>
              <w:rPr>
                <w:rFonts w:ascii="Times New Roman" w:hAnsi="Times New Roman" w:cs="Times New Roman"/>
                <w:b/>
                <w:bCs/>
                <w:sz w:val="24"/>
                <w:szCs w:val="24"/>
              </w:rPr>
              <w:t>简称</w:t>
            </w:r>
          </w:p>
        </w:tc>
      </w:tr>
      <w:tr w:rsidR="00E95E6D">
        <w:tc>
          <w:tcPr>
            <w:tcW w:w="1181" w:type="dxa"/>
            <w:vAlign w:val="center"/>
          </w:tcPr>
          <w:p w:rsidR="00E95E6D" w:rsidRDefault="00C15AD0">
            <w:pPr>
              <w:widowControl/>
              <w:jc w:val="center"/>
              <w:textAlignment w:val="center"/>
              <w:rPr>
                <w:rFonts w:ascii="Times New Roman" w:eastAsia="宋体" w:hAnsi="Times New Roman" w:cs="微软雅黑"/>
                <w:color w:val="000000"/>
                <w:kern w:val="0"/>
                <w:sz w:val="24"/>
                <w:szCs w:val="24"/>
                <w:lang/>
              </w:rPr>
            </w:pPr>
            <w:r>
              <w:rPr>
                <w:rFonts w:ascii="Times New Roman" w:eastAsia="宋体" w:hAnsi="Times New Roman" w:cs="微软雅黑" w:hint="eastAsia"/>
                <w:color w:val="000000"/>
                <w:kern w:val="0"/>
                <w:sz w:val="24"/>
                <w:szCs w:val="24"/>
                <w:lang/>
              </w:rPr>
              <w:t>516910</w:t>
            </w:r>
          </w:p>
        </w:tc>
        <w:tc>
          <w:tcPr>
            <w:tcW w:w="2720" w:type="dxa"/>
            <w:vAlign w:val="center"/>
          </w:tcPr>
          <w:p w:rsidR="00E95E6D" w:rsidRDefault="00C15AD0">
            <w:pPr>
              <w:widowControl/>
              <w:jc w:val="center"/>
              <w:textAlignment w:val="center"/>
              <w:rPr>
                <w:rFonts w:ascii="Times New Roman" w:eastAsia="宋体" w:hAnsi="Times New Roman" w:cs="微软雅黑"/>
                <w:color w:val="000000"/>
                <w:kern w:val="0"/>
                <w:sz w:val="24"/>
                <w:szCs w:val="24"/>
                <w:lang/>
              </w:rPr>
            </w:pPr>
            <w:r>
              <w:rPr>
                <w:rFonts w:ascii="Times New Roman" w:eastAsia="宋体" w:hAnsi="Times New Roman" w:cs="微软雅黑" w:hint="eastAsia"/>
                <w:color w:val="000000"/>
                <w:kern w:val="0"/>
                <w:sz w:val="24"/>
                <w:szCs w:val="24"/>
                <w:lang/>
              </w:rPr>
              <w:t>富国中证现代物流交易型开放式指数证券投资基金</w:t>
            </w:r>
          </w:p>
        </w:tc>
        <w:tc>
          <w:tcPr>
            <w:tcW w:w="2048" w:type="dxa"/>
            <w:vAlign w:val="center"/>
          </w:tcPr>
          <w:p w:rsidR="00E95E6D" w:rsidRDefault="00C15AD0">
            <w:pPr>
              <w:widowControl/>
              <w:jc w:val="center"/>
              <w:textAlignment w:val="center"/>
              <w:rPr>
                <w:rFonts w:ascii="Times New Roman" w:eastAsia="宋体" w:hAnsi="Times New Roman" w:cs="微软雅黑"/>
                <w:color w:val="000000"/>
                <w:kern w:val="0"/>
                <w:sz w:val="24"/>
                <w:szCs w:val="24"/>
                <w:lang/>
              </w:rPr>
            </w:pPr>
            <w:r>
              <w:rPr>
                <w:rFonts w:ascii="Times New Roman" w:eastAsia="宋体" w:hAnsi="Times New Roman" w:cs="微软雅黑" w:hint="eastAsia"/>
                <w:color w:val="000000"/>
                <w:kern w:val="0"/>
                <w:sz w:val="24"/>
                <w:szCs w:val="24"/>
                <w:lang/>
              </w:rPr>
              <w:t>物流</w:t>
            </w:r>
            <w:r>
              <w:rPr>
                <w:rFonts w:ascii="Times New Roman" w:eastAsia="宋体" w:hAnsi="Times New Roman" w:cs="微软雅黑" w:hint="eastAsia"/>
                <w:color w:val="000000"/>
                <w:kern w:val="0"/>
                <w:sz w:val="24"/>
                <w:szCs w:val="24"/>
                <w:lang/>
              </w:rPr>
              <w:t>ETF</w:t>
            </w:r>
          </w:p>
        </w:tc>
        <w:tc>
          <w:tcPr>
            <w:tcW w:w="2347" w:type="dxa"/>
            <w:vAlign w:val="center"/>
          </w:tcPr>
          <w:p w:rsidR="00E95E6D" w:rsidRDefault="00C15AD0">
            <w:pPr>
              <w:widowControl/>
              <w:jc w:val="center"/>
              <w:textAlignment w:val="center"/>
              <w:rPr>
                <w:rFonts w:ascii="Times New Roman" w:eastAsia="宋体" w:hAnsi="Times New Roman" w:cs="微软雅黑"/>
                <w:b/>
                <w:bCs/>
                <w:color w:val="000000"/>
                <w:kern w:val="0"/>
                <w:sz w:val="24"/>
                <w:szCs w:val="24"/>
                <w:lang/>
              </w:rPr>
            </w:pPr>
            <w:r>
              <w:rPr>
                <w:rFonts w:ascii="Times New Roman" w:eastAsia="宋体" w:hAnsi="Times New Roman" w:cs="微软雅黑" w:hint="eastAsia"/>
                <w:b/>
                <w:bCs/>
                <w:color w:val="000000"/>
                <w:kern w:val="0"/>
                <w:sz w:val="24"/>
                <w:szCs w:val="24"/>
                <w:lang/>
              </w:rPr>
              <w:t>物流</w:t>
            </w:r>
            <w:r>
              <w:rPr>
                <w:rFonts w:ascii="Times New Roman" w:eastAsia="宋体" w:hAnsi="Times New Roman" w:cs="微软雅黑" w:hint="eastAsia"/>
                <w:b/>
                <w:bCs/>
                <w:color w:val="000000"/>
                <w:kern w:val="0"/>
                <w:sz w:val="24"/>
                <w:szCs w:val="24"/>
                <w:lang/>
              </w:rPr>
              <w:t>ETF</w:t>
            </w:r>
            <w:r>
              <w:rPr>
                <w:rFonts w:ascii="Times New Roman" w:eastAsia="宋体" w:hAnsi="Times New Roman" w:cs="微软雅黑" w:hint="eastAsia"/>
                <w:b/>
                <w:bCs/>
                <w:color w:val="000000"/>
                <w:kern w:val="0"/>
                <w:sz w:val="24"/>
                <w:szCs w:val="24"/>
                <w:lang/>
              </w:rPr>
              <w:t>富国</w:t>
            </w:r>
          </w:p>
        </w:tc>
      </w:tr>
      <w:tr w:rsidR="00E95E6D">
        <w:tc>
          <w:tcPr>
            <w:tcW w:w="1181" w:type="dxa"/>
            <w:vAlign w:val="center"/>
          </w:tcPr>
          <w:p w:rsidR="00E95E6D" w:rsidRDefault="00C15AD0">
            <w:pPr>
              <w:widowControl/>
              <w:jc w:val="center"/>
              <w:textAlignment w:val="center"/>
              <w:rPr>
                <w:rFonts w:ascii="Times New Roman" w:eastAsia="宋体" w:hAnsi="Times New Roman" w:cs="微软雅黑"/>
                <w:color w:val="000000"/>
                <w:kern w:val="0"/>
                <w:sz w:val="24"/>
                <w:szCs w:val="24"/>
                <w:lang/>
              </w:rPr>
            </w:pPr>
            <w:bookmarkStart w:id="0" w:name="_GoBack"/>
            <w:bookmarkEnd w:id="0"/>
            <w:r>
              <w:rPr>
                <w:rFonts w:ascii="Times New Roman" w:eastAsia="宋体" w:hAnsi="Times New Roman" w:cs="微软雅黑" w:hint="eastAsia"/>
                <w:color w:val="000000"/>
                <w:kern w:val="0"/>
                <w:sz w:val="24"/>
                <w:szCs w:val="24"/>
                <w:lang/>
              </w:rPr>
              <w:t>516640</w:t>
            </w:r>
          </w:p>
        </w:tc>
        <w:tc>
          <w:tcPr>
            <w:tcW w:w="2720" w:type="dxa"/>
            <w:vAlign w:val="center"/>
          </w:tcPr>
          <w:p w:rsidR="00E95E6D" w:rsidRDefault="00C15AD0">
            <w:pPr>
              <w:widowControl/>
              <w:jc w:val="center"/>
              <w:textAlignment w:val="center"/>
              <w:rPr>
                <w:rFonts w:ascii="Times New Roman" w:eastAsia="宋体" w:hAnsi="Times New Roman" w:cs="微软雅黑"/>
                <w:color w:val="000000"/>
                <w:kern w:val="0"/>
                <w:sz w:val="24"/>
                <w:szCs w:val="24"/>
                <w:lang/>
              </w:rPr>
            </w:pPr>
            <w:r>
              <w:rPr>
                <w:rFonts w:ascii="Times New Roman" w:eastAsia="宋体" w:hAnsi="Times New Roman" w:cs="微软雅黑" w:hint="eastAsia"/>
                <w:color w:val="000000"/>
                <w:kern w:val="0"/>
                <w:sz w:val="24"/>
                <w:szCs w:val="24"/>
                <w:lang/>
              </w:rPr>
              <w:t>富国中证芯片产业交易型开放式指数证券投资基金</w:t>
            </w:r>
          </w:p>
        </w:tc>
        <w:tc>
          <w:tcPr>
            <w:tcW w:w="2048" w:type="dxa"/>
            <w:vAlign w:val="center"/>
          </w:tcPr>
          <w:p w:rsidR="00E95E6D" w:rsidRDefault="00C15AD0">
            <w:pPr>
              <w:widowControl/>
              <w:jc w:val="center"/>
              <w:textAlignment w:val="center"/>
              <w:rPr>
                <w:rFonts w:ascii="Times New Roman" w:eastAsia="宋体" w:hAnsi="Times New Roman" w:cs="微软雅黑"/>
                <w:color w:val="000000"/>
                <w:kern w:val="0"/>
                <w:sz w:val="24"/>
                <w:szCs w:val="24"/>
                <w:lang/>
              </w:rPr>
            </w:pPr>
            <w:r>
              <w:rPr>
                <w:rFonts w:ascii="Times New Roman" w:eastAsia="宋体" w:hAnsi="Times New Roman" w:cs="微软雅黑" w:hint="eastAsia"/>
                <w:color w:val="000000"/>
                <w:kern w:val="0"/>
                <w:sz w:val="24"/>
                <w:szCs w:val="24"/>
                <w:lang/>
              </w:rPr>
              <w:t>芯片龙头</w:t>
            </w:r>
            <w:r>
              <w:rPr>
                <w:rFonts w:ascii="Times New Roman" w:eastAsia="宋体" w:hAnsi="Times New Roman" w:cs="微软雅黑" w:hint="eastAsia"/>
                <w:color w:val="000000"/>
                <w:kern w:val="0"/>
                <w:sz w:val="24"/>
                <w:szCs w:val="24"/>
                <w:lang/>
              </w:rPr>
              <w:t>ETF</w:t>
            </w:r>
          </w:p>
        </w:tc>
        <w:tc>
          <w:tcPr>
            <w:tcW w:w="2347" w:type="dxa"/>
            <w:vAlign w:val="center"/>
          </w:tcPr>
          <w:p w:rsidR="00E95E6D" w:rsidRDefault="00C15AD0">
            <w:pPr>
              <w:widowControl/>
              <w:jc w:val="center"/>
              <w:textAlignment w:val="center"/>
              <w:rPr>
                <w:rFonts w:ascii="Times New Roman" w:eastAsia="宋体" w:hAnsi="Times New Roman" w:cs="微软雅黑"/>
                <w:b/>
                <w:bCs/>
                <w:color w:val="000000"/>
                <w:kern w:val="0"/>
                <w:sz w:val="24"/>
                <w:szCs w:val="24"/>
                <w:lang/>
              </w:rPr>
            </w:pPr>
            <w:r>
              <w:rPr>
                <w:rFonts w:ascii="Times New Roman" w:eastAsia="宋体" w:hAnsi="Times New Roman" w:cs="微软雅黑" w:hint="eastAsia"/>
                <w:b/>
                <w:bCs/>
                <w:color w:val="000000"/>
                <w:kern w:val="0"/>
                <w:sz w:val="24"/>
                <w:szCs w:val="24"/>
                <w:lang/>
              </w:rPr>
              <w:t>芯片</w:t>
            </w:r>
            <w:r>
              <w:rPr>
                <w:rFonts w:ascii="Times New Roman" w:eastAsia="宋体" w:hAnsi="Times New Roman" w:cs="微软雅黑" w:hint="eastAsia"/>
                <w:b/>
                <w:bCs/>
                <w:color w:val="000000"/>
                <w:kern w:val="0"/>
                <w:sz w:val="24"/>
                <w:szCs w:val="24"/>
                <w:lang/>
              </w:rPr>
              <w:t>ETF</w:t>
            </w:r>
            <w:r>
              <w:rPr>
                <w:rFonts w:ascii="Times New Roman" w:eastAsia="宋体" w:hAnsi="Times New Roman" w:cs="微软雅黑" w:hint="eastAsia"/>
                <w:b/>
                <w:bCs/>
                <w:color w:val="000000"/>
                <w:kern w:val="0"/>
                <w:sz w:val="24"/>
                <w:szCs w:val="24"/>
                <w:lang/>
              </w:rPr>
              <w:t>富国</w:t>
            </w:r>
          </w:p>
        </w:tc>
      </w:tr>
      <w:tr w:rsidR="00E95E6D">
        <w:tc>
          <w:tcPr>
            <w:tcW w:w="1181" w:type="dxa"/>
            <w:vAlign w:val="center"/>
          </w:tcPr>
          <w:p w:rsidR="00E95E6D" w:rsidRDefault="00C15AD0">
            <w:pPr>
              <w:widowControl/>
              <w:jc w:val="center"/>
              <w:textAlignment w:val="center"/>
              <w:rPr>
                <w:rFonts w:ascii="Times New Roman" w:eastAsia="宋体" w:hAnsi="Times New Roman" w:cs="微软雅黑"/>
                <w:color w:val="000000"/>
                <w:kern w:val="0"/>
                <w:sz w:val="24"/>
                <w:szCs w:val="24"/>
                <w:lang/>
              </w:rPr>
            </w:pPr>
            <w:r>
              <w:rPr>
                <w:rFonts w:ascii="Times New Roman" w:eastAsia="宋体" w:hAnsi="Times New Roman" w:cs="微软雅黑" w:hint="eastAsia"/>
                <w:color w:val="000000"/>
                <w:kern w:val="0"/>
                <w:sz w:val="24"/>
                <w:szCs w:val="24"/>
                <w:lang/>
              </w:rPr>
              <w:t>561160</w:t>
            </w:r>
          </w:p>
        </w:tc>
        <w:tc>
          <w:tcPr>
            <w:tcW w:w="2720" w:type="dxa"/>
            <w:vAlign w:val="center"/>
          </w:tcPr>
          <w:p w:rsidR="00E95E6D" w:rsidRDefault="00C15AD0">
            <w:pPr>
              <w:widowControl/>
              <w:jc w:val="center"/>
              <w:textAlignment w:val="center"/>
              <w:rPr>
                <w:rFonts w:ascii="Times New Roman" w:eastAsia="宋体" w:hAnsi="Times New Roman" w:cs="微软雅黑"/>
                <w:color w:val="000000"/>
                <w:kern w:val="0"/>
                <w:sz w:val="24"/>
                <w:szCs w:val="24"/>
                <w:lang/>
              </w:rPr>
            </w:pPr>
            <w:r>
              <w:rPr>
                <w:rFonts w:ascii="Times New Roman" w:eastAsia="宋体" w:hAnsi="Times New Roman" w:cs="微软雅黑" w:hint="eastAsia"/>
                <w:color w:val="000000"/>
                <w:kern w:val="0"/>
                <w:sz w:val="24"/>
                <w:szCs w:val="24"/>
                <w:lang/>
              </w:rPr>
              <w:t>富国中证电池主题交易型开放式指数证券投资基金</w:t>
            </w:r>
          </w:p>
        </w:tc>
        <w:tc>
          <w:tcPr>
            <w:tcW w:w="2048" w:type="dxa"/>
            <w:vAlign w:val="center"/>
          </w:tcPr>
          <w:p w:rsidR="00E95E6D" w:rsidRDefault="00C15AD0">
            <w:pPr>
              <w:widowControl/>
              <w:jc w:val="center"/>
              <w:textAlignment w:val="center"/>
              <w:rPr>
                <w:rFonts w:ascii="Times New Roman" w:eastAsia="宋体" w:hAnsi="Times New Roman" w:cs="微软雅黑"/>
                <w:color w:val="000000"/>
                <w:kern w:val="0"/>
                <w:sz w:val="24"/>
                <w:szCs w:val="24"/>
                <w:lang/>
              </w:rPr>
            </w:pPr>
            <w:r>
              <w:rPr>
                <w:rFonts w:ascii="Times New Roman" w:eastAsia="宋体" w:hAnsi="Times New Roman" w:cs="微软雅黑" w:hint="eastAsia"/>
                <w:color w:val="000000"/>
                <w:kern w:val="0"/>
                <w:sz w:val="24"/>
                <w:szCs w:val="24"/>
                <w:lang/>
              </w:rPr>
              <w:t>锂电池</w:t>
            </w:r>
            <w:r>
              <w:rPr>
                <w:rFonts w:ascii="Times New Roman" w:eastAsia="宋体" w:hAnsi="Times New Roman" w:cs="微软雅黑" w:hint="eastAsia"/>
                <w:color w:val="000000"/>
                <w:kern w:val="0"/>
                <w:sz w:val="24"/>
                <w:szCs w:val="24"/>
                <w:lang/>
              </w:rPr>
              <w:t>ETF</w:t>
            </w:r>
          </w:p>
        </w:tc>
        <w:tc>
          <w:tcPr>
            <w:tcW w:w="2347" w:type="dxa"/>
            <w:vAlign w:val="center"/>
          </w:tcPr>
          <w:p w:rsidR="00E95E6D" w:rsidRDefault="00C15AD0">
            <w:pPr>
              <w:widowControl/>
              <w:jc w:val="center"/>
              <w:textAlignment w:val="center"/>
              <w:rPr>
                <w:rFonts w:ascii="Times New Roman" w:eastAsia="宋体" w:hAnsi="Times New Roman" w:cs="微软雅黑"/>
                <w:b/>
                <w:bCs/>
                <w:color w:val="000000"/>
                <w:kern w:val="0"/>
                <w:sz w:val="24"/>
                <w:szCs w:val="24"/>
                <w:lang/>
              </w:rPr>
            </w:pPr>
            <w:r>
              <w:rPr>
                <w:rFonts w:ascii="Times New Roman" w:eastAsia="宋体" w:hAnsi="Times New Roman" w:cs="微软雅黑" w:hint="eastAsia"/>
                <w:b/>
                <w:bCs/>
                <w:color w:val="000000"/>
                <w:kern w:val="0"/>
                <w:sz w:val="24"/>
                <w:szCs w:val="24"/>
                <w:lang/>
              </w:rPr>
              <w:t>电池</w:t>
            </w:r>
            <w:r>
              <w:rPr>
                <w:rFonts w:ascii="Times New Roman" w:eastAsia="宋体" w:hAnsi="Times New Roman" w:cs="微软雅黑" w:hint="eastAsia"/>
                <w:b/>
                <w:bCs/>
                <w:color w:val="000000"/>
                <w:kern w:val="0"/>
                <w:sz w:val="24"/>
                <w:szCs w:val="24"/>
                <w:lang/>
              </w:rPr>
              <w:t>ETF</w:t>
            </w:r>
            <w:r>
              <w:rPr>
                <w:rFonts w:ascii="Times New Roman" w:eastAsia="宋体" w:hAnsi="Times New Roman" w:cs="微软雅黑" w:hint="eastAsia"/>
                <w:b/>
                <w:bCs/>
                <w:color w:val="000000"/>
                <w:kern w:val="0"/>
                <w:sz w:val="24"/>
                <w:szCs w:val="24"/>
                <w:lang/>
              </w:rPr>
              <w:t>富国</w:t>
            </w:r>
          </w:p>
        </w:tc>
      </w:tr>
    </w:tbl>
    <w:p w:rsidR="00E95E6D" w:rsidRDefault="00E95E6D">
      <w:pPr>
        <w:spacing w:line="360" w:lineRule="auto"/>
        <w:ind w:firstLineChars="200" w:firstLine="480"/>
        <w:rPr>
          <w:rFonts w:ascii="Times New Roman" w:hAnsi="Times New Roman" w:cs="Times New Roman"/>
          <w:sz w:val="24"/>
          <w:szCs w:val="24"/>
        </w:rPr>
      </w:pPr>
    </w:p>
    <w:p w:rsidR="00E95E6D" w:rsidRDefault="00C15AD0">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场内扩位简称适用于交易、申购赎回及行情展示，基金代码、基金名称等其他事项保持不变。本次更新符合相关法律法规及基金合同的规定，基金管理人将据此更新上述基金的产品资料概要。</w:t>
      </w:r>
    </w:p>
    <w:p w:rsidR="00E95E6D" w:rsidRDefault="00C15AD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上述变更自</w:t>
      </w:r>
      <w:r>
        <w:rPr>
          <w:rFonts w:ascii="Times New Roman" w:hAnsi="Times New Roman" w:cs="Times New Roman" w:hint="eastAsia"/>
          <w:sz w:val="24"/>
          <w:szCs w:val="24"/>
        </w:rPr>
        <w:t>202</w:t>
      </w:r>
      <w:r>
        <w:rPr>
          <w:rFonts w:ascii="Times New Roman" w:hAnsi="Times New Roman" w:cs="Times New Roman" w:hint="eastAsia"/>
          <w:sz w:val="24"/>
          <w:szCs w:val="24"/>
        </w:rPr>
        <w:t>6</w:t>
      </w:r>
      <w:r>
        <w:rPr>
          <w:rFonts w:ascii="Times New Roman" w:hAnsi="Times New Roman" w:cs="Times New Roman" w:hint="eastAsia"/>
          <w:sz w:val="24"/>
          <w:szCs w:val="24"/>
        </w:rPr>
        <w:t>年</w:t>
      </w:r>
      <w:r>
        <w:rPr>
          <w:rFonts w:ascii="Times New Roman" w:hAnsi="Times New Roman" w:cs="Times New Roman" w:hint="eastAsia"/>
          <w:sz w:val="24"/>
          <w:szCs w:val="24"/>
        </w:rPr>
        <w:t>2</w:t>
      </w:r>
      <w:r>
        <w:rPr>
          <w:rFonts w:ascii="Times New Roman" w:hAnsi="Times New Roman" w:cs="Times New Roman" w:hint="eastAsia"/>
          <w:sz w:val="24"/>
          <w:szCs w:val="24"/>
        </w:rPr>
        <w:t>月</w:t>
      </w:r>
      <w:r>
        <w:rPr>
          <w:rFonts w:ascii="Times New Roman" w:hAnsi="Times New Roman" w:cs="Times New Roman" w:hint="eastAsia"/>
          <w:sz w:val="24"/>
          <w:szCs w:val="24"/>
        </w:rPr>
        <w:t>27</w:t>
      </w:r>
      <w:r>
        <w:rPr>
          <w:rFonts w:ascii="Times New Roman" w:hAnsi="Times New Roman" w:cs="Times New Roman" w:hint="eastAsia"/>
          <w:sz w:val="24"/>
          <w:szCs w:val="24"/>
        </w:rPr>
        <w:t>日</w:t>
      </w:r>
      <w:r>
        <w:rPr>
          <w:rFonts w:ascii="Times New Roman" w:hAnsi="Times New Roman" w:cs="Times New Roman"/>
          <w:sz w:val="24"/>
          <w:szCs w:val="24"/>
        </w:rPr>
        <w:t>起生效。投资者可以登陆富国基金管理有限公司网站</w:t>
      </w:r>
      <w:r>
        <w:rPr>
          <w:rFonts w:ascii="Times New Roman" w:hAnsi="Times New Roman" w:cs="Times New Roman"/>
          <w:sz w:val="24"/>
          <w:szCs w:val="24"/>
        </w:rPr>
        <w:t>www.fullgoal.com.cn</w:t>
      </w:r>
      <w:r>
        <w:rPr>
          <w:rFonts w:ascii="Times New Roman" w:hAnsi="Times New Roman" w:cs="Times New Roman"/>
          <w:sz w:val="24"/>
          <w:szCs w:val="24"/>
        </w:rPr>
        <w:t>或拨打富国基金管理有限公司客户服务热线</w:t>
      </w:r>
      <w:r>
        <w:rPr>
          <w:rFonts w:ascii="Times New Roman" w:hAnsi="Times New Roman" w:cs="Times New Roman"/>
          <w:sz w:val="24"/>
          <w:szCs w:val="24"/>
        </w:rPr>
        <w:t>95105686</w:t>
      </w:r>
      <w:r>
        <w:rPr>
          <w:rFonts w:ascii="Times New Roman" w:hAnsi="Times New Roman" w:cs="Times New Roman"/>
          <w:sz w:val="24"/>
          <w:szCs w:val="24"/>
        </w:rPr>
        <w:t>、</w:t>
      </w:r>
      <w:r>
        <w:rPr>
          <w:rFonts w:ascii="Times New Roman" w:hAnsi="Times New Roman" w:cs="Times New Roman"/>
          <w:sz w:val="24"/>
          <w:szCs w:val="24"/>
        </w:rPr>
        <w:t>4008880688</w:t>
      </w:r>
      <w:r>
        <w:rPr>
          <w:rFonts w:ascii="Times New Roman" w:hAnsi="Times New Roman" w:cs="Times New Roman"/>
          <w:sz w:val="24"/>
          <w:szCs w:val="24"/>
        </w:rPr>
        <w:t>（全国统一，均免长途费）进行相关咨询。</w:t>
      </w:r>
    </w:p>
    <w:p w:rsidR="00E95E6D" w:rsidRDefault="00E95E6D">
      <w:pPr>
        <w:spacing w:line="360" w:lineRule="auto"/>
        <w:ind w:firstLineChars="200" w:firstLine="480"/>
        <w:rPr>
          <w:rFonts w:ascii="Times New Roman" w:hAnsi="Times New Roman" w:cs="Times New Roman"/>
          <w:sz w:val="24"/>
          <w:szCs w:val="24"/>
        </w:rPr>
      </w:pPr>
    </w:p>
    <w:p w:rsidR="00E95E6D" w:rsidRDefault="00C15AD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风险提示：基金管理人承诺以诚实信用、勤勉尽责的原则管理和运用基金资产，但不保证基金一定盈利，也不保证最低收益。敬请投资者留意投资风险。</w:t>
      </w:r>
    </w:p>
    <w:p w:rsidR="00E95E6D" w:rsidRDefault="00E95E6D">
      <w:pPr>
        <w:spacing w:line="360" w:lineRule="auto"/>
        <w:rPr>
          <w:rFonts w:ascii="Times New Roman" w:hAnsi="Times New Roman" w:cs="Times New Roman"/>
          <w:sz w:val="24"/>
          <w:szCs w:val="24"/>
        </w:rPr>
      </w:pPr>
    </w:p>
    <w:p w:rsidR="00E95E6D" w:rsidRDefault="00C15AD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特此公告。</w:t>
      </w:r>
    </w:p>
    <w:p w:rsidR="00E95E6D" w:rsidRDefault="00C15AD0">
      <w:pPr>
        <w:spacing w:line="360" w:lineRule="auto"/>
        <w:jc w:val="right"/>
        <w:rPr>
          <w:rFonts w:ascii="Times New Roman" w:hAnsi="Times New Roman" w:cs="Times New Roman"/>
          <w:sz w:val="24"/>
          <w:szCs w:val="24"/>
        </w:rPr>
      </w:pPr>
      <w:r>
        <w:rPr>
          <w:rFonts w:ascii="Times New Roman" w:hAnsi="Times New Roman" w:cs="Times New Roman"/>
          <w:sz w:val="24"/>
          <w:szCs w:val="24"/>
        </w:rPr>
        <w:t>富国基金管理有限公司</w:t>
      </w:r>
    </w:p>
    <w:p w:rsidR="00E95E6D" w:rsidRDefault="00C15AD0">
      <w:pPr>
        <w:spacing w:line="360" w:lineRule="auto"/>
        <w:jc w:val="right"/>
        <w:rPr>
          <w:rFonts w:ascii="Times New Roman" w:hAnsi="Times New Roman" w:cs="Times New Roman"/>
          <w:sz w:val="24"/>
          <w:szCs w:val="24"/>
        </w:rPr>
      </w:pPr>
      <w:r>
        <w:rPr>
          <w:rFonts w:ascii="Times New Roman" w:hAnsi="Times New Roman" w:cs="Times New Roman"/>
          <w:sz w:val="24"/>
          <w:szCs w:val="24"/>
        </w:rPr>
        <w:t>202</w:t>
      </w:r>
      <w:r>
        <w:rPr>
          <w:rFonts w:ascii="Times New Roman" w:hAnsi="Times New Roman" w:cs="Times New Roman" w:hint="eastAsia"/>
          <w:sz w:val="24"/>
          <w:szCs w:val="24"/>
        </w:rPr>
        <w:t>6</w:t>
      </w:r>
      <w:r>
        <w:rPr>
          <w:rFonts w:ascii="Times New Roman" w:hAnsi="Times New Roman" w:cs="Times New Roman"/>
          <w:sz w:val="24"/>
          <w:szCs w:val="24"/>
        </w:rPr>
        <w:t>年</w:t>
      </w:r>
      <w:r>
        <w:rPr>
          <w:rFonts w:ascii="Times New Roman" w:hAnsi="Times New Roman" w:cs="Times New Roman" w:hint="eastAsia"/>
          <w:sz w:val="24"/>
          <w:szCs w:val="24"/>
        </w:rPr>
        <w:t>2</w:t>
      </w:r>
      <w:r>
        <w:rPr>
          <w:rFonts w:ascii="Times New Roman" w:hAnsi="Times New Roman" w:cs="Times New Roman"/>
          <w:sz w:val="24"/>
          <w:szCs w:val="24"/>
        </w:rPr>
        <w:t>月</w:t>
      </w:r>
      <w:r>
        <w:rPr>
          <w:rFonts w:ascii="Times New Roman" w:hAnsi="Times New Roman" w:cs="Times New Roman" w:hint="eastAsia"/>
          <w:sz w:val="24"/>
          <w:szCs w:val="24"/>
        </w:rPr>
        <w:t>27</w:t>
      </w:r>
      <w:r>
        <w:rPr>
          <w:rFonts w:ascii="Times New Roman" w:hAnsi="Times New Roman" w:cs="Times New Roman"/>
          <w:sz w:val="24"/>
          <w:szCs w:val="24"/>
        </w:rPr>
        <w:t>日</w:t>
      </w:r>
    </w:p>
    <w:sectPr w:rsidR="00E95E6D" w:rsidSect="00E95E6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auto"/>
    <w:pitch w:val="default"/>
    <w:sig w:usb0="80000287" w:usb1="2ACF3C50" w:usb2="00000016" w:usb3="00000000" w:csb0="0004001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oNotDisplayPageBoundaries/>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32575F"/>
    <w:rsid w:val="000555F8"/>
    <w:rsid w:val="000F604F"/>
    <w:rsid w:val="002D7560"/>
    <w:rsid w:val="002F78FA"/>
    <w:rsid w:val="0032575F"/>
    <w:rsid w:val="00354DA9"/>
    <w:rsid w:val="003C48CF"/>
    <w:rsid w:val="003F64C8"/>
    <w:rsid w:val="008129AC"/>
    <w:rsid w:val="0087202D"/>
    <w:rsid w:val="00872855"/>
    <w:rsid w:val="008C578F"/>
    <w:rsid w:val="00944A68"/>
    <w:rsid w:val="009B136E"/>
    <w:rsid w:val="00AB4A04"/>
    <w:rsid w:val="00C15AD0"/>
    <w:rsid w:val="00C15F07"/>
    <w:rsid w:val="00C5273E"/>
    <w:rsid w:val="00CF1CD7"/>
    <w:rsid w:val="00D32251"/>
    <w:rsid w:val="00DD4A4B"/>
    <w:rsid w:val="00E214DF"/>
    <w:rsid w:val="00E56C6F"/>
    <w:rsid w:val="00E95E6D"/>
    <w:rsid w:val="00EF5ACB"/>
    <w:rsid w:val="00F514F4"/>
    <w:rsid w:val="03B67657"/>
    <w:rsid w:val="17E659A5"/>
    <w:rsid w:val="1C914D55"/>
    <w:rsid w:val="303402AB"/>
    <w:rsid w:val="340572D6"/>
    <w:rsid w:val="3C917DC8"/>
    <w:rsid w:val="45842E12"/>
    <w:rsid w:val="46A62CFC"/>
    <w:rsid w:val="4D204208"/>
    <w:rsid w:val="4EB03395"/>
    <w:rsid w:val="5B796713"/>
    <w:rsid w:val="6B7E55E8"/>
    <w:rsid w:val="6CA40F18"/>
    <w:rsid w:val="710878F3"/>
    <w:rsid w:val="764F47A9"/>
    <w:rsid w:val="7DEC249F"/>
    <w:rsid w:val="7E90259F"/>
    <w:rsid w:val="7EC83A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E6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95E6D"/>
    <w:rPr>
      <w:sz w:val="18"/>
      <w:szCs w:val="18"/>
    </w:rPr>
  </w:style>
  <w:style w:type="paragraph" w:styleId="a4">
    <w:name w:val="footer"/>
    <w:basedOn w:val="a"/>
    <w:link w:val="Char0"/>
    <w:uiPriority w:val="99"/>
    <w:unhideWhenUsed/>
    <w:qFormat/>
    <w:rsid w:val="00E95E6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E95E6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rsid w:val="00E95E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E95E6D"/>
    <w:rPr>
      <w:sz w:val="18"/>
      <w:szCs w:val="18"/>
    </w:rPr>
  </w:style>
  <w:style w:type="character" w:customStyle="1" w:styleId="Char0">
    <w:name w:val="页脚 Char"/>
    <w:basedOn w:val="a0"/>
    <w:link w:val="a4"/>
    <w:uiPriority w:val="99"/>
    <w:qFormat/>
    <w:rsid w:val="00E95E6D"/>
    <w:rPr>
      <w:sz w:val="18"/>
      <w:szCs w:val="18"/>
    </w:rPr>
  </w:style>
  <w:style w:type="character" w:customStyle="1" w:styleId="Char">
    <w:name w:val="批注框文本 Char"/>
    <w:basedOn w:val="a0"/>
    <w:link w:val="a3"/>
    <w:uiPriority w:val="99"/>
    <w:semiHidden/>
    <w:qFormat/>
    <w:rsid w:val="00E95E6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496</Characters>
  <Application>Microsoft Office Word</Application>
  <DocSecurity>4</DocSecurity>
  <Lines>4</Lines>
  <Paragraphs>1</Paragraphs>
  <ScaleCrop>false</ScaleCrop>
  <Company>CNSTOCK</Company>
  <LinksUpToDate>false</LinksUpToDate>
  <CharactersWithSpaces>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樊帆</dc:creator>
  <cp:lastModifiedBy>ZHONGM</cp:lastModifiedBy>
  <cp:revision>2</cp:revision>
  <dcterms:created xsi:type="dcterms:W3CDTF">2026-02-26T16:01:00Z</dcterms:created>
  <dcterms:modified xsi:type="dcterms:W3CDTF">2026-02-26T16:01:00Z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7D9E76BA7BA345A5951E12E8799ECEC0</vt:lpwstr>
  </property>
</Properties>
</file>