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13D" w:rsidRDefault="00F9513D" w:rsidP="00F9513D">
      <w:pPr>
        <w:widowControl/>
        <w:snapToGrid w:val="0"/>
        <w:spacing w:line="440" w:lineRule="exact"/>
        <w:jc w:val="center"/>
        <w:rPr>
          <w:rFonts w:ascii="宋体" w:hAnsi="宋体"/>
          <w:b/>
          <w:kern w:val="0"/>
          <w:sz w:val="30"/>
          <w:szCs w:val="30"/>
        </w:rPr>
      </w:pPr>
      <w:r w:rsidRPr="00527A9C">
        <w:rPr>
          <w:rFonts w:ascii="宋体" w:hAnsi="宋体" w:hint="eastAsia"/>
          <w:b/>
          <w:kern w:val="0"/>
          <w:sz w:val="30"/>
          <w:szCs w:val="30"/>
        </w:rPr>
        <w:t>泰康基金管理有限公司</w:t>
      </w:r>
    </w:p>
    <w:p w:rsidR="00F9513D" w:rsidRDefault="00F9513D" w:rsidP="00F9513D">
      <w:pPr>
        <w:widowControl/>
        <w:snapToGrid w:val="0"/>
        <w:spacing w:line="440" w:lineRule="exact"/>
        <w:jc w:val="center"/>
        <w:rPr>
          <w:rFonts w:ascii="宋体" w:hAnsi="宋体"/>
          <w:b/>
          <w:kern w:val="0"/>
          <w:sz w:val="30"/>
          <w:szCs w:val="30"/>
        </w:rPr>
      </w:pPr>
      <w:r w:rsidRPr="00527A9C">
        <w:rPr>
          <w:rFonts w:ascii="宋体" w:hAnsi="宋体" w:hint="eastAsia"/>
          <w:b/>
          <w:kern w:val="0"/>
          <w:sz w:val="30"/>
          <w:szCs w:val="30"/>
        </w:rPr>
        <w:t>关于调整</w:t>
      </w:r>
      <w:r w:rsidRPr="000918C8">
        <w:rPr>
          <w:rFonts w:ascii="宋体" w:hAnsi="宋体" w:hint="eastAsia"/>
          <w:b/>
          <w:kern w:val="0"/>
          <w:sz w:val="30"/>
          <w:szCs w:val="30"/>
        </w:rPr>
        <w:t>证券投资基金</w:t>
      </w:r>
      <w:bookmarkStart w:id="0" w:name="OLE_LINK1"/>
      <w:bookmarkStart w:id="1" w:name="OLE_LINK2"/>
      <w:r w:rsidRPr="00527A9C">
        <w:rPr>
          <w:rFonts w:ascii="宋体" w:hAnsi="宋体" w:hint="eastAsia"/>
          <w:b/>
          <w:kern w:val="0"/>
          <w:sz w:val="30"/>
          <w:szCs w:val="30"/>
        </w:rPr>
        <w:t>主流动性服务商</w:t>
      </w:r>
      <w:bookmarkEnd w:id="0"/>
      <w:bookmarkEnd w:id="1"/>
      <w:r w:rsidRPr="00527A9C">
        <w:rPr>
          <w:rFonts w:ascii="宋体" w:hAnsi="宋体" w:hint="eastAsia"/>
          <w:b/>
          <w:kern w:val="0"/>
          <w:sz w:val="30"/>
          <w:szCs w:val="30"/>
        </w:rPr>
        <w:t>的公告</w:t>
      </w:r>
    </w:p>
    <w:p w:rsidR="00F9513D" w:rsidRDefault="00F9513D" w:rsidP="00F9513D">
      <w:pPr>
        <w:widowControl/>
        <w:snapToGrid w:val="0"/>
        <w:spacing w:line="440" w:lineRule="exact"/>
        <w:ind w:firstLine="600"/>
        <w:jc w:val="center"/>
        <w:rPr>
          <w:rFonts w:ascii="宋体" w:hAnsi="宋体"/>
          <w:kern w:val="0"/>
          <w:sz w:val="30"/>
          <w:szCs w:val="30"/>
        </w:rPr>
      </w:pPr>
    </w:p>
    <w:p w:rsidR="00F9513D" w:rsidRDefault="00F9513D" w:rsidP="00F9513D">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Pr>
          <w:rFonts w:ascii="宋体" w:hAnsi="宋体"/>
          <w:szCs w:val="21"/>
        </w:rPr>
        <w:t>2026</w:t>
      </w:r>
      <w:r>
        <w:rPr>
          <w:rFonts w:ascii="宋体" w:hAnsi="宋体" w:hint="eastAsia"/>
          <w:szCs w:val="21"/>
        </w:rPr>
        <w:t>年</w:t>
      </w:r>
      <w:r>
        <w:rPr>
          <w:rFonts w:ascii="宋体" w:hAnsi="宋体"/>
          <w:szCs w:val="21"/>
        </w:rPr>
        <w:t>2</w:t>
      </w:r>
      <w:r>
        <w:rPr>
          <w:rFonts w:ascii="宋体" w:hAnsi="宋体" w:hint="eastAsia"/>
          <w:szCs w:val="21"/>
        </w:rPr>
        <w:t>月</w:t>
      </w:r>
      <w:r>
        <w:rPr>
          <w:rFonts w:ascii="宋体" w:hAnsi="宋体"/>
          <w:szCs w:val="21"/>
        </w:rPr>
        <w:t>24</w:t>
      </w:r>
      <w:r>
        <w:rPr>
          <w:rFonts w:ascii="宋体" w:hAnsi="宋体" w:hint="eastAsia"/>
          <w:szCs w:val="21"/>
        </w:rPr>
        <w:t>日起</w:t>
      </w:r>
      <w:r w:rsidRPr="00527A9C">
        <w:rPr>
          <w:rFonts w:ascii="宋体" w:hAnsi="宋体" w:hint="eastAsia"/>
          <w:szCs w:val="21"/>
        </w:rPr>
        <w:t>，本公司将下列证券投资基金的主流动性服务商调整为一般流动性服务商</w:t>
      </w:r>
      <w:r>
        <w:rPr>
          <w:rFonts w:ascii="宋体" w:hAnsi="宋体" w:hint="eastAsia"/>
          <w:szCs w:val="21"/>
        </w:rPr>
        <w:t>：</w:t>
      </w:r>
    </w:p>
    <w:p w:rsidR="00F9513D" w:rsidRPr="00E5391F" w:rsidRDefault="00F9513D" w:rsidP="00F9513D">
      <w:pPr>
        <w:spacing w:line="440" w:lineRule="exact"/>
        <w:ind w:firstLine="420"/>
        <w:rPr>
          <w:rFonts w:ascii="宋体" w:hAnsi="宋体"/>
          <w:szCs w:val="21"/>
        </w:rPr>
      </w:pPr>
    </w:p>
    <w:p w:rsidR="00F9513D" w:rsidRDefault="00F9513D" w:rsidP="00F9513D">
      <w:pPr>
        <w:numPr>
          <w:ilvl w:val="0"/>
          <w:numId w:val="1"/>
        </w:numPr>
        <w:spacing w:line="440" w:lineRule="exact"/>
        <w:ind w:firstLine="420"/>
        <w:rPr>
          <w:rFonts w:ascii="宋体" w:hAnsi="宋体"/>
          <w:szCs w:val="21"/>
        </w:rPr>
      </w:pPr>
      <w:r w:rsidRPr="000918C8">
        <w:rPr>
          <w:rFonts w:ascii="宋体" w:hAnsi="宋体" w:hint="eastAsia"/>
          <w:szCs w:val="21"/>
        </w:rPr>
        <w:t>泰康</w:t>
      </w:r>
      <w:r>
        <w:rPr>
          <w:rFonts w:ascii="宋体" w:hAnsi="宋体" w:hint="eastAsia"/>
          <w:szCs w:val="21"/>
        </w:rPr>
        <w:t>中证智能电动汽车</w:t>
      </w:r>
      <w:r w:rsidRPr="000918C8">
        <w:rPr>
          <w:rFonts w:ascii="宋体" w:hAnsi="宋体" w:hint="eastAsia"/>
          <w:szCs w:val="21"/>
        </w:rPr>
        <w:t>交易型开放式指数证券投资基金</w:t>
      </w:r>
      <w:r>
        <w:rPr>
          <w:rFonts w:ascii="宋体" w:hAnsi="宋体" w:hint="eastAsia"/>
          <w:szCs w:val="21"/>
        </w:rPr>
        <w:t>（基金代码1</w:t>
      </w:r>
      <w:r>
        <w:rPr>
          <w:rFonts w:ascii="宋体" w:hAnsi="宋体"/>
          <w:szCs w:val="21"/>
        </w:rPr>
        <w:t>59720</w:t>
      </w:r>
      <w:r>
        <w:rPr>
          <w:rFonts w:ascii="宋体" w:hAnsi="宋体" w:hint="eastAsia"/>
          <w:szCs w:val="21"/>
        </w:rPr>
        <w:t>）：</w:t>
      </w:r>
    </w:p>
    <w:p w:rsidR="00F9513D" w:rsidRDefault="00F9513D" w:rsidP="00F9513D">
      <w:pPr>
        <w:spacing w:line="440" w:lineRule="exact"/>
        <w:ind w:firstLineChars="200" w:firstLine="420"/>
        <w:rPr>
          <w:rFonts w:ascii="宋体" w:hAnsi="宋体"/>
          <w:szCs w:val="21"/>
        </w:rPr>
      </w:pPr>
      <w:r>
        <w:rPr>
          <w:rFonts w:ascii="宋体" w:hAnsi="宋体" w:hint="eastAsia"/>
          <w:szCs w:val="21"/>
        </w:rPr>
        <w:t xml:space="preserve">     东方证券股份有限公司</w:t>
      </w:r>
    </w:p>
    <w:p w:rsidR="00F9513D" w:rsidRPr="00527A9C" w:rsidRDefault="00F9513D" w:rsidP="00F9513D">
      <w:pPr>
        <w:spacing w:line="440" w:lineRule="exact"/>
        <w:ind w:firstLine="420"/>
        <w:rPr>
          <w:rFonts w:ascii="宋体" w:hAnsi="宋体"/>
          <w:szCs w:val="21"/>
        </w:rPr>
      </w:pPr>
      <w:r>
        <w:rPr>
          <w:rFonts w:ascii="宋体" w:hAnsi="宋体"/>
          <w:szCs w:val="21"/>
        </w:rPr>
        <w:t xml:space="preserve">   </w:t>
      </w:r>
    </w:p>
    <w:p w:rsidR="00F9513D" w:rsidRPr="006C3059" w:rsidRDefault="00F9513D" w:rsidP="00F9513D">
      <w:pPr>
        <w:spacing w:line="440" w:lineRule="exact"/>
        <w:ind w:firstLine="420"/>
        <w:rPr>
          <w:rFonts w:ascii="宋体" w:hAnsi="宋体"/>
          <w:szCs w:val="21"/>
        </w:rPr>
      </w:pPr>
    </w:p>
    <w:p w:rsidR="00F9513D" w:rsidRDefault="00F9513D" w:rsidP="00F9513D">
      <w:pPr>
        <w:spacing w:line="440" w:lineRule="exact"/>
        <w:ind w:firstLine="420"/>
        <w:jc w:val="left"/>
        <w:rPr>
          <w:rFonts w:ascii="宋体" w:hAnsi="宋体"/>
          <w:szCs w:val="21"/>
        </w:rPr>
      </w:pPr>
      <w:r>
        <w:rPr>
          <w:rFonts w:ascii="宋体" w:hAnsi="宋体" w:hint="eastAsia"/>
          <w:szCs w:val="21"/>
        </w:rPr>
        <w:t>特此公告。</w:t>
      </w:r>
    </w:p>
    <w:p w:rsidR="00F9513D" w:rsidRDefault="00F9513D" w:rsidP="00F9513D">
      <w:pPr>
        <w:spacing w:line="440" w:lineRule="exact"/>
        <w:ind w:firstLine="420"/>
        <w:jc w:val="right"/>
        <w:rPr>
          <w:rFonts w:ascii="宋体" w:hAnsi="宋体"/>
          <w:szCs w:val="21"/>
        </w:rPr>
      </w:pPr>
      <w:r>
        <w:rPr>
          <w:rFonts w:ascii="宋体" w:hAnsi="宋体" w:hint="eastAsia"/>
          <w:szCs w:val="21"/>
        </w:rPr>
        <w:t xml:space="preserve"> </w:t>
      </w:r>
    </w:p>
    <w:p w:rsidR="00F9513D" w:rsidRDefault="00F9513D" w:rsidP="00F9513D">
      <w:pPr>
        <w:spacing w:line="440" w:lineRule="exact"/>
        <w:ind w:firstLine="420"/>
        <w:jc w:val="right"/>
        <w:rPr>
          <w:rFonts w:ascii="宋体" w:hAnsi="宋体"/>
          <w:szCs w:val="21"/>
        </w:rPr>
      </w:pPr>
      <w:r>
        <w:rPr>
          <w:rFonts w:ascii="宋体" w:hAnsi="宋体" w:hint="eastAsia"/>
          <w:szCs w:val="21"/>
        </w:rPr>
        <w:t>泰康基金管理有限公司</w:t>
      </w:r>
    </w:p>
    <w:p w:rsidR="00F9513D" w:rsidRDefault="00F9513D" w:rsidP="00F9513D">
      <w:pPr>
        <w:spacing w:line="440" w:lineRule="exact"/>
        <w:ind w:firstLine="420"/>
        <w:jc w:val="right"/>
        <w:rPr>
          <w:rFonts w:ascii="宋体" w:hAnsi="宋体"/>
          <w:szCs w:val="21"/>
        </w:rPr>
      </w:pPr>
      <w:r>
        <w:rPr>
          <w:rFonts w:ascii="宋体" w:hAnsi="宋体"/>
          <w:szCs w:val="21"/>
        </w:rPr>
        <w:t>2026</w:t>
      </w:r>
      <w:r>
        <w:rPr>
          <w:rFonts w:ascii="宋体" w:hAnsi="宋体" w:hint="eastAsia"/>
          <w:szCs w:val="21"/>
        </w:rPr>
        <w:t>年</w:t>
      </w:r>
      <w:r>
        <w:rPr>
          <w:rFonts w:ascii="宋体" w:hAnsi="宋体"/>
          <w:szCs w:val="21"/>
        </w:rPr>
        <w:t>2</w:t>
      </w:r>
      <w:r>
        <w:rPr>
          <w:rFonts w:ascii="宋体" w:hAnsi="宋体" w:hint="eastAsia"/>
          <w:szCs w:val="21"/>
        </w:rPr>
        <w:t>月</w:t>
      </w:r>
      <w:r>
        <w:rPr>
          <w:rFonts w:ascii="宋体" w:hAnsi="宋体"/>
          <w:szCs w:val="21"/>
        </w:rPr>
        <w:t>26</w:t>
      </w:r>
      <w:r>
        <w:rPr>
          <w:rFonts w:ascii="宋体" w:hAnsi="宋体" w:hint="eastAsia"/>
          <w:szCs w:val="21"/>
        </w:rPr>
        <w:t>日</w:t>
      </w:r>
    </w:p>
    <w:p w:rsidR="00564733" w:rsidRDefault="00222702">
      <w:bookmarkStart w:id="2" w:name="_GoBack"/>
      <w:bookmarkEnd w:id="2"/>
    </w:p>
    <w:sectPr w:rsidR="00564733" w:rsidSect="00BE52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513D"/>
    <w:rsid w:val="00222702"/>
    <w:rsid w:val="004D26C0"/>
    <w:rsid w:val="008E34A7"/>
    <w:rsid w:val="00BE5289"/>
    <w:rsid w:val="00F95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1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4</DocSecurity>
  <Lines>1</Lines>
  <Paragraphs>1</Paragraphs>
  <ScaleCrop>false</ScaleCrop>
  <Company>Tkamc</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段晓宇</dc:creator>
  <cp:keywords/>
  <dc:description/>
  <cp:lastModifiedBy>ZHONGM</cp:lastModifiedBy>
  <cp:revision>2</cp:revision>
  <dcterms:created xsi:type="dcterms:W3CDTF">2026-02-25T16:00:00Z</dcterms:created>
  <dcterms:modified xsi:type="dcterms:W3CDTF">2026-02-25T16:00:00Z</dcterms:modified>
</cp:coreProperties>
</file>