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8E1" w:rsidRDefault="00E328E1">
      <w:pPr>
        <w:pStyle w:val="XBRL2"/>
        <w:spacing w:before="156"/>
        <w:rPr>
          <w:lang w:eastAsia="zh-CN"/>
        </w:rPr>
      </w:pPr>
      <w:bookmarkStart w:id="0" w:name="_Toc510201001"/>
      <w:bookmarkEnd w:id="0"/>
      <w:r>
        <w:rPr>
          <w:lang w:eastAsia="zh-CN"/>
        </w:rPr>
        <w:t xml:space="preserve">　</w:t>
      </w:r>
      <w:r>
        <w:rPr>
          <w:lang w:eastAsia="zh-CN"/>
        </w:rPr>
        <w:t xml:space="preserve"> </w:t>
      </w:r>
    </w:p>
    <w:p w:rsidR="00E328E1" w:rsidRDefault="00E328E1">
      <w:pPr>
        <w:jc w:val="center"/>
      </w:pPr>
      <w:r>
        <w:rPr>
          <w:rFonts w:cs="Times New Roman" w:hint="eastAsia"/>
          <w:b/>
          <w:sz w:val="48"/>
          <w:szCs w:val="48"/>
        </w:rPr>
        <w:t>工银瑞信瑞弘3个月定期开放债券型发起式证券投资基金分红公告</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560" w:lineRule="exact"/>
        <w:jc w:val="center"/>
        <w:rPr>
          <w:rFonts w:hint="eastAsia"/>
          <w:color w:val="000000"/>
          <w:kern w:val="0"/>
          <w:sz w:val="18"/>
        </w:rPr>
      </w:pPr>
      <w:r>
        <w:rPr>
          <w:rFonts w:hint="eastAsia"/>
          <w:color w:val="000000"/>
          <w:kern w:val="0"/>
          <w:sz w:val="18"/>
        </w:rPr>
        <w:t xml:space="preserve">　 </w:t>
      </w:r>
    </w:p>
    <w:p w:rsidR="00E328E1" w:rsidRDefault="00E328E1">
      <w:pPr>
        <w:spacing w:line="360" w:lineRule="auto"/>
        <w:jc w:val="center"/>
        <w:rPr>
          <w:rFonts w:hint="eastAsia"/>
        </w:rPr>
      </w:pPr>
      <w:r>
        <w:rPr>
          <w:rFonts w:hint="eastAsia"/>
          <w:b/>
          <w:bCs/>
          <w:sz w:val="24"/>
          <w:szCs w:val="30"/>
        </w:rPr>
        <w:t>公告送出日期：2026年2月24日</w:t>
      </w:r>
    </w:p>
    <w:p w:rsidR="00E328E1" w:rsidRDefault="00E328E1">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3"/>
        <w:gridCol w:w="2650"/>
        <w:gridCol w:w="4317"/>
      </w:tblGrid>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基金名称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工银瑞信瑞弘3个月定期开放债券型发起式证券投资基金</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基金简称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工银瑞弘3个月定开发起式债券</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基金主代码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007585</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基金合同生效日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2019年11月19日</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基金管理人名称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工银瑞信基金管理有限公司</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基金托管人名称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平安银行股份有限公司</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公告依据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根据《中华人民共和国证券投资基金法》、《公开募集证券投资基金运作管理办法》、《公开募集证券投资基金信息披露管理办法》的有关规定、《工银瑞信瑞弘3个月定期开放债券型发起式证券投资基金基金合同》的有关约定</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收益分配基准日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2026年2月6日</w:t>
            </w:r>
          </w:p>
        </w:tc>
      </w:tr>
      <w:tr w:rsidR="00E328E1" w:rsidTr="00285F9B">
        <w:trPr>
          <w:divId w:val="528832450"/>
        </w:trPr>
        <w:tc>
          <w:tcPr>
            <w:tcW w:w="1853" w:type="dxa"/>
            <w:vMerge w:val="restart"/>
            <w:tcBorders>
              <w:top w:val="single" w:sz="4" w:space="0" w:color="auto"/>
              <w:left w:val="single" w:sz="4" w:space="0" w:color="auto"/>
              <w:bottom w:val="single" w:sz="4" w:space="0" w:color="auto"/>
              <w:right w:val="single" w:sz="4" w:space="0" w:color="auto"/>
            </w:tcBorders>
            <w:vAlign w:val="center"/>
            <w:hideMark/>
          </w:tcPr>
          <w:p w:rsidR="00E328E1" w:rsidRDefault="00E328E1">
            <w:pPr>
              <w:rPr>
                <w:rFonts w:hint="eastAsia"/>
              </w:rPr>
            </w:pPr>
            <w:r>
              <w:rPr>
                <w:rFonts w:hint="eastAsia"/>
                <w:szCs w:val="21"/>
              </w:rPr>
              <w:t xml:space="preserve">截止收益分配基准日的相关指标 </w:t>
            </w:r>
          </w:p>
        </w:tc>
        <w:tc>
          <w:tcPr>
            <w:tcW w:w="2650"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基准日基金份额净值（单位： 人民币元）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1.0084</w:t>
            </w:r>
          </w:p>
        </w:tc>
      </w:tr>
      <w:tr w:rsidR="00E328E1" w:rsidTr="00285F9B">
        <w:trPr>
          <w:divId w:val="528832450"/>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E328E1" w:rsidRDefault="00E328E1">
            <w:pPr>
              <w:widowControl/>
              <w:jc w:val="left"/>
            </w:pPr>
          </w:p>
        </w:tc>
        <w:tc>
          <w:tcPr>
            <w:tcW w:w="2650"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基准日基金可供分配利润（单位：人民币元）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106,088,516.08</w:t>
            </w:r>
          </w:p>
        </w:tc>
      </w:tr>
      <w:tr w:rsidR="00E328E1" w:rsidTr="00285F9B">
        <w:trPr>
          <w:divId w:val="528832450"/>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E328E1" w:rsidRDefault="00E328E1">
            <w:pPr>
              <w:widowControl/>
              <w:jc w:val="left"/>
            </w:pPr>
          </w:p>
        </w:tc>
        <w:tc>
          <w:tcPr>
            <w:tcW w:w="2650"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截止基</w:t>
            </w:r>
            <w:r w:rsidRPr="0008242C">
              <w:rPr>
                <w:rFonts w:hint="eastAsia"/>
                <w:szCs w:val="21"/>
                <w:shd w:val="clear" w:color="auto" w:fill="FFFFFF"/>
              </w:rPr>
              <w:t>准日按照基金合同约定的分红比例计算的应分配金额（单位：人民币元</w:t>
            </w:r>
            <w:r>
              <w:rPr>
                <w:rFonts w:hint="eastAsia"/>
                <w:szCs w:val="21"/>
              </w:rPr>
              <w:t xml:space="preserve">）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本次分红方案（单位：元/10份基金份额） </w:t>
            </w:r>
          </w:p>
        </w:tc>
        <w:tc>
          <w:tcPr>
            <w:tcW w:w="431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0.034</w:t>
            </w:r>
          </w:p>
        </w:tc>
      </w:tr>
      <w:tr w:rsidR="00E328E1" w:rsidTr="00285F9B">
        <w:trPr>
          <w:divId w:val="528832450"/>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E328E1" w:rsidRDefault="00E328E1">
            <w:pPr>
              <w:rPr>
                <w:rFonts w:hint="eastAsia"/>
              </w:rPr>
            </w:pPr>
            <w:r>
              <w:rPr>
                <w:rFonts w:hint="eastAsia"/>
                <w:szCs w:val="21"/>
              </w:rPr>
              <w:t xml:space="preserve">有关年度分红次数的说明 </w:t>
            </w:r>
          </w:p>
        </w:tc>
        <w:tc>
          <w:tcPr>
            <w:tcW w:w="4317" w:type="dxa"/>
            <w:tcBorders>
              <w:top w:val="single" w:sz="4" w:space="0" w:color="auto"/>
              <w:left w:val="single" w:sz="4" w:space="0" w:color="auto"/>
              <w:bottom w:val="single" w:sz="4" w:space="0" w:color="auto"/>
              <w:right w:val="single" w:sz="4" w:space="0" w:color="auto"/>
            </w:tcBorders>
            <w:vAlign w:val="center"/>
            <w:hideMark/>
          </w:tcPr>
          <w:p w:rsidR="00E328E1" w:rsidRDefault="00E328E1">
            <w:pPr>
              <w:rPr>
                <w:rFonts w:hint="eastAsia"/>
              </w:rPr>
            </w:pPr>
            <w:r>
              <w:rPr>
                <w:rFonts w:hint="eastAsia"/>
                <w:szCs w:val="21"/>
              </w:rPr>
              <w:t>本次分红为本基金第五十次分红，2026年第二次分红</w:t>
            </w:r>
          </w:p>
        </w:tc>
      </w:tr>
    </w:tbl>
    <w:p w:rsidR="00E328E1" w:rsidRDefault="00E328E1">
      <w:pPr>
        <w:adjustRightInd w:val="0"/>
        <w:snapToGrid w:val="0"/>
        <w:spacing w:beforeLines="50" w:line="360" w:lineRule="auto"/>
        <w:jc w:val="left"/>
        <w:divId w:val="528832450"/>
        <w:rPr>
          <w:rFonts w:hint="eastAsia"/>
        </w:rPr>
      </w:pPr>
      <w:r>
        <w:rPr>
          <w:rFonts w:hint="eastAsia"/>
        </w:rPr>
        <w:t>注：</w:t>
      </w:r>
      <w:r>
        <w:rPr>
          <w:rFonts w:hint="eastAsia"/>
          <w:szCs w:val="24"/>
          <w:lang/>
        </w:rPr>
        <w:t>本基金收益分配方式分两种：现金分红与红利再投资，投资者可选择现金红利或将现金红利自动转为基金份额进行再投资。</w:t>
      </w:r>
      <w:r>
        <w:rPr>
          <w:rFonts w:hint="eastAsia"/>
          <w:szCs w:val="24"/>
        </w:rPr>
        <w:t xml:space="preserve"> </w:t>
      </w:r>
    </w:p>
    <w:p w:rsidR="00E328E1" w:rsidRDefault="00E328E1">
      <w:pPr>
        <w:pStyle w:val="XBRLTitle1"/>
        <w:spacing w:before="156" w:line="360" w:lineRule="auto"/>
        <w:jc w:val="left"/>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与分红相关的其他信息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4817"/>
      </w:tblGrid>
      <w:tr w:rsidR="00E328E1">
        <w:trPr>
          <w:divId w:val="1725912386"/>
        </w:trPr>
        <w:tc>
          <w:tcPr>
            <w:tcW w:w="392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2026年2月26日</w:t>
            </w:r>
          </w:p>
        </w:tc>
      </w:tr>
      <w:tr w:rsidR="00E328E1">
        <w:trPr>
          <w:divId w:val="1725912386"/>
        </w:trPr>
        <w:tc>
          <w:tcPr>
            <w:tcW w:w="392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2026年2月26日</w:t>
            </w:r>
          </w:p>
        </w:tc>
      </w:tr>
      <w:tr w:rsidR="00E328E1">
        <w:trPr>
          <w:divId w:val="1725912386"/>
        </w:trPr>
        <w:tc>
          <w:tcPr>
            <w:tcW w:w="392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2026年2月27日</w:t>
            </w:r>
          </w:p>
        </w:tc>
      </w:tr>
      <w:tr w:rsidR="00E328E1">
        <w:trPr>
          <w:divId w:val="1725912386"/>
        </w:trPr>
        <w:tc>
          <w:tcPr>
            <w:tcW w:w="392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权益登记日在注册登记机构登记在册的本基金全体基金份额持有人。</w:t>
            </w:r>
          </w:p>
        </w:tc>
      </w:tr>
      <w:tr w:rsidR="00E328E1">
        <w:trPr>
          <w:divId w:val="1725912386"/>
        </w:trPr>
        <w:tc>
          <w:tcPr>
            <w:tcW w:w="3927" w:type="dxa"/>
            <w:tcBorders>
              <w:top w:val="single" w:sz="4" w:space="0" w:color="auto"/>
              <w:left w:val="single" w:sz="4" w:space="0" w:color="auto"/>
              <w:bottom w:val="single" w:sz="4" w:space="0" w:color="auto"/>
              <w:right w:val="single" w:sz="4" w:space="0" w:color="auto"/>
            </w:tcBorders>
            <w:vAlign w:val="center"/>
            <w:hideMark/>
          </w:tcPr>
          <w:p w:rsidR="00E328E1" w:rsidRDefault="00E328E1">
            <w:pPr>
              <w:rPr>
                <w:rFonts w:hint="eastAsia"/>
              </w:rPr>
            </w:pPr>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选择红利再投资的投资者，其现金红利将按2026年2月26日除息后的基金份额净值转换为基金份额。</w:t>
            </w:r>
          </w:p>
        </w:tc>
      </w:tr>
      <w:tr w:rsidR="00E328E1">
        <w:trPr>
          <w:divId w:val="1725912386"/>
        </w:trPr>
        <w:tc>
          <w:tcPr>
            <w:tcW w:w="392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根据财政部、国家税务总局相关规定，基金向投资者分配的基金收益，暂免征收所得税。</w:t>
            </w:r>
          </w:p>
        </w:tc>
      </w:tr>
      <w:tr w:rsidR="00E328E1">
        <w:trPr>
          <w:divId w:val="1725912386"/>
        </w:trPr>
        <w:tc>
          <w:tcPr>
            <w:tcW w:w="3927"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E328E1" w:rsidRDefault="00E328E1">
            <w:pPr>
              <w:rPr>
                <w:rFonts w:hint="eastAsia"/>
              </w:rPr>
            </w:pPr>
            <w:r>
              <w:rPr>
                <w:rFonts w:hint="eastAsia"/>
                <w:szCs w:val="21"/>
              </w:rPr>
              <w:t xml:space="preserve">1、本基金本次分红免收分红手续费。 </w:t>
            </w:r>
            <w:r>
              <w:rPr>
                <w:rFonts w:hint="eastAsia"/>
                <w:szCs w:val="21"/>
              </w:rPr>
              <w:br/>
              <w:t>2、选择红利再投资方式的投资者其红利所转换的基金份额免收申购费用。</w:t>
            </w:r>
          </w:p>
        </w:tc>
      </w:tr>
    </w:tbl>
    <w:p w:rsidR="00E328E1" w:rsidRDefault="00E328E1">
      <w:pPr>
        <w:adjustRightInd w:val="0"/>
        <w:snapToGrid w:val="0"/>
        <w:spacing w:beforeLines="50" w:line="360" w:lineRule="auto"/>
        <w:jc w:val="left"/>
        <w:divId w:val="1725912386"/>
        <w:rPr>
          <w:rFonts w:hint="eastAsia"/>
        </w:rPr>
      </w:pPr>
      <w:r>
        <w:rPr>
          <w:rFonts w:hint="eastAsia"/>
        </w:rPr>
        <w:t>注：</w:t>
      </w:r>
      <w:r>
        <w:rPr>
          <w:rFonts w:hint="eastAsia"/>
          <w:szCs w:val="24"/>
          <w:lang/>
        </w:rPr>
        <w:t>1、选择现金分红方式的投资者的红利款将于2026年2月27日自基金托管账户划出。</w:t>
      </w:r>
      <w:r>
        <w:rPr>
          <w:rFonts w:hint="eastAsia"/>
          <w:szCs w:val="24"/>
          <w:lang/>
        </w:rPr>
        <w:br/>
      </w:r>
      <w:r>
        <w:rPr>
          <w:rFonts w:hint="eastAsia"/>
          <w:szCs w:val="24"/>
          <w:lang/>
        </w:rPr>
        <w:lastRenderedPageBreak/>
        <w:t xml:space="preserve">　　2、选择红利再投资方式的投资者其红利再投资的份额将于2026年2月27日直接计入其基金账户，2026年3月2日起可以查询，并可以在基金规定的开放运作期内赎回。</w:t>
      </w:r>
      <w:r>
        <w:rPr>
          <w:rFonts w:hint="eastAsia"/>
          <w:szCs w:val="24"/>
          <w:lang/>
        </w:rPr>
        <w:br/>
        <w:t xml:space="preserve">　　3、冻结基金份额的红利发放按照《工银瑞信基金管理有限公司证券投资基金注册登记业务规则》的相关规定处理。</w:t>
      </w:r>
      <w:r>
        <w:rPr>
          <w:rFonts w:hint="eastAsia"/>
          <w:szCs w:val="24"/>
        </w:rPr>
        <w:t xml:space="preserve"> </w:t>
      </w:r>
    </w:p>
    <w:p w:rsidR="00E328E1" w:rsidRDefault="00E328E1">
      <w:pPr>
        <w:pStyle w:val="XBRLTitle1"/>
        <w:spacing w:before="156" w:line="360" w:lineRule="auto"/>
        <w:jc w:val="left"/>
        <w:rPr>
          <w:rFonts w:hint="eastAsia"/>
        </w:rPr>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E328E1" w:rsidRDefault="00E328E1">
      <w:pPr>
        <w:spacing w:line="360" w:lineRule="auto"/>
        <w:ind w:firstLineChars="200" w:firstLine="420"/>
        <w:jc w:val="left"/>
        <w:rPr>
          <w:rFonts w:hint="eastAsia"/>
          <w:kern w:val="0"/>
          <w:szCs w:val="21"/>
        </w:rPr>
      </w:pPr>
      <w:r>
        <w:rPr>
          <w:rFonts w:hint="eastAsia"/>
          <w:kern w:val="0"/>
          <w:szCs w:val="21"/>
        </w:rPr>
        <w:t xml:space="preserve">1、权益登记日当日申请申购的基金份额不享有本次分红权益，权益登记日当日申请赎回的基金份额享有本次分红权益。 </w:t>
      </w:r>
      <w:r>
        <w:rPr>
          <w:rFonts w:hint="eastAsia"/>
          <w:kern w:val="0"/>
          <w:szCs w:val="21"/>
        </w:rPr>
        <w:br/>
        <w:t xml:space="preserve">　　2、对于未选择具体分红方式的投资者，本基金默认的分红方式为现金方式。 </w:t>
      </w:r>
      <w:r>
        <w:rPr>
          <w:rFonts w:hint="eastAsia"/>
          <w:kern w:val="0"/>
          <w:szCs w:val="21"/>
        </w:rPr>
        <w:br/>
        <w:t xml:space="preserve">　　3、本次分红确认的方式将按照投资者权益登记日当日在注册登记机构登记的分红方式为准。请投资者通过本公司客户服务中心(400-811-9999)查询分红方式，如需修改分红方式的，请务必在权益登记日前一日的交易时间结束前（即2026年2月25日15：00前）到销售网点办理变更手续，投资者在权益登记日前一工作日超过交易时间提交的修改分红方式申请无效。 </w:t>
      </w:r>
      <w:r>
        <w:rPr>
          <w:rFonts w:hint="eastAsia"/>
          <w:kern w:val="0"/>
          <w:szCs w:val="21"/>
        </w:rPr>
        <w:br/>
        <w:t xml:space="preserve">　　4、本次分红不会改变本基金的风险收益特征，也不会降低本基金的投资风险或提高本基金的投资收益。 </w:t>
      </w:r>
      <w:r>
        <w:rPr>
          <w:rFonts w:hint="eastAsia"/>
          <w:kern w:val="0"/>
          <w:szCs w:val="21"/>
        </w:rPr>
        <w:br/>
        <w:t xml:space="preserve">　　5、因分红导致基金净值调整至1元初始面值附近，在市场波动等因素的影响下，基金投资仍有可能出现亏损或基金净值仍有可能低于初始面值。 </w:t>
      </w:r>
      <w:r>
        <w:rPr>
          <w:rFonts w:hint="eastAsia"/>
          <w:kern w:val="0"/>
          <w:szCs w:val="21"/>
        </w:rPr>
        <w:br/>
        <w:t xml:space="preserve">　　6、咨询办法 </w:t>
      </w:r>
      <w:r>
        <w:rPr>
          <w:rFonts w:hint="eastAsia"/>
          <w:kern w:val="0"/>
          <w:szCs w:val="21"/>
        </w:rPr>
        <w:br/>
        <w:t xml:space="preserve">　　1）本基金管理人网站：http://www.icbcubs.com.cn。 </w:t>
      </w:r>
      <w:r>
        <w:rPr>
          <w:rFonts w:hint="eastAsia"/>
          <w:kern w:val="0"/>
          <w:szCs w:val="21"/>
        </w:rPr>
        <w:br/>
        <w:t xml:space="preserve">　　2）本基金管理人客户服务电话：400-811-9999。 </w:t>
      </w:r>
      <w:r>
        <w:rPr>
          <w:rFonts w:hint="eastAsia"/>
          <w:kern w:val="0"/>
          <w:szCs w:val="21"/>
        </w:rPr>
        <w:br/>
        <w:t xml:space="preserve">　　7、投资者可登录本公司网站查询本基金销售机构相关信息。</w:t>
      </w:r>
      <w:r>
        <w:rPr>
          <w:rFonts w:hint="eastAsia"/>
          <w:kern w:val="0"/>
          <w:szCs w:val="21"/>
        </w:rPr>
        <w:br/>
        <w:t xml:space="preserve">　　8、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E328E1" w:rsidRDefault="00E328E1">
      <w:pPr>
        <w:spacing w:line="360" w:lineRule="auto"/>
        <w:ind w:firstLineChars="600" w:firstLine="1446"/>
        <w:jc w:val="right"/>
        <w:rPr>
          <w:rFonts w:hint="eastAsia"/>
          <w:b/>
          <w:bCs/>
          <w:sz w:val="24"/>
          <w:szCs w:val="30"/>
        </w:rPr>
      </w:pPr>
      <w:r>
        <w:rPr>
          <w:rFonts w:hint="eastAsia"/>
          <w:b/>
          <w:bCs/>
          <w:sz w:val="24"/>
          <w:szCs w:val="30"/>
        </w:rPr>
        <w:t xml:space="preserve">　 </w:t>
      </w:r>
    </w:p>
    <w:p w:rsidR="00E328E1" w:rsidRDefault="00E328E1">
      <w:pPr>
        <w:spacing w:line="360" w:lineRule="auto"/>
        <w:ind w:firstLineChars="600" w:firstLine="1446"/>
        <w:jc w:val="right"/>
        <w:rPr>
          <w:rFonts w:hint="eastAsia"/>
          <w:b/>
          <w:bCs/>
          <w:sz w:val="24"/>
          <w:szCs w:val="30"/>
        </w:rPr>
      </w:pPr>
      <w:r>
        <w:rPr>
          <w:rFonts w:hint="eastAsia"/>
          <w:b/>
          <w:bCs/>
          <w:sz w:val="24"/>
          <w:szCs w:val="30"/>
        </w:rPr>
        <w:t xml:space="preserve">　 </w:t>
      </w:r>
    </w:p>
    <w:p w:rsidR="00E328E1" w:rsidRDefault="00E328E1">
      <w:pPr>
        <w:spacing w:line="360" w:lineRule="auto"/>
        <w:ind w:firstLineChars="600" w:firstLine="1446"/>
        <w:jc w:val="right"/>
        <w:rPr>
          <w:rFonts w:hint="eastAsia"/>
        </w:rPr>
      </w:pPr>
      <w:r>
        <w:rPr>
          <w:rFonts w:hint="eastAsia"/>
          <w:b/>
          <w:bCs/>
          <w:sz w:val="24"/>
          <w:szCs w:val="24"/>
        </w:rPr>
        <w:t>工银瑞信基金管理有限公司</w:t>
      </w:r>
    </w:p>
    <w:p w:rsidR="00E328E1" w:rsidRDefault="00E328E1">
      <w:pPr>
        <w:spacing w:line="360" w:lineRule="auto"/>
        <w:ind w:firstLineChars="600" w:firstLine="1446"/>
        <w:jc w:val="right"/>
        <w:rPr>
          <w:rFonts w:hint="eastAsia"/>
        </w:rPr>
      </w:pPr>
      <w:r>
        <w:rPr>
          <w:rFonts w:hint="eastAsia"/>
          <w:b/>
          <w:bCs/>
          <w:sz w:val="24"/>
          <w:szCs w:val="24"/>
        </w:rPr>
        <w:t>2026年2月24日</w:t>
      </w:r>
      <w:bookmarkEnd w:id="31"/>
      <w:r>
        <w:rPr>
          <w:rFonts w:hint="eastAsia"/>
          <w:b/>
          <w:bCs/>
          <w:sz w:val="24"/>
          <w:szCs w:val="24"/>
        </w:rPr>
        <w:t xml:space="preserve"> </w:t>
      </w:r>
    </w:p>
    <w:sectPr w:rsidR="00E328E1">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D93" w:rsidRDefault="00C27D93">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C27D93" w:rsidRDefault="00C27D93">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1" w:rsidRDefault="00E328E1">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B33A6">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B33A6">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1" w:rsidRDefault="00E328E1">
    <w:pPr>
      <w:pStyle w:val="aa"/>
      <w:rPr>
        <w:rFonts w:hint="eastAsia"/>
      </w:rPr>
    </w:pPr>
  </w:p>
  <w:p w:rsidR="00E328E1" w:rsidRDefault="00E328E1">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B33A6">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B33A6">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E328E1" w:rsidRDefault="00E328E1">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D93" w:rsidRDefault="00C27D93">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C27D93" w:rsidRDefault="00C27D93">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1" w:rsidRDefault="00E328E1">
    <w:pPr>
      <w:pStyle w:val="a8"/>
      <w:jc w:val="right"/>
    </w:pPr>
    <w:r>
      <w:rPr>
        <w:rFonts w:hint="eastAsia"/>
      </w:rPr>
      <w:t>工银瑞信瑞弘3个月定期开放债券型发起式证券投资基金分红公告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E1" w:rsidRDefault="00E328E1">
    <w:pPr>
      <w:pStyle w:val="a8"/>
      <w:jc w:val="right"/>
      <w:rPr>
        <w:rFonts w:hint="eastAsia"/>
      </w:rPr>
    </w:pPr>
    <w:r>
      <w:rPr>
        <w:rFonts w:hint="eastAsia"/>
      </w:rPr>
      <w:t>工银瑞信瑞弘3个月定期开放债券型发起式证券投资基金分红公告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242C"/>
    <w:rsid w:val="0008242C"/>
    <w:rsid w:val="00285F9B"/>
    <w:rsid w:val="00957E8E"/>
    <w:rsid w:val="00C27D93"/>
    <w:rsid w:val="00E328E1"/>
    <w:rsid w:val="00FB33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528832450">
      <w:marLeft w:val="0"/>
      <w:marRight w:val="0"/>
      <w:marTop w:val="0"/>
      <w:marBottom w:val="0"/>
      <w:divBdr>
        <w:top w:val="none" w:sz="0" w:space="0" w:color="auto"/>
        <w:left w:val="none" w:sz="0" w:space="0" w:color="auto"/>
        <w:bottom w:val="none" w:sz="0" w:space="0" w:color="auto"/>
        <w:right w:val="none" w:sz="0" w:space="0" w:color="auto"/>
      </w:divBdr>
    </w:div>
    <w:div w:id="172591238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843A-18C2-4437-AA06-323BBA85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1500</Characters>
  <Application>Microsoft Office Word</Application>
  <DocSecurity>4</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2026-02-10T02:22:00Z</cp:lastPrinted>
  <dcterms:created xsi:type="dcterms:W3CDTF">2026-02-22T16:01:00Z</dcterms:created>
  <dcterms:modified xsi:type="dcterms:W3CDTF">2026-02-22T16:01:00Z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