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AC" w:rsidRDefault="00455BFB">
      <w:pPr>
        <w:jc w:val="center"/>
        <w:rPr>
          <w:rFonts w:ascii="宋体" w:eastAsia="宋体" w:hAnsi="宋体" w:cs="宋体"/>
          <w:b/>
          <w:bCs/>
          <w:sz w:val="28"/>
          <w:szCs w:val="28"/>
        </w:rPr>
      </w:pPr>
      <w:r>
        <w:rPr>
          <w:rFonts w:ascii="宋体" w:eastAsia="宋体" w:hAnsi="宋体" w:cs="宋体" w:hint="eastAsia"/>
          <w:b/>
          <w:bCs/>
          <w:sz w:val="28"/>
          <w:szCs w:val="28"/>
        </w:rPr>
        <w:t>关于财通证券资产管理有限公司旗下公募基金在直销渠道</w:t>
      </w:r>
    </w:p>
    <w:p w:rsidR="007230AC" w:rsidRDefault="00455BFB">
      <w:pPr>
        <w:jc w:val="center"/>
        <w:rPr>
          <w:rFonts w:ascii="宋体" w:eastAsia="宋体" w:hAnsi="宋体" w:cs="宋体"/>
          <w:b/>
          <w:bCs/>
          <w:sz w:val="28"/>
          <w:szCs w:val="28"/>
        </w:rPr>
      </w:pPr>
      <w:r>
        <w:rPr>
          <w:rFonts w:ascii="宋体" w:eastAsia="宋体" w:hAnsi="宋体" w:cs="宋体" w:hint="eastAsia"/>
          <w:b/>
          <w:bCs/>
          <w:sz w:val="28"/>
          <w:szCs w:val="28"/>
        </w:rPr>
        <w:t>开展认（申）购费率</w:t>
      </w:r>
      <w:bookmarkStart w:id="0" w:name="_GoBack"/>
      <w:bookmarkEnd w:id="0"/>
      <w:r>
        <w:rPr>
          <w:rFonts w:ascii="宋体" w:eastAsia="宋体" w:hAnsi="宋体" w:cs="宋体" w:hint="eastAsia"/>
          <w:b/>
          <w:bCs/>
          <w:sz w:val="28"/>
          <w:szCs w:val="28"/>
        </w:rPr>
        <w:t>优惠活动的公告</w:t>
      </w:r>
    </w:p>
    <w:p w:rsidR="007230AC" w:rsidRDefault="007230AC">
      <w:pPr>
        <w:spacing w:line="360" w:lineRule="auto"/>
        <w:jc w:val="left"/>
        <w:rPr>
          <w:rFonts w:ascii="宋体" w:eastAsia="宋体" w:hAnsi="宋体" w:cs="宋体"/>
          <w:szCs w:val="21"/>
        </w:rPr>
      </w:pPr>
    </w:p>
    <w:p w:rsidR="007230AC" w:rsidRDefault="00455BFB">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为更好地向投资者提供服务，财通证券资产管理有限公司（以下简称“本公司”）决定针对旗下公募基金产品在直销渠道开展认（申）购费率优惠活动。</w:t>
      </w:r>
    </w:p>
    <w:p w:rsidR="007230AC" w:rsidRDefault="00455BFB">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现将有关事项公告如下：</w:t>
      </w:r>
    </w:p>
    <w:p w:rsidR="007230AC" w:rsidRDefault="007230AC">
      <w:pPr>
        <w:spacing w:line="360" w:lineRule="auto"/>
        <w:ind w:firstLineChars="1700"/>
        <w:jc w:val="left"/>
        <w:rPr>
          <w:spacing w:val="-118"/>
        </w:rPr>
      </w:pPr>
    </w:p>
    <w:p w:rsidR="007230AC" w:rsidRDefault="00455BFB">
      <w:pPr>
        <w:numPr>
          <w:ilvl w:val="0"/>
          <w:numId w:val="1"/>
        </w:numPr>
        <w:spacing w:line="360" w:lineRule="auto"/>
        <w:jc w:val="left"/>
        <w:rPr>
          <w:rFonts w:ascii="宋体" w:eastAsia="宋体" w:hAnsi="宋体" w:cs="宋体"/>
          <w:b/>
          <w:bCs/>
          <w:szCs w:val="21"/>
        </w:rPr>
      </w:pPr>
      <w:r>
        <w:rPr>
          <w:rFonts w:ascii="宋体" w:eastAsia="宋体" w:hAnsi="宋体" w:cs="宋体" w:hint="eastAsia"/>
          <w:b/>
          <w:bCs/>
          <w:szCs w:val="21"/>
        </w:rPr>
        <w:t>适用对象</w:t>
      </w:r>
    </w:p>
    <w:p w:rsidR="007230AC" w:rsidRDefault="00455BFB">
      <w:pPr>
        <w:spacing w:line="360" w:lineRule="auto"/>
        <w:ind w:firstLineChars="200" w:firstLine="420"/>
        <w:jc w:val="left"/>
        <w:rPr>
          <w:rFonts w:ascii="宋体" w:eastAsia="宋体" w:hAnsi="宋体" w:cs="宋体"/>
          <w:szCs w:val="21"/>
        </w:rPr>
      </w:pPr>
      <w:r>
        <w:rPr>
          <w:rFonts w:ascii="宋体" w:eastAsia="宋体" w:hAnsi="宋体" w:cs="宋体" w:hint="eastAsia"/>
          <w:szCs w:val="21"/>
        </w:rPr>
        <w:t>适用于本公司管理的在本公司直销渠道开通认（申）购业务的旗下所有公募基金产品。如本公司新增公募基金产品并在直销渠道开通认（申）购业务的，将同时适用本公告。</w:t>
      </w:r>
    </w:p>
    <w:p w:rsidR="007230AC" w:rsidRDefault="007230AC">
      <w:pPr>
        <w:spacing w:line="360" w:lineRule="auto"/>
        <w:jc w:val="left"/>
        <w:rPr>
          <w:rFonts w:ascii="宋体" w:eastAsia="宋体" w:hAnsi="宋体" w:cs="宋体"/>
          <w:szCs w:val="21"/>
        </w:rPr>
      </w:pPr>
    </w:p>
    <w:p w:rsidR="007230AC" w:rsidRDefault="00455BFB">
      <w:pPr>
        <w:numPr>
          <w:ilvl w:val="0"/>
          <w:numId w:val="1"/>
        </w:numPr>
        <w:spacing w:line="360" w:lineRule="auto"/>
        <w:jc w:val="left"/>
        <w:rPr>
          <w:rFonts w:ascii="宋体" w:eastAsia="宋体" w:hAnsi="宋体" w:cs="宋体"/>
          <w:b/>
          <w:bCs/>
          <w:szCs w:val="21"/>
        </w:rPr>
      </w:pPr>
      <w:r>
        <w:rPr>
          <w:rFonts w:ascii="宋体" w:eastAsia="宋体" w:hAnsi="宋体" w:cs="宋体" w:hint="eastAsia"/>
          <w:b/>
          <w:bCs/>
          <w:szCs w:val="21"/>
        </w:rPr>
        <w:t>费率优惠活动安排</w:t>
      </w:r>
    </w:p>
    <w:p w:rsidR="007230AC" w:rsidRDefault="00455BFB">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、自</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2</w:t>
      </w:r>
      <w:r>
        <w:rPr>
          <w:rFonts w:ascii="宋体" w:eastAsia="宋体" w:hAnsi="宋体" w:cs="宋体" w:hint="eastAsia"/>
          <w:szCs w:val="21"/>
        </w:rPr>
        <w:t>月</w:t>
      </w:r>
      <w:r>
        <w:rPr>
          <w:rFonts w:ascii="宋体" w:eastAsia="宋体" w:hAnsi="宋体" w:cs="宋体" w:hint="eastAsia"/>
          <w:szCs w:val="21"/>
        </w:rPr>
        <w:t>24</w:t>
      </w:r>
      <w:r>
        <w:rPr>
          <w:rFonts w:ascii="宋体" w:eastAsia="宋体" w:hAnsi="宋体" w:cs="宋体" w:hint="eastAsia"/>
          <w:szCs w:val="21"/>
        </w:rPr>
        <w:t>日（含）起，投资者通过本公司直销渠道（包括本公司直销柜台及本公司网上直销交易平台）办理本公司旗下公募基金产品的认（申）购业务（含转换转入、定投）时，免收认（申）购费。</w:t>
      </w:r>
    </w:p>
    <w:p w:rsidR="007230AC" w:rsidRDefault="00455BFB">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、本次调整不影响基金的其他费用和收费模式。</w:t>
      </w:r>
    </w:p>
    <w:p w:rsidR="007230AC" w:rsidRDefault="007230AC">
      <w:pPr>
        <w:spacing w:line="360" w:lineRule="auto"/>
        <w:ind w:firstLineChars="200" w:firstLine="420"/>
        <w:jc w:val="left"/>
        <w:rPr>
          <w:rFonts w:ascii="宋体" w:eastAsia="宋体" w:hAnsi="宋体" w:cs="宋体"/>
          <w:szCs w:val="21"/>
        </w:rPr>
      </w:pPr>
    </w:p>
    <w:p w:rsidR="007230AC" w:rsidRDefault="00455BFB">
      <w:pPr>
        <w:numPr>
          <w:ilvl w:val="0"/>
          <w:numId w:val="1"/>
        </w:numPr>
        <w:spacing w:line="360" w:lineRule="auto"/>
        <w:jc w:val="left"/>
        <w:rPr>
          <w:rFonts w:ascii="宋体" w:eastAsia="宋体" w:hAnsi="宋体" w:cs="宋体"/>
          <w:b/>
          <w:bCs/>
          <w:szCs w:val="21"/>
        </w:rPr>
      </w:pPr>
      <w:r>
        <w:rPr>
          <w:rFonts w:ascii="宋体" w:eastAsia="宋体" w:hAnsi="宋体" w:cs="宋体" w:hint="eastAsia"/>
          <w:b/>
          <w:bCs/>
          <w:szCs w:val="21"/>
        </w:rPr>
        <w:t>重要提示</w:t>
      </w:r>
    </w:p>
    <w:p w:rsidR="007230AC" w:rsidRDefault="00455BFB">
      <w:pPr>
        <w:numPr>
          <w:ilvl w:val="0"/>
          <w:numId w:val="2"/>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费率优惠活动内容的解释权归本公司所有，费率优惠活动开展期间，本公司可以调整适用基金范围、业务办理的相关规则及流程，并进行公告。</w:t>
      </w:r>
    </w:p>
    <w:p w:rsidR="007230AC" w:rsidRDefault="00455BFB">
      <w:pPr>
        <w:numPr>
          <w:ilvl w:val="0"/>
          <w:numId w:val="2"/>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本次优惠活动的开始、结束及调整以本公司公告为准。</w:t>
      </w:r>
    </w:p>
    <w:p w:rsidR="007230AC" w:rsidRDefault="00455BFB">
      <w:pPr>
        <w:numPr>
          <w:ilvl w:val="0"/>
          <w:numId w:val="2"/>
        </w:numPr>
        <w:spacing w:line="360" w:lineRule="auto"/>
        <w:ind w:firstLineChars="200" w:firstLine="420"/>
        <w:jc w:val="left"/>
        <w:rPr>
          <w:rFonts w:ascii="宋体" w:eastAsia="宋体" w:hAnsi="宋体" w:cs="宋体"/>
          <w:szCs w:val="21"/>
        </w:rPr>
      </w:pPr>
      <w:r>
        <w:rPr>
          <w:rFonts w:ascii="宋体" w:eastAsia="宋体" w:hAnsi="宋体" w:cs="宋体" w:hint="eastAsia"/>
          <w:szCs w:val="21"/>
        </w:rPr>
        <w:t>投资者可以通过以下途径咨询费率优惠活动详情：</w:t>
      </w:r>
    </w:p>
    <w:p w:rsidR="007230AC" w:rsidRDefault="00455BFB">
      <w:pPr>
        <w:spacing w:line="360" w:lineRule="auto"/>
        <w:ind w:leftChars="200" w:left="420"/>
        <w:jc w:val="left"/>
        <w:rPr>
          <w:rFonts w:ascii="宋体" w:eastAsia="宋体" w:hAnsi="宋体" w:cs="宋体"/>
          <w:color w:val="000000"/>
          <w:szCs w:val="21"/>
        </w:rPr>
      </w:pPr>
      <w:r>
        <w:rPr>
          <w:rFonts w:ascii="宋体" w:eastAsia="宋体" w:hAnsi="宋体" w:cs="宋体" w:hint="eastAsia"/>
          <w:color w:val="000000"/>
          <w:szCs w:val="21"/>
        </w:rPr>
        <w:t>财通证券资产管理有限公司</w:t>
      </w:r>
      <w:r>
        <w:rPr>
          <w:rFonts w:ascii="宋体" w:eastAsia="宋体" w:hAnsi="宋体" w:cs="宋体" w:hint="eastAsia"/>
          <w:color w:val="000000"/>
          <w:szCs w:val="21"/>
        </w:rPr>
        <w:t>网址：</w:t>
      </w:r>
      <w:r>
        <w:rPr>
          <w:rFonts w:ascii="宋体" w:eastAsia="宋体" w:hAnsi="宋体" w:cs="宋体" w:hint="eastAsia"/>
          <w:color w:val="000000"/>
          <w:szCs w:val="21"/>
        </w:rPr>
        <w:t>https://www.</w:t>
      </w:r>
      <w:r>
        <w:rPr>
          <w:rFonts w:ascii="宋体" w:eastAsia="宋体" w:hAnsi="宋体" w:cs="宋体" w:hint="eastAsia"/>
          <w:color w:val="000000"/>
          <w:szCs w:val="21"/>
        </w:rPr>
        <w:t>ctzg</w:t>
      </w:r>
      <w:r>
        <w:rPr>
          <w:rFonts w:ascii="宋体" w:eastAsia="宋体" w:hAnsi="宋体" w:cs="宋体" w:hint="eastAsia"/>
          <w:color w:val="000000"/>
          <w:szCs w:val="21"/>
        </w:rPr>
        <w:t>.com</w:t>
      </w:r>
    </w:p>
    <w:p w:rsidR="007230AC" w:rsidRDefault="00455BFB">
      <w:pPr>
        <w:spacing w:line="360" w:lineRule="auto"/>
        <w:ind w:leftChars="200" w:left="420"/>
        <w:rPr>
          <w:rFonts w:ascii="宋体" w:eastAsia="宋体" w:hAnsi="宋体" w:cs="宋体"/>
          <w:color w:val="000000"/>
          <w:szCs w:val="21"/>
        </w:rPr>
      </w:pPr>
      <w:r>
        <w:rPr>
          <w:rFonts w:ascii="宋体" w:eastAsia="宋体" w:hAnsi="宋体" w:cs="宋体" w:hint="eastAsia"/>
          <w:color w:val="000000"/>
          <w:szCs w:val="21"/>
        </w:rPr>
        <w:t>财通证券资产管理有限公司</w:t>
      </w:r>
      <w:r>
        <w:rPr>
          <w:rFonts w:ascii="宋体" w:eastAsia="宋体" w:hAnsi="宋体" w:cs="宋体" w:hint="eastAsia"/>
          <w:color w:val="000000"/>
          <w:szCs w:val="21"/>
        </w:rPr>
        <w:t>客服</w:t>
      </w:r>
      <w:r>
        <w:rPr>
          <w:rFonts w:ascii="宋体" w:eastAsia="宋体" w:hAnsi="宋体" w:cs="宋体" w:hint="eastAsia"/>
          <w:color w:val="000000"/>
          <w:szCs w:val="21"/>
        </w:rPr>
        <w:t>热线</w:t>
      </w:r>
      <w:r>
        <w:rPr>
          <w:rFonts w:ascii="宋体" w:eastAsia="宋体" w:hAnsi="宋体" w:cs="宋体" w:hint="eastAsia"/>
          <w:color w:val="000000"/>
          <w:szCs w:val="21"/>
        </w:rPr>
        <w:t>：</w:t>
      </w:r>
      <w:r>
        <w:rPr>
          <w:rFonts w:ascii="宋体" w:eastAsia="宋体" w:hAnsi="宋体" w:cs="宋体" w:hint="eastAsia"/>
          <w:color w:val="000000"/>
          <w:szCs w:val="21"/>
        </w:rPr>
        <w:t>400</w:t>
      </w:r>
      <w:r>
        <w:rPr>
          <w:rFonts w:ascii="宋体" w:eastAsia="宋体" w:hAnsi="宋体" w:cs="宋体" w:hint="eastAsia"/>
          <w:color w:val="000000"/>
          <w:szCs w:val="21"/>
        </w:rPr>
        <w:t>-116-7888</w:t>
      </w:r>
    </w:p>
    <w:p w:rsidR="007230AC" w:rsidRDefault="00455BFB">
      <w:pPr>
        <w:spacing w:line="360" w:lineRule="auto"/>
        <w:ind w:leftChars="200" w:left="420"/>
        <w:rPr>
          <w:rFonts w:ascii="宋体" w:eastAsia="宋体" w:hAnsi="宋体" w:cs="宋体"/>
          <w:color w:val="000000"/>
          <w:szCs w:val="21"/>
        </w:rPr>
      </w:pPr>
      <w:r>
        <w:rPr>
          <w:rFonts w:ascii="宋体" w:eastAsia="宋体" w:hAnsi="宋体" w:cs="宋体" w:hint="eastAsia"/>
          <w:color w:val="000000"/>
          <w:szCs w:val="21"/>
        </w:rPr>
        <w:t>财通证券资产管理有限公司</w:t>
      </w:r>
      <w:r>
        <w:rPr>
          <w:rFonts w:ascii="宋体" w:eastAsia="宋体" w:hAnsi="宋体" w:cs="宋体" w:hint="eastAsia"/>
          <w:color w:val="000000"/>
          <w:szCs w:val="21"/>
        </w:rPr>
        <w:t>客服</w:t>
      </w:r>
      <w:r>
        <w:rPr>
          <w:rFonts w:ascii="宋体" w:eastAsia="宋体" w:hAnsi="宋体" w:cs="宋体" w:hint="eastAsia"/>
          <w:color w:val="000000"/>
          <w:szCs w:val="21"/>
        </w:rPr>
        <w:t>邮箱</w:t>
      </w:r>
      <w:r>
        <w:rPr>
          <w:rFonts w:ascii="宋体" w:eastAsia="宋体" w:hAnsi="宋体" w:cs="宋体" w:hint="eastAsia"/>
          <w:color w:val="000000"/>
          <w:szCs w:val="21"/>
        </w:rPr>
        <w:t>：</w:t>
      </w:r>
      <w:r>
        <w:rPr>
          <w:rStyle w:val="a3"/>
          <w:rFonts w:ascii="宋体" w:eastAsia="宋体" w:hAnsi="宋体" w:cs="宋体" w:hint="eastAsia"/>
          <w:color w:val="000000"/>
          <w:szCs w:val="21"/>
          <w:u w:val="none"/>
        </w:rPr>
        <w:t>service</w:t>
      </w:r>
      <w:r>
        <w:rPr>
          <w:rStyle w:val="a3"/>
          <w:rFonts w:ascii="宋体" w:eastAsia="宋体" w:hAnsi="宋体" w:cs="宋体" w:hint="eastAsia"/>
          <w:color w:val="000000"/>
          <w:szCs w:val="21"/>
          <w:u w:val="none"/>
        </w:rPr>
        <w:t>@ctzg</w:t>
      </w:r>
      <w:r>
        <w:rPr>
          <w:rStyle w:val="a3"/>
          <w:rFonts w:ascii="宋体" w:eastAsia="宋体" w:hAnsi="宋体" w:cs="宋体" w:hint="eastAsia"/>
          <w:color w:val="000000"/>
          <w:szCs w:val="21"/>
          <w:u w:val="none"/>
        </w:rPr>
        <w:t>.com</w:t>
      </w:r>
    </w:p>
    <w:p w:rsidR="007230AC" w:rsidRDefault="007230AC">
      <w:pPr>
        <w:spacing w:line="360" w:lineRule="auto"/>
        <w:ind w:leftChars="200" w:left="420"/>
        <w:rPr>
          <w:rFonts w:ascii="宋体" w:eastAsia="宋体" w:hAnsi="宋体" w:cs="宋体"/>
          <w:color w:val="000000"/>
          <w:szCs w:val="21"/>
        </w:rPr>
      </w:pPr>
    </w:p>
    <w:p w:rsidR="007230AC" w:rsidRDefault="00455BFB">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风险提示：</w:t>
      </w:r>
    </w:p>
    <w:p w:rsidR="007230AC" w:rsidRDefault="00455BFB">
      <w:pPr>
        <w:numPr>
          <w:ilvl w:val="0"/>
          <w:numId w:val="3"/>
        </w:num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本公司承诺以诚实守信、勤勉尽责的原则管理和运用基金资产，但不保证基金一定盈利，也不保证最低收益，敬请投资者注意投资风险。投资者投资基金时应认真阅读相关基</w:t>
      </w:r>
      <w:r>
        <w:rPr>
          <w:rFonts w:ascii="宋体" w:eastAsia="宋体" w:hAnsi="宋体" w:cs="宋体" w:hint="eastAsia"/>
          <w:color w:val="000000"/>
          <w:szCs w:val="21"/>
        </w:rPr>
        <w:lastRenderedPageBreak/>
        <w:t>金的基金合同、招募说明书及基金产品资料概要等法律文件，根据自身的风险承受能力选择合适的产品。基金的过往业绩不预示未来表现，基金管理人管理的其他基金的业绩并不构成基金业绩表现的保证。</w:t>
      </w:r>
    </w:p>
    <w:p w:rsidR="007230AC" w:rsidRDefault="00455BFB">
      <w:pPr>
        <w:numPr>
          <w:ilvl w:val="0"/>
          <w:numId w:val="3"/>
        </w:num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投资者申请使用网上交易业务前，应认真阅读有关网上交易协议、相关规则，了解网上交易的固有风险，投资者应慎重选择，并在使用时妥善保管好网上交易信息。</w:t>
      </w:r>
    </w:p>
    <w:p w:rsidR="007230AC" w:rsidRDefault="00455BFB">
      <w:pPr>
        <w:numPr>
          <w:ilvl w:val="0"/>
          <w:numId w:val="3"/>
        </w:num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投资者应当充分了解基金定期定额投资和零存整取等储蓄方式的区别。定期定额投资是引导投资人进行长期投资、平均投资成本的一种简单易行的投资方式，但并不能规避基金投资所固有的风险，不能保证投资人获得收益，也不是替代储蓄的等效理财方式。</w:t>
      </w:r>
    </w:p>
    <w:p w:rsidR="007230AC" w:rsidRDefault="007230AC">
      <w:pPr>
        <w:spacing w:line="360" w:lineRule="auto"/>
        <w:ind w:firstLineChars="200" w:firstLine="420"/>
        <w:rPr>
          <w:rFonts w:ascii="宋体" w:eastAsia="宋体" w:hAnsi="宋体" w:cs="宋体"/>
          <w:color w:val="000000"/>
          <w:szCs w:val="21"/>
        </w:rPr>
      </w:pPr>
    </w:p>
    <w:p w:rsidR="007230AC" w:rsidRDefault="00455BFB">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特此公告。</w:t>
      </w:r>
    </w:p>
    <w:p w:rsidR="007230AC" w:rsidRDefault="007230AC">
      <w:pPr>
        <w:spacing w:line="360" w:lineRule="auto"/>
        <w:rPr>
          <w:rFonts w:ascii="宋体" w:eastAsia="宋体" w:hAnsi="宋体" w:cs="宋体"/>
          <w:color w:val="000000"/>
          <w:szCs w:val="21"/>
        </w:rPr>
      </w:pPr>
    </w:p>
    <w:p w:rsidR="007230AC" w:rsidRDefault="00455BFB">
      <w:pPr>
        <w:spacing w:line="360" w:lineRule="auto"/>
        <w:jc w:val="right"/>
        <w:rPr>
          <w:rFonts w:ascii="宋体" w:eastAsia="宋体" w:hAnsi="宋体" w:cs="宋体"/>
          <w:color w:val="000000"/>
          <w:szCs w:val="21"/>
        </w:rPr>
      </w:pPr>
      <w:r>
        <w:rPr>
          <w:rFonts w:ascii="宋体" w:eastAsia="宋体" w:hAnsi="宋体" w:cs="宋体" w:hint="eastAsia"/>
          <w:color w:val="000000"/>
          <w:szCs w:val="21"/>
        </w:rPr>
        <w:t>财通证券资产管理有限公司</w:t>
      </w:r>
    </w:p>
    <w:p w:rsidR="007230AC" w:rsidRDefault="00455BFB">
      <w:pPr>
        <w:spacing w:line="360" w:lineRule="auto"/>
        <w:jc w:val="right"/>
        <w:rPr>
          <w:rFonts w:ascii="宋体" w:eastAsia="宋体" w:hAnsi="宋体" w:cs="宋体"/>
          <w:color w:val="000000"/>
          <w:szCs w:val="21"/>
        </w:rPr>
      </w:pPr>
      <w:r>
        <w:rPr>
          <w:rFonts w:ascii="宋体" w:eastAsia="宋体" w:hAnsi="宋体" w:cs="宋体" w:hint="eastAsia"/>
          <w:color w:val="000000"/>
          <w:szCs w:val="21"/>
        </w:rPr>
        <w:t>2026</w:t>
      </w:r>
      <w:r>
        <w:rPr>
          <w:rFonts w:ascii="宋体" w:eastAsia="宋体" w:hAnsi="宋体" w:cs="宋体" w:hint="eastAsia"/>
          <w:color w:val="000000"/>
          <w:szCs w:val="21"/>
        </w:rPr>
        <w:t>年</w:t>
      </w:r>
      <w:r>
        <w:rPr>
          <w:rFonts w:ascii="宋体" w:eastAsia="宋体" w:hAnsi="宋体" w:cs="宋体" w:hint="eastAsia"/>
          <w:color w:val="000000"/>
          <w:szCs w:val="21"/>
        </w:rPr>
        <w:t>2</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sectPr w:rsidR="007230AC" w:rsidSect="007230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4734"/>
    <w:multiLevelType w:val="singleLevel"/>
    <w:tmpl w:val="0AB14734"/>
    <w:lvl w:ilvl="0">
      <w:start w:val="1"/>
      <w:numFmt w:val="decimal"/>
      <w:suff w:val="nothing"/>
      <w:lvlText w:val="%1、"/>
      <w:lvlJc w:val="left"/>
    </w:lvl>
  </w:abstractNum>
  <w:abstractNum w:abstractNumId="1">
    <w:nsid w:val="1179B9EA"/>
    <w:multiLevelType w:val="singleLevel"/>
    <w:tmpl w:val="1179B9EA"/>
    <w:lvl w:ilvl="0">
      <w:start w:val="1"/>
      <w:numFmt w:val="chineseCounting"/>
      <w:suff w:val="nothing"/>
      <w:lvlText w:val="%1、"/>
      <w:lvlJc w:val="left"/>
      <w:rPr>
        <w:rFonts w:hint="eastAsia"/>
      </w:rPr>
    </w:lvl>
  </w:abstractNum>
  <w:abstractNum w:abstractNumId="2">
    <w:nsid w:val="70B8D745"/>
    <w:multiLevelType w:val="singleLevel"/>
    <w:tmpl w:val="70B8D745"/>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47F07D8"/>
    <w:rsid w:val="00455BFB"/>
    <w:rsid w:val="007230AC"/>
    <w:rsid w:val="03950D42"/>
    <w:rsid w:val="047F07D8"/>
    <w:rsid w:val="1118101A"/>
    <w:rsid w:val="2C3818FC"/>
    <w:rsid w:val="45A21600"/>
    <w:rsid w:val="52A353AC"/>
    <w:rsid w:val="743A7FBB"/>
    <w:rsid w:val="79FF32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0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7230A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4</DocSecurity>
  <Lines>6</Lines>
  <Paragraphs>1</Paragraphs>
  <ScaleCrop>false</ScaleCrop>
  <Company>CNSTOCK</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智欣</dc:creator>
  <cp:lastModifiedBy>ZHONGM</cp:lastModifiedBy>
  <cp:revision>2</cp:revision>
  <dcterms:created xsi:type="dcterms:W3CDTF">2026-02-22T16:00:00Z</dcterms:created>
  <dcterms:modified xsi:type="dcterms:W3CDTF">2026-02-22T16:00:00Z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D666130258244C64BC9EED3684055860_13</vt:lpwstr>
  </property>
  <property fmtid="{D5CDD505-2E9C-101B-9397-08002B2CF9AE}" pid="4" name="KSOTemplateDocerSaveRecord">
    <vt:lpwstr>eyJoZGlkIjoiYmJhM2MyZDY5NzcyMmEzZjBlOTliZjRkNDFkN2UwMmQiLCJ1c2VySWQiOiI0MjA5MjgzNDYifQ==</vt:lpwstr>
  </property>
</Properties>
</file>