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24E" w:rsidRDefault="0094424E">
      <w:pPr>
        <w:pStyle w:val="biaogecenter"/>
        <w:rPr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浙商汇金锦利增强30天持有期债券型证券投资基金恢复大额申购公告</w:t>
      </w:r>
    </w:p>
    <w:p w:rsidR="0094424E" w:rsidRDefault="0094424E">
      <w:pPr>
        <w:pStyle w:val="biaogecenter"/>
        <w:rPr>
          <w:rFonts w:hint="eastAsia"/>
        </w:rPr>
      </w:pPr>
    </w:p>
    <w:p w:rsidR="0094424E" w:rsidRDefault="0094424E">
      <w:pPr>
        <w:pStyle w:val="biaogecenter"/>
        <w:rPr>
          <w:rFonts w:hint="eastAsia"/>
        </w:rPr>
      </w:pPr>
      <w:r>
        <w:rPr>
          <w:rFonts w:hint="eastAsia"/>
        </w:rPr>
        <w:t>公告送出日期：2026年02月14日</w:t>
      </w:r>
    </w:p>
    <w:p w:rsidR="0094424E" w:rsidRDefault="0094424E">
      <w:pPr>
        <w:pStyle w:val="dazhangjie"/>
        <w:divId w:val="1153108485"/>
        <w:rPr>
          <w:rFonts w:hint="eastAsia"/>
        </w:rPr>
      </w:pPr>
      <w:r>
        <w:rPr>
          <w:rFonts w:hint="eastAsia"/>
          <w:b/>
          <w:bCs/>
        </w:rPr>
        <w:t>1、 公告基本信息</w:t>
      </w:r>
    </w:p>
    <w:p w:rsidR="0094424E" w:rsidRDefault="0094424E">
      <w:pPr>
        <w:widowControl/>
        <w:jc w:val="left"/>
        <w:divId w:val="1153108485"/>
        <w:rPr>
          <w:rFonts w:ascii="宋体" w:hAnsi="宋体" w:cs="宋体" w:hint="eastAsia"/>
          <w:kern w:val="0"/>
          <w:sz w:val="24"/>
          <w:szCs w:val="24"/>
        </w:rPr>
      </w:pPr>
    </w:p>
    <w:tbl>
      <w:tblPr>
        <w:tblW w:w="9045" w:type="dxa"/>
        <w:tblInd w:w="108" w:type="dxa"/>
        <w:tblLook w:val="04A0"/>
      </w:tblPr>
      <w:tblGrid>
        <w:gridCol w:w="1808"/>
        <w:gridCol w:w="1809"/>
        <w:gridCol w:w="2714"/>
        <w:gridCol w:w="2714"/>
      </w:tblGrid>
      <w:tr w:rsidR="0094424E" w:rsidRPr="00D65856">
        <w:trPr>
          <w:divId w:val="1153108485"/>
        </w:trPr>
        <w:tc>
          <w:tcPr>
            <w:tcW w:w="2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424E" w:rsidRDefault="0094424E">
            <w:pPr>
              <w:pStyle w:val="biaogeleft"/>
              <w:wordWrap w:val="0"/>
            </w:pPr>
            <w:r>
              <w:rPr>
                <w:rFonts w:hint="eastAsia"/>
              </w:rPr>
              <w:t>基金名称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424E" w:rsidRDefault="0094424E">
            <w:pPr>
              <w:pStyle w:val="biaogeleft"/>
              <w:wordWrap w:val="0"/>
            </w:pPr>
            <w:r>
              <w:rPr>
                <w:rFonts w:hint="eastAsia"/>
              </w:rPr>
              <w:t>浙商汇金锦利增强30天持有期债券型证券投资基金</w:t>
            </w:r>
          </w:p>
        </w:tc>
      </w:tr>
      <w:tr w:rsidR="0094424E" w:rsidRPr="00D65856">
        <w:trPr>
          <w:divId w:val="1153108485"/>
        </w:trPr>
        <w:tc>
          <w:tcPr>
            <w:tcW w:w="2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424E" w:rsidRDefault="0094424E">
            <w:pPr>
              <w:pStyle w:val="biaogeleft"/>
              <w:wordWrap w:val="0"/>
            </w:pPr>
            <w:r>
              <w:rPr>
                <w:rFonts w:hint="eastAsia"/>
              </w:rPr>
              <w:t>基金简称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424E" w:rsidRDefault="0094424E">
            <w:pPr>
              <w:pStyle w:val="biaogeleft"/>
              <w:wordWrap w:val="0"/>
            </w:pPr>
            <w:r>
              <w:rPr>
                <w:rFonts w:hint="eastAsia"/>
              </w:rPr>
              <w:t>浙商汇金锦利增强30天持有期债券</w:t>
            </w:r>
          </w:p>
        </w:tc>
      </w:tr>
      <w:tr w:rsidR="0094424E" w:rsidRPr="00D65856">
        <w:trPr>
          <w:divId w:val="1153108485"/>
        </w:trPr>
        <w:tc>
          <w:tcPr>
            <w:tcW w:w="2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424E" w:rsidRDefault="0094424E">
            <w:pPr>
              <w:pStyle w:val="biaogeleft"/>
              <w:wordWrap w:val="0"/>
            </w:pPr>
            <w:r>
              <w:rPr>
                <w:rFonts w:hint="eastAsia"/>
              </w:rPr>
              <w:t>基金主代码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424E" w:rsidRDefault="0094424E">
            <w:pPr>
              <w:pStyle w:val="biaogeleft"/>
              <w:wordWrap w:val="0"/>
            </w:pPr>
            <w:r>
              <w:rPr>
                <w:rFonts w:hint="eastAsia"/>
              </w:rPr>
              <w:t>024102</w:t>
            </w:r>
          </w:p>
        </w:tc>
      </w:tr>
      <w:tr w:rsidR="0094424E" w:rsidRPr="00D65856">
        <w:trPr>
          <w:divId w:val="1153108485"/>
        </w:trPr>
        <w:tc>
          <w:tcPr>
            <w:tcW w:w="2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424E" w:rsidRDefault="0094424E">
            <w:pPr>
              <w:pStyle w:val="biaogeleft"/>
              <w:wordWrap w:val="0"/>
            </w:pPr>
            <w:r>
              <w:rPr>
                <w:rFonts w:hint="eastAsia"/>
              </w:rPr>
              <w:t>基金管理人名称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424E" w:rsidRDefault="0094424E">
            <w:pPr>
              <w:pStyle w:val="biaogeleft"/>
              <w:wordWrap w:val="0"/>
            </w:pPr>
            <w:r>
              <w:rPr>
                <w:rFonts w:hint="eastAsia"/>
              </w:rPr>
              <w:t>浙江浙商证券资产管理有限公司</w:t>
            </w:r>
          </w:p>
        </w:tc>
      </w:tr>
      <w:tr w:rsidR="0094424E" w:rsidRPr="00D65856">
        <w:trPr>
          <w:divId w:val="1153108485"/>
        </w:trPr>
        <w:tc>
          <w:tcPr>
            <w:tcW w:w="2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424E" w:rsidRDefault="0094424E">
            <w:pPr>
              <w:pStyle w:val="biaogeleft"/>
              <w:wordWrap w:val="0"/>
            </w:pPr>
            <w:r>
              <w:rPr>
                <w:rFonts w:hint="eastAsia"/>
              </w:rPr>
              <w:t>公告依据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424E" w:rsidRDefault="0094424E">
            <w:pPr>
              <w:pStyle w:val="biaogeleft"/>
              <w:wordWrap w:val="0"/>
            </w:pPr>
            <w:r>
              <w:rPr>
                <w:rFonts w:hint="eastAsia"/>
              </w:rPr>
              <w:t>《公开募集证券投资基金信息披露管理办法》</w:t>
            </w:r>
          </w:p>
        </w:tc>
      </w:tr>
      <w:tr w:rsidR="0094424E" w:rsidRPr="00D65856">
        <w:trPr>
          <w:divId w:val="1153108485"/>
        </w:trPr>
        <w:tc>
          <w:tcPr>
            <w:tcW w:w="100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424E" w:rsidRDefault="0094424E">
            <w:pPr>
              <w:pStyle w:val="biaogeleft"/>
              <w:wordWrap w:val="0"/>
            </w:pPr>
            <w:r>
              <w:rPr>
                <w:rFonts w:hint="eastAsia"/>
              </w:rPr>
              <w:t>恢复相关业务的日期及原因说明</w:t>
            </w:r>
          </w:p>
        </w:tc>
        <w:tc>
          <w:tcPr>
            <w:tcW w:w="1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424E" w:rsidRDefault="0094424E">
            <w:pPr>
              <w:pStyle w:val="biaogeleft"/>
              <w:wordWrap w:val="0"/>
            </w:pPr>
            <w:r>
              <w:rPr>
                <w:rFonts w:hint="eastAsia"/>
              </w:rPr>
              <w:t>恢复大额申购日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424E" w:rsidRDefault="0094424E">
            <w:pPr>
              <w:pStyle w:val="biaogeleft"/>
              <w:wordWrap w:val="0"/>
            </w:pPr>
            <w:r>
              <w:rPr>
                <w:rFonts w:hint="eastAsia"/>
              </w:rPr>
              <w:t>2026-02-24</w:t>
            </w:r>
          </w:p>
        </w:tc>
      </w:tr>
      <w:tr w:rsidR="0094424E" w:rsidRPr="00D65856">
        <w:trPr>
          <w:divId w:val="115310848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424E" w:rsidRDefault="0094424E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424E" w:rsidRDefault="0094424E">
            <w:pPr>
              <w:pStyle w:val="biaogeleft"/>
              <w:wordWrap w:val="0"/>
            </w:pPr>
            <w:r>
              <w:rPr>
                <w:rFonts w:hint="eastAsia"/>
              </w:rPr>
              <w:t>恢复（大额）申购（转换转入、赎回、转换转出、定期定额投资）的原因说明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424E" w:rsidRDefault="0094424E">
            <w:pPr>
              <w:pStyle w:val="biaogeleft"/>
              <w:wordWrap w:val="0"/>
            </w:pPr>
            <w:r>
              <w:rPr>
                <w:rFonts w:hint="eastAsia"/>
              </w:rPr>
              <w:t>为维护基金的稳定运作，保护基金份额持有人的利益。</w:t>
            </w:r>
          </w:p>
        </w:tc>
      </w:tr>
      <w:tr w:rsidR="0094424E" w:rsidRPr="00D65856">
        <w:trPr>
          <w:divId w:val="1153108485"/>
        </w:trPr>
        <w:tc>
          <w:tcPr>
            <w:tcW w:w="2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424E" w:rsidRDefault="0094424E">
            <w:pPr>
              <w:pStyle w:val="biaogeleft"/>
              <w:wordWrap w:val="0"/>
            </w:pPr>
            <w:r>
              <w:rPr>
                <w:rFonts w:hint="eastAsia"/>
              </w:rPr>
              <w:t>下属分级基金的基金简称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424E" w:rsidRDefault="0094424E">
            <w:pPr>
              <w:pStyle w:val="biaogeleft"/>
              <w:wordWrap w:val="0"/>
            </w:pPr>
            <w:r>
              <w:rPr>
                <w:rFonts w:hint="eastAsia"/>
              </w:rPr>
              <w:t>浙商汇金锦利增强30天持有期债券A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424E" w:rsidRDefault="0094424E">
            <w:pPr>
              <w:pStyle w:val="biaogeleft"/>
              <w:wordWrap w:val="0"/>
            </w:pPr>
            <w:r>
              <w:rPr>
                <w:rFonts w:hint="eastAsia"/>
              </w:rPr>
              <w:t>浙商汇金锦利增强30天持有期债券C</w:t>
            </w:r>
          </w:p>
        </w:tc>
      </w:tr>
      <w:tr w:rsidR="0094424E" w:rsidRPr="00D65856">
        <w:trPr>
          <w:divId w:val="1153108485"/>
        </w:trPr>
        <w:tc>
          <w:tcPr>
            <w:tcW w:w="2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424E" w:rsidRDefault="0094424E">
            <w:pPr>
              <w:pStyle w:val="biaogeleft"/>
              <w:wordWrap w:val="0"/>
            </w:pPr>
            <w:r>
              <w:rPr>
                <w:rFonts w:hint="eastAsia"/>
              </w:rPr>
              <w:t>下属分级基金的交易代码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424E" w:rsidRDefault="0094424E">
            <w:pPr>
              <w:pStyle w:val="biaogeleft"/>
              <w:wordWrap w:val="0"/>
            </w:pPr>
            <w:r>
              <w:rPr>
                <w:rFonts w:hint="eastAsia"/>
              </w:rPr>
              <w:t>024102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424E" w:rsidRDefault="0094424E">
            <w:pPr>
              <w:pStyle w:val="biaogeleft"/>
              <w:wordWrap w:val="0"/>
            </w:pPr>
            <w:r>
              <w:rPr>
                <w:rFonts w:hint="eastAsia"/>
              </w:rPr>
              <w:t>024103</w:t>
            </w:r>
          </w:p>
        </w:tc>
      </w:tr>
      <w:tr w:rsidR="0094424E" w:rsidRPr="00D65856">
        <w:trPr>
          <w:divId w:val="1153108485"/>
        </w:trPr>
        <w:tc>
          <w:tcPr>
            <w:tcW w:w="2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424E" w:rsidRDefault="0094424E">
            <w:pPr>
              <w:pStyle w:val="biaogeleft"/>
              <w:wordWrap w:val="0"/>
            </w:pPr>
            <w:r>
              <w:rPr>
                <w:rFonts w:hint="eastAsia"/>
              </w:rPr>
              <w:t>该分级基金是否恢复（大额）申购（转换转入、赎回、转换转出、定期定额投资）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424E" w:rsidRDefault="0094424E">
            <w:pPr>
              <w:pStyle w:val="biaogeleft"/>
              <w:wordWrap w:val="0"/>
            </w:pPr>
            <w:r>
              <w:rPr>
                <w:rFonts w:hint="eastAsia"/>
              </w:rPr>
              <w:t>是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424E" w:rsidRDefault="0094424E">
            <w:pPr>
              <w:pStyle w:val="biaogeleft"/>
              <w:wordWrap w:val="0"/>
            </w:pPr>
            <w:r>
              <w:rPr>
                <w:rFonts w:hint="eastAsia"/>
              </w:rPr>
              <w:t>是</w:t>
            </w:r>
          </w:p>
        </w:tc>
      </w:tr>
    </w:tbl>
    <w:p w:rsidR="0094424E" w:rsidRDefault="0094424E">
      <w:pPr>
        <w:pStyle w:val="neirong"/>
        <w:divId w:val="1153108485"/>
        <w:rPr>
          <w:rFonts w:hint="eastAsia"/>
        </w:rPr>
      </w:pPr>
      <w:r>
        <w:rPr>
          <w:rFonts w:hint="eastAsia"/>
        </w:rPr>
        <w:t>注：浙江浙商证券资产管理有限公司决定自2026年02月24日（含2026年02月24日）起恢复办理浙商汇金锦利增强30天持有期债券型证券投资基金100万元以上的大额申购业务，敬请投资者留意。</w:t>
      </w:r>
    </w:p>
    <w:p w:rsidR="0094424E" w:rsidRDefault="0094424E">
      <w:pPr>
        <w:widowControl/>
        <w:jc w:val="left"/>
        <w:divId w:val="1153108485"/>
        <w:rPr>
          <w:rFonts w:ascii="宋体" w:hAnsi="宋体" w:cs="宋体" w:hint="eastAsia"/>
          <w:kern w:val="0"/>
          <w:sz w:val="24"/>
          <w:szCs w:val="24"/>
        </w:rPr>
      </w:pPr>
    </w:p>
    <w:p w:rsidR="0094424E" w:rsidRDefault="0094424E">
      <w:pPr>
        <w:pStyle w:val="dazhangjie"/>
        <w:divId w:val="1153108485"/>
        <w:rPr>
          <w:rFonts w:hint="eastAsia"/>
        </w:rPr>
      </w:pPr>
      <w:r>
        <w:rPr>
          <w:rFonts w:hint="eastAsia"/>
          <w:b/>
          <w:bCs/>
        </w:rPr>
        <w:t>2、 其他需要提示的事项</w:t>
      </w:r>
    </w:p>
    <w:p w:rsidR="0094424E" w:rsidRDefault="0094424E">
      <w:pPr>
        <w:pStyle w:val="neirong"/>
        <w:divId w:val="1153108485"/>
        <w:rPr>
          <w:rFonts w:hint="eastAsia"/>
        </w:rPr>
      </w:pPr>
      <w:r>
        <w:rPr>
          <w:rFonts w:hint="eastAsia"/>
        </w:rPr>
        <w:t>  （1）本公告仅对本基金恢复大额申购的有关事项予以说明。投资者欲了解本基金的详细情况，请查询本基金的《基金合同》和《招募说明书》。</w:t>
      </w:r>
      <w:r>
        <w:rPr>
          <w:rFonts w:hint="eastAsia"/>
        </w:rPr>
        <w:br/>
        <w:t>  （2）投资者可以登陆浙江浙商证券资产管理有限公司网站www.stocke.com.cn或拨打浙江浙商证券资产管理有限公司客户服务热线95345进行相关咨询。</w:t>
      </w:r>
      <w:r>
        <w:rPr>
          <w:rFonts w:hint="eastAsia"/>
        </w:rPr>
        <w:br/>
        <w:t>  （3）风险提示：基金管理人承诺以诚实信用、勤勉尽责的原则管理和运用基金资产，但不保证基金一定盈利，也不保证最低收益。基金管理人提醒投资者基金投资的“买者</w:t>
      </w:r>
      <w:r>
        <w:rPr>
          <w:rFonts w:hint="eastAsia"/>
        </w:rPr>
        <w:lastRenderedPageBreak/>
        <w:t>自负”原则，在做出投资决策后，基金运营状况与基金净值变化引致的投资风险，由投资者自行负担，投资者投资于本基金前应认真阅读本基金的《基金合同》和《招募说明书》并选择适合自身风险承受能力的投资品种进行投资。</w:t>
      </w:r>
      <w:r>
        <w:rPr>
          <w:rFonts w:hint="eastAsia"/>
        </w:rPr>
        <w:br/>
        <w:t>  特此公告。</w:t>
      </w:r>
    </w:p>
    <w:p w:rsidR="0094424E" w:rsidRDefault="0094424E">
      <w:pPr>
        <w:pStyle w:val="biaogeright"/>
        <w:rPr>
          <w:rFonts w:hint="eastAsia"/>
        </w:rPr>
      </w:pPr>
      <w:r w:rsidRPr="00D65856">
        <w:rPr>
          <w:rFonts w:hAnsi="Calibri" w:hint="eastAsia"/>
          <w:color w:val="000000"/>
        </w:rPr>
        <w:t>浙江浙商证券资产管理有限公司</w:t>
      </w:r>
    </w:p>
    <w:p w:rsidR="0094424E" w:rsidRDefault="0094424E">
      <w:pPr>
        <w:pStyle w:val="biaogeright"/>
        <w:rPr>
          <w:rFonts w:hint="eastAsia"/>
        </w:rPr>
      </w:pPr>
      <w:r w:rsidRPr="00D65856">
        <w:rPr>
          <w:rFonts w:hAnsi="Calibri" w:hint="eastAsia"/>
          <w:color w:val="000000"/>
        </w:rPr>
        <w:t>2026年02月14日</w:t>
      </w:r>
    </w:p>
    <w:sectPr w:rsidR="0094424E">
      <w:pgSz w:w="11926" w:h="16867"/>
      <w:pgMar w:top="1418" w:right="1418" w:bottom="853" w:left="1418" w:header="851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424E" w:rsidRDefault="0094424E" w:rsidP="00D65856">
      <w:r>
        <w:separator/>
      </w:r>
    </w:p>
  </w:endnote>
  <w:endnote w:type="continuationSeparator" w:id="0">
    <w:p w:rsidR="0094424E" w:rsidRDefault="0094424E" w:rsidP="00D658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424E" w:rsidRDefault="0094424E" w:rsidP="00D65856">
      <w:r>
        <w:separator/>
      </w:r>
    </w:p>
  </w:footnote>
  <w:footnote w:type="continuationSeparator" w:id="0">
    <w:p w:rsidR="0094424E" w:rsidRDefault="0094424E" w:rsidP="00D6585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5856"/>
    <w:rsid w:val="0094424E"/>
    <w:rsid w:val="00C37868"/>
    <w:rsid w:val="00D65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fy">
    <w:name w:val="msonormalfy"/>
    <w:qFormat/>
    <w:pPr>
      <w:widowControl w:val="0"/>
      <w:jc w:val="center"/>
    </w:pPr>
    <w:rPr>
      <w:rFonts w:cs="Times New Roman"/>
      <w:kern w:val="2"/>
      <w:sz w:val="29"/>
      <w:szCs w:val="22"/>
    </w:rPr>
  </w:style>
  <w:style w:type="paragraph" w:customStyle="1" w:styleId="msonormal2">
    <w:name w:val="msonormal2"/>
    <w:qFormat/>
    <w:pPr>
      <w:widowControl w:val="0"/>
      <w:jc w:val="center"/>
    </w:pPr>
    <w:rPr>
      <w:rFonts w:cs="Times New Roman"/>
      <w:kern w:val="2"/>
      <w:sz w:val="21"/>
      <w:szCs w:val="22"/>
    </w:rPr>
  </w:style>
  <w:style w:type="paragraph" w:styleId="a3">
    <w:name w:val="header"/>
    <w:basedOn w:val="a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locked/>
    <w:rPr>
      <w:rFonts w:ascii="Times New Roman" w:hAnsi="Times New Roman" w:cs="Times New Roman" w:hint="default"/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locked/>
    <w:rPr>
      <w:rFonts w:ascii="Times New Roman" w:hAnsi="Times New Roman" w:cs="Times New Roman" w:hint="default"/>
      <w:sz w:val="18"/>
      <w:szCs w:val="18"/>
    </w:rPr>
  </w:style>
  <w:style w:type="paragraph" w:customStyle="1" w:styleId="dazhangjie">
    <w:name w:val="dazhangjie"/>
    <w:basedOn w:val="a"/>
    <w:pPr>
      <w:widowControl/>
      <w:autoSpaceDE w:val="0"/>
      <w:autoSpaceDN w:val="0"/>
      <w:adjustRightInd w:val="0"/>
      <w:spacing w:before="30" w:line="288" w:lineRule="auto"/>
      <w:ind w:left="15"/>
      <w:jc w:val="left"/>
      <w:outlineLvl w:val="0"/>
    </w:pPr>
    <w:rPr>
      <w:rFonts w:ascii="宋体" w:hAnsi="宋体" w:cs="宋体"/>
      <w:kern w:val="0"/>
      <w:sz w:val="24"/>
      <w:szCs w:val="24"/>
    </w:rPr>
  </w:style>
  <w:style w:type="paragraph" w:customStyle="1" w:styleId="biaogeleft">
    <w:name w:val="biaoge_left"/>
    <w:basedOn w:val="a"/>
    <w:pPr>
      <w:widowControl/>
      <w:autoSpaceDE w:val="0"/>
      <w:autoSpaceDN w:val="0"/>
      <w:adjustRightInd w:val="0"/>
      <w:spacing w:before="29" w:line="288" w:lineRule="auto"/>
      <w:ind w:left="1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iaogecenter">
    <w:name w:val="biaoge_center"/>
    <w:basedOn w:val="a"/>
    <w:pPr>
      <w:widowControl/>
      <w:autoSpaceDE w:val="0"/>
      <w:autoSpaceDN w:val="0"/>
      <w:adjustRightInd w:val="0"/>
      <w:spacing w:before="29" w:line="288" w:lineRule="auto"/>
      <w:ind w:left="15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biaogeright">
    <w:name w:val="biaoge_right"/>
    <w:basedOn w:val="a"/>
    <w:pPr>
      <w:widowControl/>
      <w:autoSpaceDE w:val="0"/>
      <w:autoSpaceDN w:val="0"/>
      <w:adjustRightInd w:val="0"/>
      <w:spacing w:before="29" w:line="288" w:lineRule="auto"/>
      <w:ind w:left="15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neirong">
    <w:name w:val="neirong"/>
    <w:basedOn w:val="a"/>
    <w:pPr>
      <w:widowControl/>
      <w:autoSpaceDE w:val="0"/>
      <w:autoSpaceDN w:val="0"/>
      <w:adjustRightInd w:val="0"/>
      <w:spacing w:before="29" w:line="360" w:lineRule="auto"/>
      <w:ind w:left="1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ide">
    <w:name w:val="hide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show">
    <w:name w:val="show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108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</Words>
  <Characters>740</Characters>
  <Application>Microsoft Office Word</Application>
  <DocSecurity>4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ZYQ</dc:creator>
  <cp:keywords/>
  <dc:description/>
  <cp:lastModifiedBy>ZHONGM</cp:lastModifiedBy>
  <cp:revision>2</cp:revision>
  <dcterms:created xsi:type="dcterms:W3CDTF">2026-02-13T16:00:00Z</dcterms:created>
  <dcterms:modified xsi:type="dcterms:W3CDTF">2026-02-13T16:00:00Z</dcterms:modified>
</cp:coreProperties>
</file>