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F2B07" w:rsidRDefault="00C62574">
      <w:pPr>
        <w:rPr>
          <w:rFonts w:hint="eastAsia"/>
          <w:sz w:val="24"/>
        </w:rPr>
      </w:pPr>
      <w:r>
        <w:rPr>
          <w:sz w:val="24"/>
        </w:rPr>
        <w:tab/>
      </w:r>
    </w:p>
    <w:p w:rsidR="003F2B07" w:rsidRDefault="003F2B07">
      <w:pPr>
        <w:rPr>
          <w:rFonts w:hint="eastAsia"/>
          <w:sz w:val="24"/>
        </w:rPr>
      </w:pPr>
    </w:p>
    <w:p w:rsidR="003F2B07" w:rsidRDefault="003F2B07">
      <w:pPr>
        <w:rPr>
          <w:rFonts w:hint="eastAsia"/>
          <w:sz w:val="24"/>
        </w:rPr>
      </w:pPr>
    </w:p>
    <w:p w:rsidR="003F2B07" w:rsidRDefault="003F2B07">
      <w:pPr>
        <w:rPr>
          <w:rFonts w:hint="eastAsia"/>
          <w:sz w:val="24"/>
        </w:rPr>
      </w:pPr>
    </w:p>
    <w:p w:rsidR="003F2B07" w:rsidRPr="00D64554" w:rsidRDefault="005B1F74">
      <w:pPr>
        <w:jc w:val="center"/>
        <w:rPr>
          <w:rFonts w:ascii="宋体" w:hAnsi="宋体" w:hint="eastAsia"/>
          <w:b/>
          <w:sz w:val="48"/>
          <w:szCs w:val="48"/>
        </w:rPr>
      </w:pPr>
      <w:bookmarkStart w:id="0" w:name="t_2_0_table"/>
      <w:bookmarkEnd w:id="0"/>
      <w:r w:rsidRPr="005B1F74">
        <w:rPr>
          <w:rFonts w:ascii="宋体" w:hAnsi="宋体" w:hint="eastAsia"/>
          <w:b/>
          <w:sz w:val="48"/>
          <w:szCs w:val="48"/>
        </w:rPr>
        <w:t>富兰克林国海恒博63个月定期开放债券型证券投资基金</w:t>
      </w:r>
      <w:r w:rsidR="00250085" w:rsidRPr="00250085">
        <w:rPr>
          <w:rFonts w:ascii="宋体" w:hAnsi="宋体" w:hint="eastAsia"/>
          <w:b/>
          <w:sz w:val="48"/>
          <w:szCs w:val="48"/>
        </w:rPr>
        <w:t>开放申购、赎回</w:t>
      </w:r>
      <w:r w:rsidR="000675FC">
        <w:rPr>
          <w:rFonts w:ascii="宋体" w:hAnsi="宋体" w:hint="eastAsia"/>
          <w:b/>
          <w:sz w:val="48"/>
          <w:szCs w:val="48"/>
        </w:rPr>
        <w:t>、</w:t>
      </w:r>
      <w:r w:rsidR="00250085" w:rsidRPr="00250085">
        <w:rPr>
          <w:rFonts w:ascii="宋体" w:hAnsi="宋体" w:hint="eastAsia"/>
          <w:b/>
          <w:sz w:val="48"/>
          <w:szCs w:val="48"/>
        </w:rPr>
        <w:t>转换业务</w:t>
      </w:r>
      <w:r w:rsidR="000675FC">
        <w:rPr>
          <w:rFonts w:ascii="宋体" w:hAnsi="宋体" w:hint="eastAsia"/>
          <w:b/>
          <w:sz w:val="48"/>
          <w:szCs w:val="48"/>
        </w:rPr>
        <w:t>以及进行规模控制的</w:t>
      </w:r>
      <w:r w:rsidR="00250085" w:rsidRPr="00250085">
        <w:rPr>
          <w:rFonts w:ascii="宋体" w:hAnsi="宋体" w:hint="eastAsia"/>
          <w:b/>
          <w:sz w:val="48"/>
          <w:szCs w:val="48"/>
        </w:rPr>
        <w:t>公告</w:t>
      </w:r>
    </w:p>
    <w:p w:rsidR="003F2B07" w:rsidRPr="00136E1D" w:rsidRDefault="003F2B07">
      <w:pPr>
        <w:jc w:val="center"/>
        <w:rPr>
          <w:rFonts w:ascii="宋体" w:hAnsi="宋体" w:hint="eastAsia"/>
          <w:sz w:val="30"/>
          <w:szCs w:val="30"/>
        </w:rPr>
      </w:pPr>
    </w:p>
    <w:p w:rsidR="003F2B07" w:rsidRPr="00D64554" w:rsidRDefault="003F2B07">
      <w:pPr>
        <w:jc w:val="center"/>
        <w:rPr>
          <w:rFonts w:ascii="宋体" w:hAnsi="宋体" w:hint="eastAsia"/>
          <w:sz w:val="30"/>
          <w:szCs w:val="30"/>
        </w:rPr>
      </w:pPr>
      <w:bookmarkStart w:id="1" w:name="t_2_0_0002_a2_fm1"/>
      <w:bookmarkEnd w:id="1"/>
    </w:p>
    <w:p w:rsidR="003F2B07" w:rsidRPr="00D64554" w:rsidRDefault="003F2B07">
      <w:pPr>
        <w:jc w:val="center"/>
        <w:rPr>
          <w:rFonts w:ascii="宋体" w:hAnsi="宋体" w:hint="eastAsia"/>
          <w:sz w:val="30"/>
          <w:szCs w:val="30"/>
        </w:rPr>
      </w:pPr>
    </w:p>
    <w:p w:rsidR="003F2B07" w:rsidRPr="00D64554" w:rsidRDefault="003F2B07">
      <w:pPr>
        <w:jc w:val="center"/>
        <w:rPr>
          <w:rFonts w:ascii="宋体" w:hAnsi="宋体" w:hint="eastAsia"/>
          <w:sz w:val="30"/>
          <w:szCs w:val="30"/>
        </w:rPr>
      </w:pPr>
    </w:p>
    <w:p w:rsidR="003F2B07" w:rsidRPr="00D64554" w:rsidRDefault="003F2B07">
      <w:pPr>
        <w:jc w:val="center"/>
        <w:rPr>
          <w:rFonts w:ascii="宋体" w:hAnsi="宋体" w:hint="eastAsia"/>
          <w:sz w:val="30"/>
          <w:szCs w:val="30"/>
        </w:rPr>
      </w:pPr>
    </w:p>
    <w:p w:rsidR="003F2B07" w:rsidRPr="00D64554" w:rsidRDefault="003F2B07">
      <w:pPr>
        <w:jc w:val="center"/>
        <w:rPr>
          <w:rFonts w:ascii="宋体" w:hAnsi="宋体" w:hint="eastAsia"/>
          <w:sz w:val="30"/>
          <w:szCs w:val="30"/>
        </w:rPr>
      </w:pPr>
    </w:p>
    <w:p w:rsidR="003F2B07" w:rsidRPr="00D64554" w:rsidRDefault="003F2B07">
      <w:pPr>
        <w:rPr>
          <w:rFonts w:hint="eastAsia"/>
          <w:sz w:val="24"/>
        </w:rPr>
      </w:pPr>
    </w:p>
    <w:p w:rsidR="003F2B07" w:rsidRPr="00D64554" w:rsidRDefault="003F2B07">
      <w:pPr>
        <w:rPr>
          <w:rFonts w:hint="eastAsia"/>
          <w:sz w:val="24"/>
        </w:rPr>
      </w:pPr>
    </w:p>
    <w:p w:rsidR="003F2B07" w:rsidRPr="00D64554" w:rsidRDefault="003F2B07">
      <w:pPr>
        <w:rPr>
          <w:rFonts w:hint="eastAsia"/>
          <w:sz w:val="24"/>
        </w:rPr>
      </w:pPr>
    </w:p>
    <w:p w:rsidR="003F2B07" w:rsidRPr="00D64554" w:rsidRDefault="003F2B07">
      <w:pPr>
        <w:rPr>
          <w:rFonts w:hint="eastAsia"/>
          <w:sz w:val="24"/>
        </w:rPr>
      </w:pPr>
    </w:p>
    <w:p w:rsidR="003F2B07" w:rsidRPr="00D64554" w:rsidRDefault="003F2B07">
      <w:pPr>
        <w:rPr>
          <w:rFonts w:hint="eastAsia"/>
          <w:sz w:val="24"/>
        </w:rPr>
      </w:pPr>
    </w:p>
    <w:p w:rsidR="003F2B07" w:rsidRPr="00D64554" w:rsidRDefault="003F2B07">
      <w:pPr>
        <w:rPr>
          <w:rFonts w:hint="eastAsia"/>
          <w:sz w:val="24"/>
        </w:rPr>
      </w:pPr>
    </w:p>
    <w:p w:rsidR="003F2B07" w:rsidRPr="00D64554" w:rsidRDefault="003F2B07">
      <w:pPr>
        <w:rPr>
          <w:rFonts w:hint="eastAsia"/>
          <w:sz w:val="24"/>
        </w:rPr>
      </w:pPr>
    </w:p>
    <w:p w:rsidR="003F2B07" w:rsidRPr="00D64554" w:rsidRDefault="003F2B07">
      <w:pPr>
        <w:rPr>
          <w:rFonts w:hint="eastAsia"/>
          <w:sz w:val="24"/>
        </w:rPr>
      </w:pPr>
    </w:p>
    <w:p w:rsidR="003F2B07" w:rsidRPr="00D64554" w:rsidRDefault="003F2B07">
      <w:pPr>
        <w:rPr>
          <w:rFonts w:hint="eastAsia"/>
          <w:sz w:val="24"/>
        </w:rPr>
      </w:pPr>
    </w:p>
    <w:p w:rsidR="003F2B07" w:rsidRPr="00D64554" w:rsidRDefault="003F2B07">
      <w:pPr>
        <w:rPr>
          <w:rFonts w:hint="eastAsia"/>
          <w:sz w:val="24"/>
        </w:rPr>
      </w:pPr>
    </w:p>
    <w:p w:rsidR="003F2B07" w:rsidRPr="00D64554" w:rsidRDefault="003F2B07">
      <w:pPr>
        <w:rPr>
          <w:rFonts w:hint="eastAsia"/>
          <w:sz w:val="24"/>
        </w:rPr>
      </w:pPr>
    </w:p>
    <w:p w:rsidR="003F2B07" w:rsidRPr="00D64554" w:rsidRDefault="003F2B07">
      <w:pPr>
        <w:rPr>
          <w:rFonts w:hint="eastAsia"/>
          <w:sz w:val="24"/>
        </w:rPr>
      </w:pPr>
    </w:p>
    <w:p w:rsidR="003F2B07" w:rsidRPr="00D64554" w:rsidRDefault="003F2B07">
      <w:pPr>
        <w:rPr>
          <w:rFonts w:hint="eastAsia"/>
          <w:sz w:val="24"/>
        </w:rPr>
      </w:pPr>
    </w:p>
    <w:p w:rsidR="003F2B07" w:rsidRPr="00D64554" w:rsidRDefault="003F2B07">
      <w:pPr>
        <w:rPr>
          <w:rFonts w:hint="eastAsia"/>
          <w:sz w:val="24"/>
        </w:rPr>
      </w:pPr>
    </w:p>
    <w:p w:rsidR="003F2B07" w:rsidRPr="00D64554" w:rsidRDefault="003F2B07">
      <w:pPr>
        <w:rPr>
          <w:rFonts w:hint="eastAsia"/>
          <w:sz w:val="24"/>
        </w:rPr>
      </w:pPr>
    </w:p>
    <w:p w:rsidR="003F2B07" w:rsidRPr="00D64554" w:rsidRDefault="003F2B07">
      <w:pPr>
        <w:rPr>
          <w:rFonts w:hint="eastAsia"/>
          <w:sz w:val="24"/>
        </w:rPr>
      </w:pPr>
    </w:p>
    <w:p w:rsidR="003F2B07" w:rsidRPr="00D64554" w:rsidRDefault="003F2B07">
      <w:pPr>
        <w:ind w:left="2100" w:firstLine="420"/>
        <w:rPr>
          <w:rFonts w:ascii="宋体" w:hAnsi="宋体" w:hint="eastAsia"/>
          <w:b/>
          <w:sz w:val="28"/>
          <w:szCs w:val="28"/>
        </w:rPr>
      </w:pPr>
      <w:r w:rsidRPr="00D64554">
        <w:rPr>
          <w:rFonts w:ascii="宋体" w:hAnsi="宋体" w:hint="eastAsia"/>
          <w:b/>
          <w:sz w:val="28"/>
          <w:szCs w:val="28"/>
        </w:rPr>
        <w:t>公告</w:t>
      </w:r>
      <w:r w:rsidRPr="00D64554">
        <w:rPr>
          <w:rFonts w:ascii="宋体" w:hAnsi="宋体"/>
          <w:b/>
          <w:sz w:val="28"/>
          <w:szCs w:val="28"/>
        </w:rPr>
        <w:t>送出日期：</w:t>
      </w:r>
      <w:bookmarkStart w:id="2" w:name="t_2_0_0003_a1_fm1"/>
      <w:bookmarkEnd w:id="2"/>
      <w:r w:rsidR="005B1F74">
        <w:rPr>
          <w:rFonts w:ascii="宋体" w:hAnsi="宋体" w:hint="eastAsia"/>
          <w:b/>
          <w:sz w:val="28"/>
          <w:szCs w:val="28"/>
        </w:rPr>
        <w:t>202</w:t>
      </w:r>
      <w:r w:rsidR="005B1F74">
        <w:rPr>
          <w:rFonts w:ascii="宋体" w:hAnsi="宋体"/>
          <w:b/>
          <w:sz w:val="28"/>
          <w:szCs w:val="28"/>
        </w:rPr>
        <w:t>6</w:t>
      </w:r>
      <w:r w:rsidR="000652E4" w:rsidRPr="00D64554">
        <w:rPr>
          <w:rFonts w:ascii="宋体" w:hAnsi="宋体"/>
          <w:b/>
          <w:sz w:val="28"/>
          <w:szCs w:val="28"/>
        </w:rPr>
        <w:t>年</w:t>
      </w:r>
      <w:r w:rsidR="005B1F74">
        <w:rPr>
          <w:rFonts w:ascii="宋体" w:hAnsi="宋体"/>
          <w:b/>
          <w:sz w:val="28"/>
          <w:szCs w:val="28"/>
        </w:rPr>
        <w:t>2</w:t>
      </w:r>
      <w:r w:rsidR="00635561" w:rsidRPr="00D64554">
        <w:rPr>
          <w:rFonts w:ascii="宋体" w:hAnsi="宋体"/>
          <w:b/>
          <w:sz w:val="28"/>
          <w:szCs w:val="28"/>
        </w:rPr>
        <w:t>月</w:t>
      </w:r>
      <w:r w:rsidR="00FE2269">
        <w:rPr>
          <w:rFonts w:ascii="宋体" w:hAnsi="宋体"/>
          <w:b/>
          <w:sz w:val="28"/>
          <w:szCs w:val="28"/>
        </w:rPr>
        <w:t>14</w:t>
      </w:r>
      <w:r w:rsidR="00635561" w:rsidRPr="00D64554">
        <w:rPr>
          <w:rFonts w:ascii="宋体" w:hAnsi="宋体"/>
          <w:b/>
          <w:sz w:val="28"/>
          <w:szCs w:val="28"/>
        </w:rPr>
        <w:t>日</w:t>
      </w:r>
    </w:p>
    <w:p w:rsidR="003F2B07" w:rsidRPr="00D64554" w:rsidRDefault="003F2B07">
      <w:pPr>
        <w:rPr>
          <w:rFonts w:hint="eastAsia"/>
          <w:sz w:val="24"/>
        </w:rPr>
      </w:pPr>
    </w:p>
    <w:p w:rsidR="003F2B07" w:rsidRPr="00D64554" w:rsidRDefault="003F2B07">
      <w:pPr>
        <w:rPr>
          <w:rFonts w:hint="eastAsia"/>
          <w:sz w:val="24"/>
        </w:rPr>
      </w:pPr>
    </w:p>
    <w:p w:rsidR="003F2B07" w:rsidRPr="00D64554" w:rsidRDefault="003F2B07">
      <w:pPr>
        <w:rPr>
          <w:rFonts w:hint="eastAsia"/>
          <w:sz w:val="24"/>
        </w:rPr>
      </w:pPr>
    </w:p>
    <w:p w:rsidR="003F2B07" w:rsidRPr="00D64554" w:rsidRDefault="003F2B07">
      <w:pPr>
        <w:rPr>
          <w:rFonts w:hint="eastAsia"/>
        </w:rPr>
      </w:pPr>
    </w:p>
    <w:p w:rsidR="003F2B07" w:rsidRPr="00D64554" w:rsidRDefault="003F2B07" w:rsidP="0090786B">
      <w:pPr>
        <w:pStyle w:val="2"/>
        <w:numPr>
          <w:ilvl w:val="0"/>
          <w:numId w:val="1"/>
        </w:numPr>
        <w:spacing w:beforeLines="50" w:afterLines="50" w:line="240" w:lineRule="auto"/>
        <w:jc w:val="left"/>
        <w:rPr>
          <w:rFonts w:ascii="宋体" w:eastAsia="宋体" w:hAnsi="宋体" w:hint="eastAsia"/>
          <w:bCs/>
          <w:sz w:val="24"/>
          <w:szCs w:val="24"/>
        </w:rPr>
      </w:pPr>
      <w:bookmarkStart w:id="3" w:name="t_2_1_table"/>
      <w:bookmarkStart w:id="4" w:name="m01"/>
      <w:bookmarkEnd w:id="3"/>
      <w:r w:rsidRPr="00D64554">
        <w:rPr>
          <w:rFonts w:ascii="宋体" w:eastAsia="宋体" w:hAnsi="宋体" w:hint="eastAsia"/>
          <w:bCs/>
          <w:sz w:val="24"/>
          <w:szCs w:val="24"/>
        </w:rPr>
        <w:lastRenderedPageBreak/>
        <w:t>公告基本信息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60"/>
        <w:gridCol w:w="4860"/>
      </w:tblGrid>
      <w:tr w:rsidR="003F2B07" w:rsidRPr="00D64554" w:rsidTr="00635561">
        <w:tc>
          <w:tcPr>
            <w:tcW w:w="3960" w:type="dxa"/>
          </w:tcPr>
          <w:p w:rsidR="003F2B07" w:rsidRPr="00D64554" w:rsidRDefault="003F2B07">
            <w:pPr>
              <w:rPr>
                <w:rFonts w:ascii="宋体" w:hAnsi="宋体" w:hint="eastAsia"/>
                <w:szCs w:val="21"/>
              </w:rPr>
            </w:pPr>
            <w:bookmarkStart w:id="5" w:name="m01_tab"/>
            <w:r w:rsidRPr="00D64554">
              <w:rPr>
                <w:rFonts w:ascii="宋体" w:hAnsi="宋体" w:hint="eastAsia"/>
                <w:szCs w:val="21"/>
              </w:rPr>
              <w:t>基金名称</w:t>
            </w:r>
          </w:p>
        </w:tc>
        <w:tc>
          <w:tcPr>
            <w:tcW w:w="4860" w:type="dxa"/>
          </w:tcPr>
          <w:p w:rsidR="003F2B07" w:rsidRPr="00D64554" w:rsidRDefault="005B1F74">
            <w:pPr>
              <w:rPr>
                <w:rFonts w:ascii="宋体" w:hAnsi="宋体" w:hint="eastAsia"/>
                <w:szCs w:val="21"/>
              </w:rPr>
            </w:pPr>
            <w:bookmarkStart w:id="6" w:name="t_2_1_0009_a1_fm1"/>
            <w:bookmarkEnd w:id="6"/>
            <w:r w:rsidRPr="005B1F74">
              <w:rPr>
                <w:rFonts w:ascii="宋体" w:hAnsi="宋体" w:hint="eastAsia"/>
                <w:szCs w:val="21"/>
              </w:rPr>
              <w:t>富兰克林国海恒博63个月定期开放债券型证券投资基金</w:t>
            </w:r>
          </w:p>
        </w:tc>
      </w:tr>
      <w:tr w:rsidR="003F2B07" w:rsidRPr="00D64554" w:rsidTr="00635561">
        <w:tc>
          <w:tcPr>
            <w:tcW w:w="3960" w:type="dxa"/>
          </w:tcPr>
          <w:p w:rsidR="003F2B07" w:rsidRPr="00D64554" w:rsidRDefault="003F2B07">
            <w:pPr>
              <w:rPr>
                <w:rFonts w:ascii="宋体" w:hAnsi="宋体" w:hint="eastAsia"/>
                <w:szCs w:val="21"/>
              </w:rPr>
            </w:pPr>
            <w:r w:rsidRPr="00D64554">
              <w:rPr>
                <w:rFonts w:ascii="宋体" w:hAnsi="宋体" w:hint="eastAsia"/>
                <w:szCs w:val="21"/>
              </w:rPr>
              <w:t>基金简称</w:t>
            </w:r>
          </w:p>
        </w:tc>
        <w:tc>
          <w:tcPr>
            <w:tcW w:w="4860" w:type="dxa"/>
          </w:tcPr>
          <w:p w:rsidR="003F2B07" w:rsidRPr="00D64554" w:rsidRDefault="005B1F74" w:rsidP="002C7E03">
            <w:pPr>
              <w:rPr>
                <w:rFonts w:ascii="宋体" w:hAnsi="宋体" w:hint="eastAsia"/>
                <w:szCs w:val="21"/>
              </w:rPr>
            </w:pPr>
            <w:bookmarkStart w:id="7" w:name="t_2_1_0011_a1_fm1"/>
            <w:bookmarkEnd w:id="7"/>
            <w:r w:rsidRPr="005B1F74">
              <w:rPr>
                <w:rFonts w:ascii="宋体" w:hAnsi="宋体" w:hint="eastAsia"/>
                <w:szCs w:val="21"/>
              </w:rPr>
              <w:t>国富恒博63个月定期开放债券</w:t>
            </w:r>
          </w:p>
        </w:tc>
      </w:tr>
      <w:tr w:rsidR="003F2B07" w:rsidRPr="00D64554" w:rsidTr="00635561">
        <w:tc>
          <w:tcPr>
            <w:tcW w:w="3960" w:type="dxa"/>
          </w:tcPr>
          <w:p w:rsidR="003F2B07" w:rsidRPr="00D64554" w:rsidRDefault="003F2B07">
            <w:pPr>
              <w:rPr>
                <w:rFonts w:ascii="宋体" w:hAnsi="宋体" w:hint="eastAsia"/>
                <w:szCs w:val="21"/>
              </w:rPr>
            </w:pPr>
            <w:r w:rsidRPr="00D64554">
              <w:rPr>
                <w:rFonts w:ascii="宋体" w:hAnsi="宋体" w:hint="eastAsia"/>
                <w:szCs w:val="21"/>
              </w:rPr>
              <w:t>基金主代码</w:t>
            </w:r>
          </w:p>
        </w:tc>
        <w:tc>
          <w:tcPr>
            <w:tcW w:w="4860" w:type="dxa"/>
          </w:tcPr>
          <w:p w:rsidR="003F2B07" w:rsidRPr="00D64554" w:rsidRDefault="005B1F74">
            <w:pPr>
              <w:rPr>
                <w:rFonts w:ascii="宋体" w:hAnsi="宋体" w:hint="eastAsia"/>
                <w:szCs w:val="21"/>
              </w:rPr>
            </w:pPr>
            <w:bookmarkStart w:id="8" w:name="t_2_1_0012_a1_fm1"/>
            <w:bookmarkEnd w:id="8"/>
            <w:r>
              <w:rPr>
                <w:rFonts w:ascii="宋体" w:hAnsi="宋体"/>
                <w:szCs w:val="21"/>
              </w:rPr>
              <w:t>010468</w:t>
            </w:r>
          </w:p>
        </w:tc>
      </w:tr>
      <w:tr w:rsidR="003F2B07" w:rsidRPr="00D64554" w:rsidTr="00635561">
        <w:tc>
          <w:tcPr>
            <w:tcW w:w="3960" w:type="dxa"/>
          </w:tcPr>
          <w:p w:rsidR="003F2B07" w:rsidRPr="00D64554" w:rsidRDefault="003F2B07">
            <w:pPr>
              <w:rPr>
                <w:rFonts w:ascii="宋体" w:hAnsi="宋体" w:hint="eastAsia"/>
                <w:szCs w:val="21"/>
              </w:rPr>
            </w:pPr>
            <w:r w:rsidRPr="00D64554">
              <w:rPr>
                <w:rFonts w:ascii="宋体" w:hAnsi="宋体" w:hint="eastAsia"/>
                <w:szCs w:val="21"/>
              </w:rPr>
              <w:t>基金运作方式</w:t>
            </w:r>
          </w:p>
        </w:tc>
        <w:tc>
          <w:tcPr>
            <w:tcW w:w="4860" w:type="dxa"/>
          </w:tcPr>
          <w:p w:rsidR="003F2B07" w:rsidRPr="00D64554" w:rsidRDefault="00635561">
            <w:pPr>
              <w:rPr>
                <w:rFonts w:ascii="宋体" w:hAnsi="宋体" w:hint="eastAsia"/>
                <w:szCs w:val="21"/>
              </w:rPr>
            </w:pPr>
            <w:bookmarkStart w:id="9" w:name="t_2_1_0017_a1_fm1"/>
            <w:bookmarkEnd w:id="9"/>
            <w:r w:rsidRPr="008422ED">
              <w:rPr>
                <w:rFonts w:ascii="宋体" w:hAnsi="宋体" w:hint="eastAsia"/>
                <w:szCs w:val="21"/>
              </w:rPr>
              <w:t>契约型</w:t>
            </w:r>
            <w:r w:rsidR="001F0D58" w:rsidRPr="008422ED">
              <w:rPr>
                <w:rFonts w:ascii="宋体" w:hAnsi="宋体" w:hint="eastAsia"/>
                <w:szCs w:val="21"/>
              </w:rPr>
              <w:t>、定期</w:t>
            </w:r>
            <w:r w:rsidRPr="008422ED">
              <w:rPr>
                <w:rFonts w:ascii="宋体" w:hAnsi="宋体" w:hint="eastAsia"/>
                <w:szCs w:val="21"/>
              </w:rPr>
              <w:t>开放式</w:t>
            </w:r>
          </w:p>
        </w:tc>
      </w:tr>
      <w:tr w:rsidR="003F2B07" w:rsidRPr="00D64554" w:rsidTr="00635561">
        <w:tc>
          <w:tcPr>
            <w:tcW w:w="3960" w:type="dxa"/>
          </w:tcPr>
          <w:p w:rsidR="003F2B07" w:rsidRPr="0074630B" w:rsidRDefault="003F2B07">
            <w:pPr>
              <w:rPr>
                <w:rFonts w:ascii="宋体" w:hAnsi="宋体" w:hint="eastAsia"/>
                <w:szCs w:val="21"/>
              </w:rPr>
            </w:pPr>
            <w:r w:rsidRPr="0074630B">
              <w:rPr>
                <w:rFonts w:ascii="宋体" w:hAnsi="宋体" w:hint="eastAsia"/>
                <w:szCs w:val="21"/>
              </w:rPr>
              <w:t>基金合同生效日</w:t>
            </w:r>
          </w:p>
        </w:tc>
        <w:tc>
          <w:tcPr>
            <w:tcW w:w="4860" w:type="dxa"/>
          </w:tcPr>
          <w:p w:rsidR="003F2B07" w:rsidRPr="00D64554" w:rsidRDefault="005B1F74" w:rsidP="005B1F74">
            <w:pPr>
              <w:rPr>
                <w:rFonts w:ascii="宋体" w:hAnsi="宋体" w:hint="eastAsia"/>
                <w:szCs w:val="21"/>
              </w:rPr>
            </w:pPr>
            <w:bookmarkStart w:id="10" w:name="t_2_1_0018_a1_fm1"/>
            <w:bookmarkEnd w:id="10"/>
            <w:r w:rsidRPr="0074630B">
              <w:rPr>
                <w:rFonts w:ascii="宋体" w:hAnsi="宋体" w:hint="eastAsia"/>
                <w:szCs w:val="21"/>
              </w:rPr>
              <w:t>202</w:t>
            </w:r>
            <w:r>
              <w:rPr>
                <w:rFonts w:ascii="宋体" w:hAnsi="宋体"/>
                <w:szCs w:val="21"/>
              </w:rPr>
              <w:t>0</w:t>
            </w:r>
            <w:r w:rsidR="008A1E1E" w:rsidRPr="0074630B">
              <w:rPr>
                <w:rFonts w:ascii="宋体" w:hAnsi="宋体"/>
                <w:szCs w:val="21"/>
              </w:rPr>
              <w:t>年</w:t>
            </w:r>
            <w:r w:rsidR="002C7E03">
              <w:rPr>
                <w:rFonts w:ascii="宋体" w:hAnsi="宋体"/>
                <w:szCs w:val="21"/>
              </w:rPr>
              <w:t>11</w:t>
            </w:r>
            <w:r w:rsidR="00635561" w:rsidRPr="0074630B">
              <w:rPr>
                <w:rFonts w:ascii="宋体" w:hAnsi="宋体"/>
                <w:szCs w:val="21"/>
              </w:rPr>
              <w:t>月</w:t>
            </w:r>
            <w:r>
              <w:rPr>
                <w:rFonts w:ascii="宋体" w:hAnsi="宋体"/>
                <w:szCs w:val="21"/>
              </w:rPr>
              <w:t>19</w:t>
            </w:r>
            <w:r w:rsidR="00635561" w:rsidRPr="0074630B">
              <w:rPr>
                <w:rFonts w:ascii="宋体" w:hAnsi="宋体"/>
                <w:szCs w:val="21"/>
              </w:rPr>
              <w:t>日</w:t>
            </w:r>
          </w:p>
        </w:tc>
      </w:tr>
      <w:tr w:rsidR="003F2B07" w:rsidRPr="00D64554" w:rsidTr="00635561">
        <w:tc>
          <w:tcPr>
            <w:tcW w:w="3960" w:type="dxa"/>
          </w:tcPr>
          <w:p w:rsidR="003F2B07" w:rsidRPr="00D64554" w:rsidRDefault="003F2B07">
            <w:pPr>
              <w:rPr>
                <w:rFonts w:ascii="宋体" w:hAnsi="宋体" w:hint="eastAsia"/>
                <w:szCs w:val="21"/>
              </w:rPr>
            </w:pPr>
            <w:r w:rsidRPr="00D64554">
              <w:rPr>
                <w:rFonts w:ascii="宋体" w:hAnsi="宋体" w:hint="eastAsia"/>
                <w:szCs w:val="21"/>
              </w:rPr>
              <w:t>基金管理人名称</w:t>
            </w:r>
          </w:p>
        </w:tc>
        <w:tc>
          <w:tcPr>
            <w:tcW w:w="4860" w:type="dxa"/>
          </w:tcPr>
          <w:p w:rsidR="003F2B07" w:rsidRPr="00D64554" w:rsidRDefault="00635561">
            <w:pPr>
              <w:rPr>
                <w:rFonts w:ascii="宋体" w:hAnsi="宋体" w:hint="eastAsia"/>
                <w:szCs w:val="21"/>
              </w:rPr>
            </w:pPr>
            <w:bookmarkStart w:id="11" w:name="t_2_1_0186_a1_fm1"/>
            <w:bookmarkEnd w:id="11"/>
            <w:r w:rsidRPr="00D64554">
              <w:rPr>
                <w:rFonts w:ascii="宋体" w:hAnsi="宋体" w:hint="eastAsia"/>
                <w:szCs w:val="21"/>
              </w:rPr>
              <w:t>国海富兰克林基金管理有限公司</w:t>
            </w:r>
          </w:p>
        </w:tc>
      </w:tr>
      <w:tr w:rsidR="003F2B07" w:rsidRPr="00D64554" w:rsidTr="00635561">
        <w:tc>
          <w:tcPr>
            <w:tcW w:w="3960" w:type="dxa"/>
          </w:tcPr>
          <w:p w:rsidR="003F2B07" w:rsidRPr="00D64554" w:rsidRDefault="003F2B07">
            <w:pPr>
              <w:rPr>
                <w:rFonts w:ascii="宋体" w:hAnsi="宋体" w:hint="eastAsia"/>
                <w:szCs w:val="21"/>
              </w:rPr>
            </w:pPr>
            <w:r w:rsidRPr="00D64554">
              <w:rPr>
                <w:rFonts w:ascii="宋体" w:hAnsi="宋体" w:hint="eastAsia"/>
                <w:szCs w:val="21"/>
              </w:rPr>
              <w:t>基金托管人名称</w:t>
            </w:r>
          </w:p>
        </w:tc>
        <w:tc>
          <w:tcPr>
            <w:tcW w:w="4860" w:type="dxa"/>
          </w:tcPr>
          <w:p w:rsidR="003F2B07" w:rsidRPr="00D64554" w:rsidRDefault="002C7E03">
            <w:pPr>
              <w:rPr>
                <w:rFonts w:ascii="宋体" w:hAnsi="宋体" w:hint="eastAsia"/>
                <w:szCs w:val="21"/>
              </w:rPr>
            </w:pPr>
            <w:bookmarkStart w:id="12" w:name="t_2_1_0213_a1_fm1"/>
            <w:bookmarkEnd w:id="12"/>
            <w:r w:rsidRPr="002C7E03">
              <w:rPr>
                <w:rFonts w:ascii="宋体" w:hAnsi="宋体" w:hint="eastAsia"/>
                <w:szCs w:val="21"/>
              </w:rPr>
              <w:t>招商银行股份有限公司</w:t>
            </w:r>
          </w:p>
        </w:tc>
      </w:tr>
      <w:tr w:rsidR="003F2B07" w:rsidRPr="00D64554" w:rsidTr="00635561">
        <w:tc>
          <w:tcPr>
            <w:tcW w:w="3960" w:type="dxa"/>
          </w:tcPr>
          <w:p w:rsidR="003F2B07" w:rsidRPr="00D64554" w:rsidRDefault="003F2B07">
            <w:pPr>
              <w:rPr>
                <w:rFonts w:ascii="宋体" w:hAnsi="宋体" w:hint="eastAsia"/>
                <w:szCs w:val="21"/>
              </w:rPr>
            </w:pPr>
            <w:r w:rsidRPr="00D64554">
              <w:rPr>
                <w:rFonts w:ascii="宋体" w:hAnsi="宋体" w:hint="eastAsia"/>
                <w:szCs w:val="21"/>
              </w:rPr>
              <w:t>基金注册登记机构名称</w:t>
            </w:r>
          </w:p>
        </w:tc>
        <w:tc>
          <w:tcPr>
            <w:tcW w:w="4860" w:type="dxa"/>
          </w:tcPr>
          <w:p w:rsidR="003F2B07" w:rsidRPr="00D64554" w:rsidRDefault="00635561">
            <w:pPr>
              <w:rPr>
                <w:rFonts w:ascii="宋体" w:hAnsi="宋体" w:hint="eastAsia"/>
                <w:szCs w:val="21"/>
              </w:rPr>
            </w:pPr>
            <w:bookmarkStart w:id="13" w:name="t_2_1_0310_a1_fm1"/>
            <w:bookmarkEnd w:id="13"/>
            <w:r w:rsidRPr="00D64554">
              <w:rPr>
                <w:rFonts w:ascii="宋体" w:hAnsi="宋体" w:hint="eastAsia"/>
                <w:szCs w:val="21"/>
              </w:rPr>
              <w:t>国海富兰克林基金管理有限公司</w:t>
            </w:r>
          </w:p>
        </w:tc>
      </w:tr>
      <w:tr w:rsidR="003F2B07" w:rsidRPr="00570271" w:rsidTr="00635561">
        <w:tc>
          <w:tcPr>
            <w:tcW w:w="3960" w:type="dxa"/>
          </w:tcPr>
          <w:p w:rsidR="003F2B07" w:rsidRPr="00D64554" w:rsidRDefault="003F2B07">
            <w:pPr>
              <w:rPr>
                <w:rFonts w:ascii="宋体" w:hAnsi="宋体" w:hint="eastAsia"/>
                <w:szCs w:val="21"/>
              </w:rPr>
            </w:pPr>
            <w:r w:rsidRPr="00D64554">
              <w:rPr>
                <w:rFonts w:ascii="宋体" w:hAnsi="宋体" w:hint="eastAsia"/>
                <w:szCs w:val="21"/>
              </w:rPr>
              <w:t>公告依据</w:t>
            </w:r>
          </w:p>
        </w:tc>
        <w:tc>
          <w:tcPr>
            <w:tcW w:w="4860" w:type="dxa"/>
          </w:tcPr>
          <w:p w:rsidR="003F2B07" w:rsidRPr="00D64554" w:rsidRDefault="00635561" w:rsidP="005B1F74">
            <w:pPr>
              <w:rPr>
                <w:rFonts w:ascii="宋体" w:hAnsi="宋体" w:hint="eastAsia"/>
                <w:szCs w:val="21"/>
              </w:rPr>
            </w:pPr>
            <w:bookmarkStart w:id="14" w:name="t_2_1_2631_a1_fm1"/>
            <w:bookmarkEnd w:id="14"/>
            <w:r w:rsidRPr="00D64554">
              <w:rPr>
                <w:rFonts w:ascii="宋体" w:hAnsi="宋体" w:hint="eastAsia"/>
                <w:szCs w:val="21"/>
              </w:rPr>
              <w:t>《</w:t>
            </w:r>
            <w:r w:rsidR="005B1F74" w:rsidRPr="005B1F74">
              <w:rPr>
                <w:rFonts w:ascii="宋体" w:hAnsi="宋体" w:hint="eastAsia"/>
                <w:szCs w:val="21"/>
              </w:rPr>
              <w:t>富兰克林国海恒博63个月定期开放债券型证券投资基金</w:t>
            </w:r>
            <w:r w:rsidRPr="00D64554">
              <w:rPr>
                <w:rFonts w:ascii="宋体" w:hAnsi="宋体" w:hint="eastAsia"/>
                <w:szCs w:val="21"/>
              </w:rPr>
              <w:t>基金合同》（以下简称“《基金合同》”）、《</w:t>
            </w:r>
            <w:r w:rsidR="005B1F74" w:rsidRPr="005B1F74">
              <w:rPr>
                <w:rFonts w:ascii="宋体" w:hAnsi="宋体" w:hint="eastAsia"/>
                <w:szCs w:val="21"/>
              </w:rPr>
              <w:t>富兰克林国海恒博63个月定期开放债券型证券投资基金</w:t>
            </w:r>
            <w:r w:rsidRPr="00D64554">
              <w:rPr>
                <w:rFonts w:ascii="宋体" w:hAnsi="宋体" w:hint="eastAsia"/>
                <w:szCs w:val="21"/>
              </w:rPr>
              <w:t>招募说明书》（以下简称“《招募说明书》”）以及相关公告等</w:t>
            </w:r>
          </w:p>
        </w:tc>
      </w:tr>
      <w:tr w:rsidR="003F2B07" w:rsidRPr="00D64554" w:rsidTr="00635561">
        <w:tc>
          <w:tcPr>
            <w:tcW w:w="3960" w:type="dxa"/>
          </w:tcPr>
          <w:p w:rsidR="003F2B07" w:rsidRPr="00D64554" w:rsidRDefault="003F2B07">
            <w:pPr>
              <w:rPr>
                <w:rFonts w:ascii="宋体" w:hAnsi="宋体" w:hint="eastAsia"/>
                <w:szCs w:val="21"/>
              </w:rPr>
            </w:pPr>
            <w:r w:rsidRPr="00D64554">
              <w:rPr>
                <w:rFonts w:ascii="宋体" w:hAnsi="宋体" w:hint="eastAsia"/>
                <w:szCs w:val="21"/>
              </w:rPr>
              <w:t>申购起始日</w:t>
            </w:r>
          </w:p>
        </w:tc>
        <w:tc>
          <w:tcPr>
            <w:tcW w:w="4860" w:type="dxa"/>
          </w:tcPr>
          <w:p w:rsidR="003F2B07" w:rsidRPr="00D64554" w:rsidRDefault="005B1F74" w:rsidP="005B1F74">
            <w:pPr>
              <w:rPr>
                <w:rFonts w:ascii="宋体" w:hAnsi="宋体" w:hint="eastAsia"/>
                <w:szCs w:val="21"/>
              </w:rPr>
            </w:pPr>
            <w:bookmarkStart w:id="15" w:name="t_2_1_2660_a1_fm1"/>
            <w:bookmarkEnd w:id="15"/>
            <w:r>
              <w:rPr>
                <w:rFonts w:ascii="宋体" w:hAnsi="宋体" w:hint="eastAsia"/>
                <w:szCs w:val="21"/>
              </w:rPr>
              <w:t>202</w:t>
            </w:r>
            <w:r>
              <w:rPr>
                <w:rFonts w:ascii="宋体" w:hAnsi="宋体"/>
                <w:szCs w:val="21"/>
              </w:rPr>
              <w:t>6</w:t>
            </w:r>
            <w:r w:rsidR="000652E4" w:rsidRPr="00D64554">
              <w:rPr>
                <w:rFonts w:ascii="宋体" w:hAnsi="宋体"/>
                <w:szCs w:val="21"/>
              </w:rPr>
              <w:t>年</w:t>
            </w:r>
            <w:r>
              <w:rPr>
                <w:rFonts w:ascii="宋体" w:hAnsi="宋体"/>
                <w:szCs w:val="21"/>
              </w:rPr>
              <w:t>2</w:t>
            </w:r>
            <w:r w:rsidR="001836BF" w:rsidRPr="00D64554">
              <w:rPr>
                <w:rFonts w:ascii="宋体" w:hAnsi="宋体"/>
                <w:szCs w:val="21"/>
              </w:rPr>
              <w:t>月</w:t>
            </w:r>
            <w:r>
              <w:rPr>
                <w:rFonts w:ascii="宋体" w:hAnsi="宋体"/>
                <w:szCs w:val="21"/>
              </w:rPr>
              <w:t>24</w:t>
            </w:r>
            <w:r w:rsidR="00635561" w:rsidRPr="00D64554">
              <w:rPr>
                <w:rFonts w:ascii="宋体" w:hAnsi="宋体"/>
                <w:szCs w:val="21"/>
              </w:rPr>
              <w:t>日</w:t>
            </w:r>
          </w:p>
        </w:tc>
      </w:tr>
      <w:tr w:rsidR="003F2B07" w:rsidRPr="00D64554" w:rsidTr="00635561">
        <w:tc>
          <w:tcPr>
            <w:tcW w:w="3960" w:type="dxa"/>
          </w:tcPr>
          <w:p w:rsidR="003F2B07" w:rsidRPr="00D64554" w:rsidRDefault="003F2B07">
            <w:pPr>
              <w:rPr>
                <w:rFonts w:ascii="宋体" w:hAnsi="宋体" w:hint="eastAsia"/>
                <w:szCs w:val="21"/>
              </w:rPr>
            </w:pPr>
            <w:r w:rsidRPr="00D64554">
              <w:rPr>
                <w:rFonts w:ascii="宋体" w:hAnsi="宋体" w:hint="eastAsia"/>
                <w:szCs w:val="21"/>
              </w:rPr>
              <w:t>赎回起始日</w:t>
            </w:r>
          </w:p>
        </w:tc>
        <w:tc>
          <w:tcPr>
            <w:tcW w:w="4860" w:type="dxa"/>
          </w:tcPr>
          <w:p w:rsidR="003F2B07" w:rsidRPr="00D64554" w:rsidRDefault="005B1F74" w:rsidP="005B1F74">
            <w:pPr>
              <w:rPr>
                <w:rFonts w:ascii="宋体" w:hAnsi="宋体" w:hint="eastAsia"/>
                <w:szCs w:val="21"/>
              </w:rPr>
            </w:pPr>
            <w:bookmarkStart w:id="16" w:name="t_2_1_2661_a1_fm1"/>
            <w:bookmarkEnd w:id="16"/>
            <w:r>
              <w:rPr>
                <w:rFonts w:ascii="宋体" w:hAnsi="宋体" w:hint="eastAsia"/>
                <w:szCs w:val="21"/>
              </w:rPr>
              <w:t>202</w:t>
            </w:r>
            <w:r>
              <w:rPr>
                <w:rFonts w:ascii="宋体" w:hAnsi="宋体"/>
                <w:szCs w:val="21"/>
              </w:rPr>
              <w:t>6</w:t>
            </w:r>
            <w:r w:rsidRPr="00D64554">
              <w:rPr>
                <w:rFonts w:ascii="宋体" w:hAnsi="宋体"/>
                <w:szCs w:val="21"/>
              </w:rPr>
              <w:t>年</w:t>
            </w:r>
            <w:r>
              <w:rPr>
                <w:rFonts w:ascii="宋体" w:hAnsi="宋体"/>
                <w:szCs w:val="21"/>
              </w:rPr>
              <w:t>2</w:t>
            </w:r>
            <w:r w:rsidRPr="00D64554">
              <w:rPr>
                <w:rFonts w:ascii="宋体" w:hAnsi="宋体"/>
                <w:szCs w:val="21"/>
              </w:rPr>
              <w:t>月</w:t>
            </w:r>
            <w:r>
              <w:rPr>
                <w:rFonts w:ascii="宋体" w:hAnsi="宋体"/>
                <w:szCs w:val="21"/>
              </w:rPr>
              <w:t>24</w:t>
            </w:r>
            <w:r w:rsidR="00635561" w:rsidRPr="00D64554">
              <w:rPr>
                <w:rFonts w:ascii="宋体" w:hAnsi="宋体"/>
                <w:szCs w:val="21"/>
              </w:rPr>
              <w:t>日</w:t>
            </w:r>
          </w:p>
        </w:tc>
      </w:tr>
      <w:tr w:rsidR="00136E1D" w:rsidRPr="00D64554" w:rsidTr="00635561">
        <w:tc>
          <w:tcPr>
            <w:tcW w:w="3960" w:type="dxa"/>
          </w:tcPr>
          <w:p w:rsidR="00136E1D" w:rsidRPr="00D64554" w:rsidRDefault="00136E1D">
            <w:pPr>
              <w:rPr>
                <w:rFonts w:ascii="宋体" w:hAnsi="宋体" w:hint="eastAsia"/>
                <w:szCs w:val="21"/>
              </w:rPr>
            </w:pPr>
            <w:r w:rsidRPr="00D64554">
              <w:rPr>
                <w:rFonts w:ascii="宋体" w:hAnsi="宋体" w:hint="eastAsia"/>
                <w:szCs w:val="21"/>
              </w:rPr>
              <w:t>转换转入起始日</w:t>
            </w:r>
          </w:p>
        </w:tc>
        <w:tc>
          <w:tcPr>
            <w:tcW w:w="4860" w:type="dxa"/>
          </w:tcPr>
          <w:p w:rsidR="00136E1D" w:rsidDel="00FC4120" w:rsidRDefault="005B1F74" w:rsidP="005B1F74">
            <w:pPr>
              <w:rPr>
                <w:rFonts w:ascii="宋体" w:hAnsi="宋体" w:hint="eastAsia"/>
                <w:szCs w:val="21"/>
              </w:rPr>
            </w:pPr>
            <w:r>
              <w:rPr>
                <w:rFonts w:ascii="宋体" w:hAnsi="宋体" w:hint="eastAsia"/>
                <w:szCs w:val="21"/>
              </w:rPr>
              <w:t>202</w:t>
            </w:r>
            <w:r>
              <w:rPr>
                <w:rFonts w:ascii="宋体" w:hAnsi="宋体"/>
                <w:szCs w:val="21"/>
              </w:rPr>
              <w:t>6</w:t>
            </w:r>
            <w:r w:rsidR="000652E4" w:rsidRPr="00D64554">
              <w:rPr>
                <w:rFonts w:ascii="宋体" w:hAnsi="宋体"/>
                <w:szCs w:val="21"/>
              </w:rPr>
              <w:t>年</w:t>
            </w:r>
            <w:r>
              <w:rPr>
                <w:rFonts w:ascii="宋体" w:hAnsi="宋体"/>
                <w:szCs w:val="21"/>
              </w:rPr>
              <w:t>2</w:t>
            </w:r>
            <w:r w:rsidR="00136E1D" w:rsidRPr="00D64554">
              <w:rPr>
                <w:rFonts w:ascii="宋体" w:hAnsi="宋体"/>
                <w:szCs w:val="21"/>
              </w:rPr>
              <w:t>月</w:t>
            </w:r>
            <w:r>
              <w:rPr>
                <w:rFonts w:ascii="宋体" w:hAnsi="宋体"/>
                <w:szCs w:val="21"/>
              </w:rPr>
              <w:t>24</w:t>
            </w:r>
            <w:r w:rsidR="00136E1D" w:rsidRPr="00D64554">
              <w:rPr>
                <w:rFonts w:ascii="宋体" w:hAnsi="宋体"/>
                <w:szCs w:val="21"/>
              </w:rPr>
              <w:t>日</w:t>
            </w:r>
          </w:p>
        </w:tc>
      </w:tr>
      <w:tr w:rsidR="00136E1D" w:rsidRPr="00D64554" w:rsidTr="00635561">
        <w:tc>
          <w:tcPr>
            <w:tcW w:w="3960" w:type="dxa"/>
          </w:tcPr>
          <w:p w:rsidR="00136E1D" w:rsidRPr="00D64554" w:rsidRDefault="00136E1D">
            <w:pPr>
              <w:rPr>
                <w:rFonts w:ascii="宋体" w:hAnsi="宋体" w:hint="eastAsia"/>
                <w:szCs w:val="21"/>
              </w:rPr>
            </w:pPr>
            <w:r w:rsidRPr="00D64554">
              <w:rPr>
                <w:rFonts w:ascii="宋体" w:hAnsi="宋体" w:hint="eastAsia"/>
                <w:szCs w:val="21"/>
              </w:rPr>
              <w:t>转换转出起始日</w:t>
            </w:r>
          </w:p>
        </w:tc>
        <w:tc>
          <w:tcPr>
            <w:tcW w:w="4860" w:type="dxa"/>
          </w:tcPr>
          <w:p w:rsidR="00136E1D" w:rsidDel="00FC4120" w:rsidRDefault="005B1F74" w:rsidP="005B1F74">
            <w:pPr>
              <w:rPr>
                <w:rFonts w:ascii="宋体" w:hAnsi="宋体" w:hint="eastAsia"/>
                <w:szCs w:val="21"/>
              </w:rPr>
            </w:pPr>
            <w:r>
              <w:rPr>
                <w:rFonts w:ascii="宋体" w:hAnsi="宋体" w:hint="eastAsia"/>
                <w:szCs w:val="21"/>
              </w:rPr>
              <w:t>202</w:t>
            </w:r>
            <w:r>
              <w:rPr>
                <w:rFonts w:ascii="宋体" w:hAnsi="宋体"/>
                <w:szCs w:val="21"/>
              </w:rPr>
              <w:t>6</w:t>
            </w:r>
            <w:r w:rsidRPr="00D64554">
              <w:rPr>
                <w:rFonts w:ascii="宋体" w:hAnsi="宋体"/>
                <w:szCs w:val="21"/>
              </w:rPr>
              <w:t>年</w:t>
            </w:r>
            <w:r>
              <w:rPr>
                <w:rFonts w:ascii="宋体" w:hAnsi="宋体"/>
                <w:szCs w:val="21"/>
              </w:rPr>
              <w:t>2</w:t>
            </w:r>
            <w:r w:rsidRPr="00D64554">
              <w:rPr>
                <w:rFonts w:ascii="宋体" w:hAnsi="宋体"/>
                <w:szCs w:val="21"/>
              </w:rPr>
              <w:t>月</w:t>
            </w:r>
            <w:r>
              <w:rPr>
                <w:rFonts w:ascii="宋体" w:hAnsi="宋体"/>
                <w:szCs w:val="21"/>
              </w:rPr>
              <w:t>24</w:t>
            </w:r>
            <w:r w:rsidR="00136E1D" w:rsidRPr="00D64554">
              <w:rPr>
                <w:rFonts w:ascii="宋体" w:hAnsi="宋体"/>
                <w:szCs w:val="21"/>
              </w:rPr>
              <w:t>日</w:t>
            </w:r>
          </w:p>
        </w:tc>
      </w:tr>
    </w:tbl>
    <w:p w:rsidR="003F2B07" w:rsidRDefault="003F2B07" w:rsidP="009A4587">
      <w:pPr>
        <w:spacing w:line="360" w:lineRule="auto"/>
        <w:jc w:val="left"/>
        <w:rPr>
          <w:szCs w:val="21"/>
        </w:rPr>
      </w:pPr>
      <w:bookmarkStart w:id="17" w:name="t_2_1_2645_a1_fm1"/>
      <w:bookmarkEnd w:id="5"/>
      <w:r w:rsidRPr="00D64554">
        <w:rPr>
          <w:rFonts w:ascii="宋体" w:hAnsi="宋体" w:hint="eastAsia"/>
          <w:szCs w:val="21"/>
        </w:rPr>
        <w:t>注：</w:t>
      </w:r>
      <w:bookmarkEnd w:id="17"/>
      <w:r w:rsidR="00635561" w:rsidRPr="00D64554">
        <w:rPr>
          <w:rFonts w:ascii="宋体" w:hAnsi="宋体" w:hint="eastAsia"/>
          <w:szCs w:val="21"/>
        </w:rPr>
        <w:t>本基金投资者范围为本基金《基金合同》中约定的符合法律法规规定的可投资于证券投资基金的个人投资者、机构投资者</w:t>
      </w:r>
      <w:r w:rsidR="00635561" w:rsidRPr="008422ED">
        <w:rPr>
          <w:rFonts w:ascii="宋体" w:hAnsi="宋体" w:hint="eastAsia"/>
          <w:szCs w:val="21"/>
        </w:rPr>
        <w:t>、合格境外</w:t>
      </w:r>
      <w:r w:rsidR="007E73A9" w:rsidRPr="008422ED">
        <w:rPr>
          <w:rFonts w:ascii="宋体" w:hAnsi="宋体" w:hint="eastAsia"/>
          <w:szCs w:val="21"/>
        </w:rPr>
        <w:t>机构</w:t>
      </w:r>
      <w:r w:rsidR="00635561" w:rsidRPr="008422ED">
        <w:rPr>
          <w:rFonts w:ascii="宋体" w:hAnsi="宋体" w:hint="eastAsia"/>
          <w:szCs w:val="21"/>
        </w:rPr>
        <w:t>投资者</w:t>
      </w:r>
      <w:r w:rsidR="000675FC" w:rsidRPr="008422ED">
        <w:t>和</w:t>
      </w:r>
      <w:r w:rsidR="000675FC">
        <w:t>人民币合格境外机构投资者</w:t>
      </w:r>
      <w:r w:rsidR="00635561" w:rsidRPr="00D64554">
        <w:rPr>
          <w:rFonts w:ascii="宋体" w:hAnsi="宋体" w:hint="eastAsia"/>
          <w:szCs w:val="21"/>
        </w:rPr>
        <w:t>以及法律法规或中国证监会允许购买证券投资基金的其他投资人。</w:t>
      </w:r>
      <w:bookmarkEnd w:id="4"/>
    </w:p>
    <w:p w:rsidR="003F2B07" w:rsidRPr="00D64554" w:rsidRDefault="00F34E60" w:rsidP="003328C1">
      <w:pPr>
        <w:pStyle w:val="2"/>
        <w:numPr>
          <w:ilvl w:val="0"/>
          <w:numId w:val="1"/>
        </w:numPr>
        <w:spacing w:beforeLines="50" w:afterLines="50" w:line="240" w:lineRule="auto"/>
        <w:jc w:val="left"/>
        <w:rPr>
          <w:rFonts w:ascii="宋体" w:eastAsia="宋体" w:hAnsi="宋体" w:hint="eastAsia"/>
          <w:bCs/>
          <w:sz w:val="24"/>
          <w:szCs w:val="24"/>
        </w:rPr>
      </w:pPr>
      <w:bookmarkStart w:id="18" w:name="t_2_2_table"/>
      <w:bookmarkEnd w:id="18"/>
      <w:r w:rsidRPr="00D64554">
        <w:rPr>
          <w:rFonts w:ascii="宋体" w:eastAsia="宋体" w:hAnsi="宋体" w:hint="eastAsia"/>
          <w:bCs/>
          <w:sz w:val="24"/>
          <w:szCs w:val="24"/>
        </w:rPr>
        <w:t>日常申购、赎回</w:t>
      </w:r>
      <w:r w:rsidR="000833A9" w:rsidRPr="00D64554">
        <w:rPr>
          <w:rFonts w:ascii="宋体" w:eastAsia="宋体" w:hAnsi="宋体" w:hint="eastAsia"/>
          <w:bCs/>
          <w:sz w:val="24"/>
          <w:szCs w:val="24"/>
          <w:lang w:eastAsia="zh-CN"/>
        </w:rPr>
        <w:t>、</w:t>
      </w:r>
      <w:r w:rsidR="00136E1D" w:rsidRPr="00D64554">
        <w:rPr>
          <w:rFonts w:ascii="宋体" w:eastAsia="宋体" w:hAnsi="宋体" w:hint="eastAsia"/>
          <w:bCs/>
          <w:sz w:val="24"/>
          <w:szCs w:val="24"/>
        </w:rPr>
        <w:t>转换</w:t>
      </w:r>
      <w:r w:rsidR="003F2B07" w:rsidRPr="00D64554">
        <w:rPr>
          <w:rFonts w:ascii="宋体" w:eastAsia="宋体" w:hAnsi="宋体" w:hint="eastAsia"/>
          <w:bCs/>
          <w:sz w:val="24"/>
          <w:szCs w:val="24"/>
        </w:rPr>
        <w:t>业务的办理时间</w:t>
      </w:r>
    </w:p>
    <w:p w:rsidR="004C66F9" w:rsidRPr="00A41C20" w:rsidRDefault="00625E92" w:rsidP="00DA1D37">
      <w:pPr>
        <w:spacing w:line="360" w:lineRule="auto"/>
        <w:ind w:firstLineChars="200" w:firstLine="420"/>
        <w:jc w:val="left"/>
        <w:rPr>
          <w:rFonts w:hint="eastAsia"/>
        </w:rPr>
      </w:pPr>
      <w:bookmarkStart w:id="19" w:name="t_2_2_2819_a1_fm1"/>
      <w:bookmarkEnd w:id="19"/>
      <w:r w:rsidRPr="00A41C20">
        <w:rPr>
          <w:rFonts w:hint="eastAsia"/>
        </w:rPr>
        <w:t>根据本基金《基金合同》、《招募说明书》的规定，</w:t>
      </w:r>
      <w:r w:rsidRPr="00A41C20">
        <w:t>本基金</w:t>
      </w:r>
      <w:r w:rsidR="004C66F9">
        <w:t>的封闭期为自本基金《基金合同》生效之日起（包括该日）或自每一开放期结束之日次日起（包括该日），至该封闭期首日</w:t>
      </w:r>
      <w:r w:rsidR="004C66F9">
        <w:t>63</w:t>
      </w:r>
      <w:r w:rsidR="004C66F9">
        <w:t>个月后的月度对应日的</w:t>
      </w:r>
      <w:r w:rsidR="004C66F9" w:rsidRPr="008422ED">
        <w:t>前一日止。</w:t>
      </w:r>
      <w:r w:rsidR="00395422" w:rsidRPr="008422ED">
        <w:rPr>
          <w:rFonts w:hint="eastAsia"/>
        </w:rPr>
        <w:t>若月度对应日为非工作日或</w:t>
      </w:r>
      <w:r w:rsidR="00395422" w:rsidRPr="008422ED">
        <w:rPr>
          <w:rFonts w:hint="eastAsia"/>
        </w:rPr>
        <w:t>63</w:t>
      </w:r>
      <w:r w:rsidR="00395422" w:rsidRPr="008422ED">
        <w:rPr>
          <w:rFonts w:hint="eastAsia"/>
        </w:rPr>
        <w:t>个月后没有对应的日历日期，则顺延至下一工作日。</w:t>
      </w:r>
      <w:r w:rsidR="004C66F9" w:rsidRPr="008422ED">
        <w:t>本基金办理申购</w:t>
      </w:r>
      <w:r w:rsidR="004C66F9" w:rsidRPr="008422ED">
        <w:rPr>
          <w:rFonts w:hint="eastAsia"/>
        </w:rPr>
        <w:t>、</w:t>
      </w:r>
      <w:r w:rsidR="004C66F9" w:rsidRPr="008422ED">
        <w:t>赎回</w:t>
      </w:r>
      <w:r w:rsidR="004C66F9" w:rsidRPr="008422ED">
        <w:rPr>
          <w:rFonts w:hint="eastAsia"/>
        </w:rPr>
        <w:t>、转换</w:t>
      </w:r>
      <w:r w:rsidR="004C66F9" w:rsidRPr="008422ED">
        <w:t>业务的开放期为自本基金每个封闭期结束之后第一个工作日起（包括该日）原则上不少于</w:t>
      </w:r>
      <w:r w:rsidR="004C66F9" w:rsidRPr="008422ED">
        <w:t>5</w:t>
      </w:r>
      <w:r w:rsidR="004C66F9" w:rsidRPr="008422ED">
        <w:t>个工作日且不超过</w:t>
      </w:r>
      <w:r w:rsidR="004C66F9" w:rsidRPr="008422ED">
        <w:t>20</w:t>
      </w:r>
      <w:r w:rsidR="004C66F9" w:rsidRPr="008422ED">
        <w:t>个工作日的期间</w:t>
      </w:r>
      <w:r w:rsidR="004C66F9" w:rsidRPr="008422ED">
        <w:rPr>
          <w:rFonts w:hint="eastAsia"/>
        </w:rPr>
        <w:t>。</w:t>
      </w:r>
      <w:r w:rsidR="00C5232C" w:rsidRPr="008422ED">
        <w:rPr>
          <w:rFonts w:hint="eastAsia"/>
        </w:rPr>
        <w:t>如每个封闭期结束后第一个工作日因不可抗力或其他情形致使本基金无法按时开放申购、赎回、转换</w:t>
      </w:r>
      <w:r w:rsidR="00C5232C" w:rsidRPr="008422ED">
        <w:t>业务</w:t>
      </w:r>
      <w:r w:rsidR="00C5232C" w:rsidRPr="008422ED">
        <w:rPr>
          <w:rFonts w:hint="eastAsia"/>
        </w:rPr>
        <w:t>的，开放期为自不可抗力或其他情形影响因素消除之日的下一个工作日起（包括该日）原则上不少于</w:t>
      </w:r>
      <w:r w:rsidR="00C5232C" w:rsidRPr="008422ED">
        <w:rPr>
          <w:rFonts w:hint="eastAsia"/>
        </w:rPr>
        <w:t>5</w:t>
      </w:r>
      <w:r w:rsidR="00C5232C" w:rsidRPr="008422ED">
        <w:rPr>
          <w:rFonts w:hint="eastAsia"/>
        </w:rPr>
        <w:t>个工作日且不超过</w:t>
      </w:r>
      <w:r w:rsidR="00C5232C" w:rsidRPr="008422ED">
        <w:rPr>
          <w:rFonts w:hint="eastAsia"/>
        </w:rPr>
        <w:t>20</w:t>
      </w:r>
      <w:r w:rsidR="00C5232C" w:rsidRPr="008422ED">
        <w:rPr>
          <w:rFonts w:hint="eastAsia"/>
        </w:rPr>
        <w:t>个工作日的期间。如开放期内因发生不可抗力或其他情形而发生基金暂停申购、赎回、转换业务的，开放期将按因不可抗力或其他情形而暂停申购、赎回、转换业务的期间相应延长。</w:t>
      </w:r>
      <w:r w:rsidR="00D92DC3" w:rsidRPr="008422ED">
        <w:rPr>
          <w:rFonts w:hint="eastAsia"/>
        </w:rPr>
        <w:t>因此，</w:t>
      </w:r>
      <w:r w:rsidR="00C615F3" w:rsidRPr="008422ED">
        <w:rPr>
          <w:rFonts w:hint="eastAsia"/>
        </w:rPr>
        <w:t>本基金</w:t>
      </w:r>
      <w:r w:rsidR="00D92DC3" w:rsidRPr="008422ED">
        <w:rPr>
          <w:rFonts w:hint="eastAsia"/>
        </w:rPr>
        <w:t>的</w:t>
      </w:r>
      <w:r w:rsidR="00C615F3" w:rsidRPr="008422ED">
        <w:rPr>
          <w:rFonts w:hint="eastAsia"/>
        </w:rPr>
        <w:t>当前封闭期为</w:t>
      </w:r>
      <w:r w:rsidR="00D92DC3" w:rsidRPr="008422ED">
        <w:t>自本基金《基金合同》生效之日起（包括该日）至该封闭期首日</w:t>
      </w:r>
      <w:r w:rsidR="00D92DC3" w:rsidRPr="008422ED">
        <w:t>63</w:t>
      </w:r>
      <w:r w:rsidR="00D92DC3" w:rsidRPr="008422ED">
        <w:t>个月后的月度对应日的前一日止</w:t>
      </w:r>
      <w:r w:rsidR="00D92DC3" w:rsidRPr="008422ED">
        <w:rPr>
          <w:rFonts w:hint="eastAsia"/>
        </w:rPr>
        <w:t>，即</w:t>
      </w:r>
      <w:r w:rsidR="00C615F3" w:rsidRPr="008422ED">
        <w:rPr>
          <w:rFonts w:hint="eastAsia"/>
        </w:rPr>
        <w:t>2</w:t>
      </w:r>
      <w:r w:rsidR="00C615F3" w:rsidRPr="008422ED">
        <w:t>020</w:t>
      </w:r>
      <w:r w:rsidR="00C615F3" w:rsidRPr="008422ED">
        <w:rPr>
          <w:rFonts w:hint="eastAsia"/>
        </w:rPr>
        <w:t>年</w:t>
      </w:r>
      <w:r w:rsidR="00C615F3" w:rsidRPr="008422ED">
        <w:rPr>
          <w:rFonts w:hint="eastAsia"/>
        </w:rPr>
        <w:t>1</w:t>
      </w:r>
      <w:r w:rsidR="00C615F3" w:rsidRPr="008422ED">
        <w:t>1</w:t>
      </w:r>
      <w:r w:rsidR="00C615F3" w:rsidRPr="008422ED">
        <w:rPr>
          <w:rFonts w:hint="eastAsia"/>
        </w:rPr>
        <w:t>月</w:t>
      </w:r>
      <w:r w:rsidR="00C615F3" w:rsidRPr="008422ED">
        <w:rPr>
          <w:rFonts w:hint="eastAsia"/>
        </w:rPr>
        <w:t>1</w:t>
      </w:r>
      <w:r w:rsidR="00C615F3" w:rsidRPr="008422ED">
        <w:t>9</w:t>
      </w:r>
      <w:r w:rsidR="00C615F3" w:rsidRPr="008422ED">
        <w:rPr>
          <w:rFonts w:hint="eastAsia"/>
        </w:rPr>
        <w:t>日起至</w:t>
      </w:r>
      <w:r w:rsidR="00C615F3" w:rsidRPr="008422ED">
        <w:rPr>
          <w:rFonts w:hint="eastAsia"/>
        </w:rPr>
        <w:t>2</w:t>
      </w:r>
      <w:r w:rsidR="00C615F3" w:rsidRPr="008422ED">
        <w:t>02</w:t>
      </w:r>
      <w:r w:rsidR="00D92DC3" w:rsidRPr="008422ED">
        <w:t>6</w:t>
      </w:r>
      <w:r w:rsidR="00C615F3" w:rsidRPr="008422ED">
        <w:rPr>
          <w:rFonts w:hint="eastAsia"/>
        </w:rPr>
        <w:t>年</w:t>
      </w:r>
      <w:r w:rsidR="0045385D" w:rsidRPr="008422ED">
        <w:t>2</w:t>
      </w:r>
      <w:r w:rsidR="00C615F3" w:rsidRPr="008422ED">
        <w:rPr>
          <w:rFonts w:hint="eastAsia"/>
        </w:rPr>
        <w:t>月</w:t>
      </w:r>
      <w:r w:rsidR="00D92DC3" w:rsidRPr="008422ED">
        <w:t>18</w:t>
      </w:r>
      <w:r w:rsidR="00C615F3" w:rsidRPr="008422ED">
        <w:rPr>
          <w:rFonts w:hint="eastAsia"/>
        </w:rPr>
        <w:t>日</w:t>
      </w:r>
      <w:r w:rsidR="00D92DC3" w:rsidRPr="008422ED">
        <w:rPr>
          <w:rFonts w:hint="eastAsia"/>
        </w:rPr>
        <w:t>，但由于</w:t>
      </w:r>
      <w:r w:rsidR="00D92DC3" w:rsidRPr="008422ED">
        <w:rPr>
          <w:rFonts w:hint="eastAsia"/>
        </w:rPr>
        <w:t>2</w:t>
      </w:r>
      <w:r w:rsidR="00D92DC3" w:rsidRPr="008422ED">
        <w:t>026</w:t>
      </w:r>
      <w:r w:rsidR="00D92DC3" w:rsidRPr="008422ED">
        <w:rPr>
          <w:rFonts w:hint="eastAsia"/>
        </w:rPr>
        <w:t>年</w:t>
      </w:r>
      <w:r w:rsidR="00D92DC3" w:rsidRPr="008422ED">
        <w:rPr>
          <w:rFonts w:hint="eastAsia"/>
        </w:rPr>
        <w:t>2</w:t>
      </w:r>
      <w:r w:rsidR="00D92DC3" w:rsidRPr="008422ED">
        <w:rPr>
          <w:rFonts w:hint="eastAsia"/>
        </w:rPr>
        <w:t>月</w:t>
      </w:r>
      <w:r w:rsidR="00D92DC3" w:rsidRPr="008422ED">
        <w:rPr>
          <w:rFonts w:hint="eastAsia"/>
        </w:rPr>
        <w:t>1</w:t>
      </w:r>
      <w:r w:rsidR="00D92DC3" w:rsidRPr="008422ED">
        <w:t>9</w:t>
      </w:r>
      <w:r w:rsidR="00D92DC3" w:rsidRPr="008422ED">
        <w:rPr>
          <w:rFonts w:hint="eastAsia"/>
        </w:rPr>
        <w:t>日至</w:t>
      </w:r>
      <w:r w:rsidR="00D92DC3" w:rsidRPr="008422ED">
        <w:rPr>
          <w:rFonts w:hint="eastAsia"/>
        </w:rPr>
        <w:t>2</w:t>
      </w:r>
      <w:r w:rsidR="00D92DC3" w:rsidRPr="008422ED">
        <w:t>026</w:t>
      </w:r>
      <w:r w:rsidR="00D92DC3" w:rsidRPr="008422ED">
        <w:rPr>
          <w:rFonts w:hint="eastAsia"/>
        </w:rPr>
        <w:t>年</w:t>
      </w:r>
      <w:r w:rsidR="00D92DC3" w:rsidRPr="008422ED">
        <w:rPr>
          <w:rFonts w:hint="eastAsia"/>
        </w:rPr>
        <w:t>2</w:t>
      </w:r>
      <w:r w:rsidR="00D92DC3" w:rsidRPr="008422ED">
        <w:rPr>
          <w:rFonts w:hint="eastAsia"/>
        </w:rPr>
        <w:t>月</w:t>
      </w:r>
      <w:r w:rsidR="00D92DC3" w:rsidRPr="008422ED">
        <w:rPr>
          <w:rFonts w:hint="eastAsia"/>
        </w:rPr>
        <w:t>2</w:t>
      </w:r>
      <w:r w:rsidR="00D92DC3" w:rsidRPr="008422ED">
        <w:t>3</w:t>
      </w:r>
      <w:r w:rsidR="00D92DC3" w:rsidRPr="008422ED">
        <w:rPr>
          <w:rFonts w:hint="eastAsia"/>
        </w:rPr>
        <w:t>日为非工作日，因此，</w:t>
      </w:r>
      <w:r w:rsidR="0066207D" w:rsidRPr="008422ED">
        <w:rPr>
          <w:rFonts w:hint="eastAsia"/>
        </w:rPr>
        <w:t>本基金的当前封闭期为</w:t>
      </w:r>
      <w:r w:rsidR="0066207D" w:rsidRPr="008422ED">
        <w:rPr>
          <w:rFonts w:hint="eastAsia"/>
        </w:rPr>
        <w:t>2</w:t>
      </w:r>
      <w:r w:rsidR="0066207D" w:rsidRPr="008422ED">
        <w:t>020</w:t>
      </w:r>
      <w:r w:rsidR="0066207D" w:rsidRPr="008422ED">
        <w:rPr>
          <w:rFonts w:hint="eastAsia"/>
        </w:rPr>
        <w:t>年</w:t>
      </w:r>
      <w:r w:rsidR="0066207D" w:rsidRPr="008422ED">
        <w:rPr>
          <w:rFonts w:hint="eastAsia"/>
        </w:rPr>
        <w:lastRenderedPageBreak/>
        <w:t>1</w:t>
      </w:r>
      <w:r w:rsidR="0066207D" w:rsidRPr="008422ED">
        <w:t>1</w:t>
      </w:r>
      <w:r w:rsidR="0066207D" w:rsidRPr="008422ED">
        <w:rPr>
          <w:rFonts w:hint="eastAsia"/>
        </w:rPr>
        <w:t>月</w:t>
      </w:r>
      <w:r w:rsidR="0066207D" w:rsidRPr="008422ED">
        <w:rPr>
          <w:rFonts w:hint="eastAsia"/>
        </w:rPr>
        <w:t>1</w:t>
      </w:r>
      <w:r w:rsidR="0066207D" w:rsidRPr="008422ED">
        <w:t>9</w:t>
      </w:r>
      <w:r w:rsidR="0066207D" w:rsidRPr="008422ED">
        <w:rPr>
          <w:rFonts w:hint="eastAsia"/>
        </w:rPr>
        <w:t>日起至</w:t>
      </w:r>
      <w:r w:rsidR="0066207D" w:rsidRPr="008422ED">
        <w:rPr>
          <w:rFonts w:hint="eastAsia"/>
        </w:rPr>
        <w:t>2</w:t>
      </w:r>
      <w:r w:rsidR="0066207D" w:rsidRPr="008422ED">
        <w:t>026</w:t>
      </w:r>
      <w:r w:rsidR="0066207D" w:rsidRPr="008422ED">
        <w:rPr>
          <w:rFonts w:hint="eastAsia"/>
        </w:rPr>
        <w:t>年</w:t>
      </w:r>
      <w:r w:rsidR="0066207D" w:rsidRPr="008422ED">
        <w:t>2</w:t>
      </w:r>
      <w:r w:rsidR="0066207D" w:rsidRPr="008422ED">
        <w:rPr>
          <w:rFonts w:hint="eastAsia"/>
        </w:rPr>
        <w:t>月</w:t>
      </w:r>
      <w:r w:rsidR="0066207D" w:rsidRPr="008422ED">
        <w:t>23</w:t>
      </w:r>
      <w:r w:rsidR="0066207D" w:rsidRPr="008422ED">
        <w:rPr>
          <w:rFonts w:hint="eastAsia"/>
        </w:rPr>
        <w:t>日，</w:t>
      </w:r>
      <w:r w:rsidR="004C66F9" w:rsidRPr="008422ED">
        <w:t>本公司</w:t>
      </w:r>
      <w:r w:rsidR="00D92DC3" w:rsidRPr="008422ED">
        <w:rPr>
          <w:rFonts w:hint="eastAsia"/>
        </w:rPr>
        <w:t>于</w:t>
      </w:r>
      <w:r w:rsidR="00C615F3" w:rsidRPr="008422ED">
        <w:t>2026</w:t>
      </w:r>
      <w:r w:rsidR="004C66F9" w:rsidRPr="008422ED">
        <w:t>年</w:t>
      </w:r>
      <w:r w:rsidR="004C66F9" w:rsidRPr="00A41C20">
        <w:rPr>
          <w:rFonts w:hint="eastAsia"/>
        </w:rPr>
        <w:t>2</w:t>
      </w:r>
      <w:r w:rsidR="004C66F9" w:rsidRPr="00A41C20">
        <w:t>月</w:t>
      </w:r>
      <w:r w:rsidR="00C615F3">
        <w:t>24</w:t>
      </w:r>
      <w:r w:rsidR="004C66F9" w:rsidRPr="00A41C20">
        <w:t>日起（含该日）开放</w:t>
      </w:r>
      <w:r w:rsidR="00B92B71">
        <w:t>12</w:t>
      </w:r>
      <w:r w:rsidR="004C66F9" w:rsidRPr="00A41C20">
        <w:t>个工作日办理本基金的申购</w:t>
      </w:r>
      <w:r w:rsidR="0045385D">
        <w:rPr>
          <w:rFonts w:hint="eastAsia"/>
        </w:rPr>
        <w:t>、赎回</w:t>
      </w:r>
      <w:r w:rsidR="00D92DC3">
        <w:rPr>
          <w:rFonts w:hint="eastAsia"/>
        </w:rPr>
        <w:t>和</w:t>
      </w:r>
      <w:r w:rsidR="0045385D">
        <w:rPr>
          <w:rFonts w:hint="eastAsia"/>
        </w:rPr>
        <w:t>转换</w:t>
      </w:r>
      <w:r w:rsidR="004C66F9" w:rsidRPr="00A41C20">
        <w:t>业务</w:t>
      </w:r>
      <w:r w:rsidR="00D92DC3">
        <w:rPr>
          <w:rFonts w:hint="eastAsia"/>
        </w:rPr>
        <w:t>，即开放期间为</w:t>
      </w:r>
      <w:r w:rsidR="00D92DC3">
        <w:rPr>
          <w:rFonts w:hint="eastAsia"/>
        </w:rPr>
        <w:t>2</w:t>
      </w:r>
      <w:r w:rsidR="00D92DC3">
        <w:t>026</w:t>
      </w:r>
      <w:r w:rsidR="00D92DC3">
        <w:rPr>
          <w:rFonts w:hint="eastAsia"/>
        </w:rPr>
        <w:t>年</w:t>
      </w:r>
      <w:r w:rsidR="00D92DC3">
        <w:rPr>
          <w:rFonts w:hint="eastAsia"/>
        </w:rPr>
        <w:t>2</w:t>
      </w:r>
      <w:r w:rsidR="00D92DC3">
        <w:rPr>
          <w:rFonts w:hint="eastAsia"/>
        </w:rPr>
        <w:t>月</w:t>
      </w:r>
      <w:r w:rsidR="00D92DC3">
        <w:rPr>
          <w:rFonts w:hint="eastAsia"/>
        </w:rPr>
        <w:t>2</w:t>
      </w:r>
      <w:r w:rsidR="00D92DC3">
        <w:t>4</w:t>
      </w:r>
      <w:r w:rsidR="00D92DC3">
        <w:rPr>
          <w:rFonts w:hint="eastAsia"/>
        </w:rPr>
        <w:t>日</w:t>
      </w:r>
      <w:r w:rsidR="00D92DC3" w:rsidRPr="00FD5DCE">
        <w:t>（含该日）</w:t>
      </w:r>
      <w:r w:rsidR="00D92DC3">
        <w:rPr>
          <w:rFonts w:hint="eastAsia"/>
        </w:rPr>
        <w:t>至</w:t>
      </w:r>
      <w:r w:rsidR="00B92B71">
        <w:rPr>
          <w:rFonts w:hint="eastAsia"/>
        </w:rPr>
        <w:t>2</w:t>
      </w:r>
      <w:r w:rsidR="00B92B71">
        <w:t>026</w:t>
      </w:r>
      <w:r w:rsidR="00B92B71">
        <w:rPr>
          <w:rFonts w:hint="eastAsia"/>
        </w:rPr>
        <w:t>年</w:t>
      </w:r>
      <w:r w:rsidR="00B92B71">
        <w:rPr>
          <w:rFonts w:hint="eastAsia"/>
        </w:rPr>
        <w:t>3</w:t>
      </w:r>
      <w:r w:rsidR="00B92B71">
        <w:rPr>
          <w:rFonts w:hint="eastAsia"/>
        </w:rPr>
        <w:t>月</w:t>
      </w:r>
      <w:r w:rsidR="00B92B71">
        <w:t>11</w:t>
      </w:r>
      <w:r w:rsidR="00A06F7B">
        <w:rPr>
          <w:rFonts w:hint="eastAsia"/>
        </w:rPr>
        <w:t>日</w:t>
      </w:r>
      <w:r w:rsidR="00A06F7B" w:rsidRPr="00FD5DCE">
        <w:t>（含该日）</w:t>
      </w:r>
      <w:r w:rsidR="00A06F7B">
        <w:rPr>
          <w:rFonts w:hint="eastAsia"/>
        </w:rPr>
        <w:t>。</w:t>
      </w:r>
    </w:p>
    <w:p w:rsidR="00635561" w:rsidRPr="008422ED" w:rsidRDefault="00A06F7B" w:rsidP="00913323">
      <w:pPr>
        <w:spacing w:line="360" w:lineRule="auto"/>
        <w:ind w:firstLineChars="200" w:firstLine="420"/>
        <w:jc w:val="left"/>
      </w:pPr>
      <w:r>
        <w:rPr>
          <w:rFonts w:ascii="宋体" w:hAnsi="宋体" w:hint="eastAsia"/>
          <w:szCs w:val="21"/>
        </w:rPr>
        <w:t>投资</w:t>
      </w:r>
      <w:r w:rsidR="001622EB">
        <w:rPr>
          <w:rFonts w:ascii="宋体" w:hAnsi="宋体" w:hint="eastAsia"/>
          <w:szCs w:val="21"/>
        </w:rPr>
        <w:t>人</w:t>
      </w:r>
      <w:r>
        <w:rPr>
          <w:rFonts w:ascii="宋体" w:hAnsi="宋体" w:hint="eastAsia"/>
          <w:szCs w:val="21"/>
        </w:rPr>
        <w:t>在开放期内的开放日办理基金份额的申购、赎回和转换业务</w:t>
      </w:r>
      <w:r>
        <w:rPr>
          <w:rFonts w:hint="eastAsia"/>
        </w:rPr>
        <w:t>，</w:t>
      </w:r>
      <w:r w:rsidR="00635561" w:rsidRPr="00A41C20">
        <w:rPr>
          <w:rFonts w:hint="eastAsia"/>
        </w:rPr>
        <w:t>具体办理时间为上海证券交易所、深圳证券交易所的正常交易日的交易时间，但基金管理人根据法律法规、中国证监会的要求或</w:t>
      </w:r>
      <w:r w:rsidRPr="008422ED">
        <w:rPr>
          <w:rFonts w:hint="eastAsia"/>
        </w:rPr>
        <w:t>本</w:t>
      </w:r>
      <w:r w:rsidR="00683F22" w:rsidRPr="008422ED">
        <w:rPr>
          <w:rFonts w:hint="eastAsia"/>
        </w:rPr>
        <w:t>《</w:t>
      </w:r>
      <w:r w:rsidR="00635561" w:rsidRPr="008422ED">
        <w:rPr>
          <w:rFonts w:hint="eastAsia"/>
        </w:rPr>
        <w:t>基金合同</w:t>
      </w:r>
      <w:r w:rsidR="00683F22" w:rsidRPr="008422ED">
        <w:rPr>
          <w:rFonts w:hint="eastAsia"/>
        </w:rPr>
        <w:t>》</w:t>
      </w:r>
      <w:r w:rsidR="00635561" w:rsidRPr="008422ED">
        <w:rPr>
          <w:rFonts w:hint="eastAsia"/>
        </w:rPr>
        <w:t>的规定公告暂停申购、赎回</w:t>
      </w:r>
      <w:r w:rsidR="001622EB" w:rsidRPr="008422ED">
        <w:rPr>
          <w:rFonts w:hint="eastAsia"/>
        </w:rPr>
        <w:t>和</w:t>
      </w:r>
      <w:r w:rsidRPr="008422ED">
        <w:rPr>
          <w:rFonts w:hint="eastAsia"/>
        </w:rPr>
        <w:t>转换</w:t>
      </w:r>
      <w:r w:rsidR="00635561" w:rsidRPr="008422ED">
        <w:rPr>
          <w:rFonts w:hint="eastAsia"/>
        </w:rPr>
        <w:t>时除外。</w:t>
      </w:r>
    </w:p>
    <w:p w:rsidR="00635561" w:rsidRPr="00D64554" w:rsidRDefault="00683F22">
      <w:pPr>
        <w:spacing w:line="360" w:lineRule="auto"/>
        <w:ind w:firstLineChars="200" w:firstLine="420"/>
        <w:jc w:val="left"/>
        <w:rPr>
          <w:rFonts w:ascii="宋体" w:hAnsi="宋体"/>
          <w:szCs w:val="21"/>
        </w:rPr>
      </w:pPr>
      <w:r w:rsidRPr="008422ED">
        <w:rPr>
          <w:rFonts w:ascii="宋体" w:hAnsi="宋体" w:hint="eastAsia"/>
          <w:szCs w:val="21"/>
        </w:rPr>
        <w:t>《</w:t>
      </w:r>
      <w:r w:rsidR="00635561" w:rsidRPr="008422ED">
        <w:rPr>
          <w:rFonts w:ascii="宋体" w:hAnsi="宋体" w:hint="eastAsia"/>
          <w:szCs w:val="21"/>
        </w:rPr>
        <w:t>基金合同</w:t>
      </w:r>
      <w:r w:rsidRPr="008422ED">
        <w:rPr>
          <w:rFonts w:ascii="宋体" w:hAnsi="宋体" w:hint="eastAsia"/>
          <w:szCs w:val="21"/>
        </w:rPr>
        <w:t>》</w:t>
      </w:r>
      <w:r w:rsidR="00635561" w:rsidRPr="008422ED">
        <w:rPr>
          <w:rFonts w:ascii="宋体" w:hAnsi="宋体" w:hint="eastAsia"/>
          <w:szCs w:val="21"/>
        </w:rPr>
        <w:t>生效后，若出</w:t>
      </w:r>
      <w:r w:rsidR="00635561" w:rsidRPr="00D64554">
        <w:rPr>
          <w:rFonts w:ascii="宋体" w:hAnsi="宋体" w:hint="eastAsia"/>
          <w:szCs w:val="21"/>
        </w:rPr>
        <w:t>现新的</w:t>
      </w:r>
      <w:r w:rsidR="00D008EB" w:rsidRPr="00D008EB">
        <w:rPr>
          <w:rFonts w:ascii="宋体" w:hAnsi="宋体" w:hint="eastAsia"/>
          <w:szCs w:val="21"/>
        </w:rPr>
        <w:t>证券交易市场、证券交易所交易时间变更或其他特殊情况</w:t>
      </w:r>
      <w:r w:rsidR="00635561" w:rsidRPr="00D64554">
        <w:rPr>
          <w:rFonts w:ascii="宋体" w:hAnsi="宋体"/>
          <w:szCs w:val="21"/>
        </w:rPr>
        <w:t>，基金管理人将视情况对前述开放日及开放时间进行相应的调整，但应在实施日前依照《</w:t>
      </w:r>
      <w:r w:rsidR="00FB5D89">
        <w:rPr>
          <w:rFonts w:ascii="宋体" w:hAnsi="宋体" w:hint="eastAsia"/>
          <w:szCs w:val="21"/>
        </w:rPr>
        <w:t>公开募集证券投资基金信息披露管理办法</w:t>
      </w:r>
      <w:r w:rsidR="00635561" w:rsidRPr="00D64554">
        <w:rPr>
          <w:rFonts w:ascii="宋体" w:hAnsi="宋体"/>
          <w:szCs w:val="21"/>
        </w:rPr>
        <w:t>》的有关规定在</w:t>
      </w:r>
      <w:r w:rsidR="005E5626" w:rsidRPr="00AE1250">
        <w:rPr>
          <w:rFonts w:ascii="宋体" w:hAnsi="宋体" w:hint="eastAsia"/>
          <w:szCs w:val="21"/>
        </w:rPr>
        <w:t>规</w:t>
      </w:r>
      <w:r w:rsidR="00635561" w:rsidRPr="00AE1250">
        <w:rPr>
          <w:rFonts w:ascii="宋体" w:hAnsi="宋体"/>
          <w:szCs w:val="21"/>
        </w:rPr>
        <w:t>定</w:t>
      </w:r>
      <w:r w:rsidR="00635561" w:rsidRPr="00D64554">
        <w:rPr>
          <w:rFonts w:ascii="宋体" w:hAnsi="宋体"/>
          <w:szCs w:val="21"/>
        </w:rPr>
        <w:t>媒介上公告。</w:t>
      </w:r>
    </w:p>
    <w:p w:rsidR="003F2B07" w:rsidRPr="00D64554" w:rsidRDefault="00635561">
      <w:pPr>
        <w:spacing w:line="360" w:lineRule="auto"/>
        <w:ind w:firstLineChars="200" w:firstLine="420"/>
        <w:jc w:val="left"/>
        <w:rPr>
          <w:rFonts w:ascii="宋体" w:hAnsi="宋体" w:hint="eastAsia"/>
          <w:szCs w:val="21"/>
        </w:rPr>
      </w:pPr>
      <w:r w:rsidRPr="00D64554">
        <w:rPr>
          <w:rFonts w:ascii="宋体" w:hAnsi="宋体" w:hint="eastAsia"/>
          <w:szCs w:val="21"/>
        </w:rPr>
        <w:t>投资者提出的申购、赎回、</w:t>
      </w:r>
      <w:r w:rsidR="00136E1D" w:rsidRPr="00D64554">
        <w:rPr>
          <w:rFonts w:ascii="宋体" w:hAnsi="宋体" w:hint="eastAsia"/>
          <w:szCs w:val="21"/>
        </w:rPr>
        <w:t>转换</w:t>
      </w:r>
      <w:r w:rsidRPr="00D64554">
        <w:rPr>
          <w:rFonts w:ascii="宋体" w:hAnsi="宋体" w:hint="eastAsia"/>
          <w:szCs w:val="21"/>
        </w:rPr>
        <w:t>业务的申请时间应在上海证券交易所、深圳证券交易所当日收市时间（目前为下午</w:t>
      </w:r>
      <w:r w:rsidRPr="00D64554">
        <w:rPr>
          <w:rFonts w:ascii="宋体" w:hAnsi="宋体"/>
          <w:szCs w:val="21"/>
        </w:rPr>
        <w:t>15：00）之前，其基金份额申购、赎回</w:t>
      </w:r>
      <w:r w:rsidR="00136E1D" w:rsidRPr="00D64554">
        <w:rPr>
          <w:rFonts w:ascii="宋体" w:hAnsi="宋体"/>
          <w:szCs w:val="21"/>
        </w:rPr>
        <w:t>、转换</w:t>
      </w:r>
      <w:r w:rsidRPr="00D64554">
        <w:rPr>
          <w:rFonts w:ascii="宋体" w:hAnsi="宋体"/>
          <w:szCs w:val="21"/>
        </w:rPr>
        <w:t>的价格为当日的价格；如果投资人提出的申购、赎回</w:t>
      </w:r>
      <w:r w:rsidR="00136E1D" w:rsidRPr="00D64554">
        <w:rPr>
          <w:rFonts w:ascii="宋体" w:hAnsi="宋体"/>
          <w:szCs w:val="21"/>
        </w:rPr>
        <w:t>、转换</w:t>
      </w:r>
      <w:r w:rsidRPr="00D64554">
        <w:rPr>
          <w:rFonts w:ascii="宋体" w:hAnsi="宋体"/>
          <w:szCs w:val="21"/>
        </w:rPr>
        <w:t>业务申请时间在上海证券交易所、深圳证券交易所当日收市时间之后，将作为下一开放日的申请，其基金份额申购、赎回</w:t>
      </w:r>
      <w:r w:rsidR="00136E1D" w:rsidRPr="00D64554">
        <w:rPr>
          <w:rFonts w:ascii="宋体" w:hAnsi="宋体"/>
          <w:szCs w:val="21"/>
        </w:rPr>
        <w:t>、转换</w:t>
      </w:r>
      <w:r w:rsidRPr="00D64554">
        <w:rPr>
          <w:rFonts w:ascii="宋体" w:hAnsi="宋体"/>
          <w:szCs w:val="21"/>
        </w:rPr>
        <w:t>的价格为下一开放日的价格。</w:t>
      </w:r>
      <w:r w:rsidR="001622EB">
        <w:t>但在开放期最后一个开放日，投资人在业务办理时间结束之后的时间提出申购、赎回或转换申请的，视为无效申请。</w:t>
      </w:r>
    </w:p>
    <w:p w:rsidR="003F2B07" w:rsidRPr="00D64554" w:rsidRDefault="003F2B07" w:rsidP="003328C1">
      <w:pPr>
        <w:pStyle w:val="2"/>
        <w:numPr>
          <w:ilvl w:val="0"/>
          <w:numId w:val="1"/>
        </w:numPr>
        <w:spacing w:beforeLines="50" w:afterLines="50" w:line="240" w:lineRule="auto"/>
        <w:jc w:val="left"/>
        <w:rPr>
          <w:rFonts w:ascii="宋体" w:eastAsia="宋体" w:hAnsi="宋体" w:hint="eastAsia"/>
          <w:bCs/>
          <w:sz w:val="24"/>
          <w:szCs w:val="24"/>
        </w:rPr>
      </w:pPr>
      <w:r w:rsidRPr="00D64554">
        <w:rPr>
          <w:rFonts w:ascii="宋体" w:eastAsia="宋体" w:hAnsi="宋体" w:hint="eastAsia"/>
          <w:bCs/>
          <w:sz w:val="24"/>
          <w:szCs w:val="24"/>
        </w:rPr>
        <w:t>日常申购业务</w:t>
      </w:r>
    </w:p>
    <w:p w:rsidR="003F2B07" w:rsidRPr="00D64554" w:rsidRDefault="003F2B07" w:rsidP="00130B97">
      <w:pPr>
        <w:numPr>
          <w:ilvl w:val="1"/>
          <w:numId w:val="1"/>
        </w:numPr>
        <w:spacing w:beforeLines="50" w:afterLines="50"/>
        <w:jc w:val="left"/>
        <w:rPr>
          <w:rFonts w:ascii="宋体" w:hAnsi="宋体" w:hint="eastAsia"/>
          <w:b/>
          <w:sz w:val="24"/>
          <w:szCs w:val="20"/>
        </w:rPr>
      </w:pPr>
      <w:bookmarkStart w:id="20" w:name="t_2_3_1_table"/>
      <w:bookmarkEnd w:id="20"/>
      <w:r w:rsidRPr="00D64554">
        <w:rPr>
          <w:rFonts w:ascii="宋体" w:hAnsi="宋体" w:hint="eastAsia"/>
          <w:b/>
          <w:sz w:val="24"/>
          <w:szCs w:val="20"/>
        </w:rPr>
        <w:t>申购金额限制</w:t>
      </w:r>
    </w:p>
    <w:p w:rsidR="00635561" w:rsidRDefault="00E50095">
      <w:pPr>
        <w:spacing w:line="360" w:lineRule="auto"/>
        <w:ind w:firstLineChars="200" w:firstLine="420"/>
        <w:rPr>
          <w:rFonts w:ascii="宋体" w:hAnsi="宋体"/>
          <w:szCs w:val="21"/>
        </w:rPr>
      </w:pPr>
      <w:bookmarkStart w:id="21" w:name="t_2_3_1_2820_a1_fm1"/>
      <w:bookmarkEnd w:id="21"/>
      <w:r>
        <w:rPr>
          <w:rFonts w:ascii="宋体" w:hAnsi="宋体" w:hint="eastAsia"/>
          <w:szCs w:val="21"/>
        </w:rPr>
        <w:t>代销机构</w:t>
      </w:r>
      <w:r w:rsidR="00635561" w:rsidRPr="00D64554">
        <w:rPr>
          <w:rFonts w:ascii="宋体" w:hAnsi="宋体" w:hint="eastAsia"/>
          <w:szCs w:val="21"/>
        </w:rPr>
        <w:t>、直销网上交易以及直</w:t>
      </w:r>
      <w:r w:rsidR="00635561" w:rsidRPr="008422ED">
        <w:rPr>
          <w:rFonts w:ascii="宋体" w:hAnsi="宋体" w:hint="eastAsia"/>
          <w:szCs w:val="21"/>
        </w:rPr>
        <w:t>销电话交易基金</w:t>
      </w:r>
      <w:r w:rsidR="00660710" w:rsidRPr="008422ED">
        <w:rPr>
          <w:rFonts w:ascii="宋体" w:hAnsi="宋体" w:hint="eastAsia"/>
          <w:szCs w:val="21"/>
        </w:rPr>
        <w:t>投资</w:t>
      </w:r>
      <w:r w:rsidR="00161099" w:rsidRPr="008422ED">
        <w:rPr>
          <w:rFonts w:ascii="宋体" w:hAnsi="宋体" w:hint="eastAsia"/>
          <w:szCs w:val="21"/>
        </w:rPr>
        <w:t>人</w:t>
      </w:r>
      <w:r w:rsidR="00635561" w:rsidRPr="008422ED">
        <w:rPr>
          <w:rFonts w:ascii="宋体" w:hAnsi="宋体" w:hint="eastAsia"/>
          <w:szCs w:val="21"/>
        </w:rPr>
        <w:t>每次申购本基金的最低金额为</w:t>
      </w:r>
      <w:r w:rsidR="000D2AD4" w:rsidRPr="008422ED">
        <w:rPr>
          <w:rFonts w:ascii="宋体" w:hAnsi="宋体"/>
          <w:szCs w:val="21"/>
        </w:rPr>
        <w:t>1</w:t>
      </w:r>
      <w:r w:rsidR="00527F8A" w:rsidRPr="008422ED">
        <w:rPr>
          <w:rFonts w:ascii="宋体" w:hAnsi="宋体"/>
          <w:szCs w:val="21"/>
        </w:rPr>
        <w:t>0</w:t>
      </w:r>
      <w:r w:rsidR="00635561" w:rsidRPr="008422ED">
        <w:rPr>
          <w:rFonts w:ascii="宋体" w:hAnsi="宋体"/>
          <w:szCs w:val="21"/>
        </w:rPr>
        <w:t>元（含申购费）。直销柜台基金</w:t>
      </w:r>
      <w:r w:rsidR="00660710" w:rsidRPr="008422ED">
        <w:rPr>
          <w:rFonts w:ascii="宋体" w:hAnsi="宋体"/>
          <w:szCs w:val="21"/>
        </w:rPr>
        <w:t>投资</w:t>
      </w:r>
      <w:r w:rsidR="00161099" w:rsidRPr="008422ED">
        <w:rPr>
          <w:rFonts w:ascii="宋体" w:hAnsi="宋体" w:hint="eastAsia"/>
          <w:szCs w:val="21"/>
        </w:rPr>
        <w:t>人</w:t>
      </w:r>
      <w:r w:rsidR="00635561" w:rsidRPr="008422ED">
        <w:rPr>
          <w:rFonts w:ascii="宋体" w:hAnsi="宋体"/>
          <w:szCs w:val="21"/>
        </w:rPr>
        <w:t>首次申购本基金的最低金额为100,000元（含申购费），追加申购的最低金额为</w:t>
      </w:r>
      <w:r w:rsidR="000D2AD4" w:rsidRPr="008422ED">
        <w:rPr>
          <w:rFonts w:ascii="宋体" w:hAnsi="宋体"/>
          <w:szCs w:val="21"/>
        </w:rPr>
        <w:t>1</w:t>
      </w:r>
      <w:r w:rsidR="00527F8A" w:rsidRPr="008422ED">
        <w:rPr>
          <w:rFonts w:ascii="宋体" w:hAnsi="宋体"/>
          <w:szCs w:val="21"/>
        </w:rPr>
        <w:t>0</w:t>
      </w:r>
      <w:r w:rsidR="00635561" w:rsidRPr="008422ED">
        <w:rPr>
          <w:rFonts w:ascii="宋体" w:hAnsi="宋体"/>
          <w:szCs w:val="21"/>
        </w:rPr>
        <w:t>元（含申购费），已在直销柜台有该基金认购记录的</w:t>
      </w:r>
      <w:r w:rsidR="00660710" w:rsidRPr="008422ED">
        <w:rPr>
          <w:rFonts w:ascii="宋体" w:hAnsi="宋体"/>
          <w:szCs w:val="21"/>
        </w:rPr>
        <w:t>投资</w:t>
      </w:r>
      <w:r w:rsidR="00527F8A" w:rsidRPr="008422ED">
        <w:rPr>
          <w:rFonts w:ascii="宋体" w:hAnsi="宋体" w:hint="eastAsia"/>
          <w:szCs w:val="21"/>
        </w:rPr>
        <w:t>人</w:t>
      </w:r>
      <w:r w:rsidR="00635561" w:rsidRPr="008422ED">
        <w:rPr>
          <w:rFonts w:ascii="宋体" w:hAnsi="宋体"/>
          <w:szCs w:val="21"/>
        </w:rPr>
        <w:t>不受首次申购最低金额的限制。</w:t>
      </w:r>
      <w:r w:rsidR="008D7861" w:rsidRPr="008422ED">
        <w:rPr>
          <w:rFonts w:ascii="宋体" w:hAnsi="宋体" w:hint="eastAsia"/>
          <w:szCs w:val="21"/>
        </w:rPr>
        <w:t>其他销售机构</w:t>
      </w:r>
      <w:r w:rsidR="00660710" w:rsidRPr="008422ED">
        <w:rPr>
          <w:rFonts w:ascii="宋体" w:hAnsi="宋体" w:hint="eastAsia"/>
          <w:szCs w:val="21"/>
        </w:rPr>
        <w:t>网点的基金投资</w:t>
      </w:r>
      <w:r w:rsidR="006C3B88" w:rsidRPr="008422ED">
        <w:rPr>
          <w:rFonts w:ascii="宋体" w:hAnsi="宋体" w:hint="eastAsia"/>
          <w:szCs w:val="21"/>
        </w:rPr>
        <w:t>人</w:t>
      </w:r>
      <w:r w:rsidR="00635561" w:rsidRPr="008422ED">
        <w:rPr>
          <w:rFonts w:ascii="宋体" w:hAnsi="宋体"/>
          <w:szCs w:val="21"/>
        </w:rPr>
        <w:t>欲转入直销网点进行交易要受直销网点最低金额的限制。基金</w:t>
      </w:r>
      <w:r w:rsidR="00660710" w:rsidRPr="008422ED">
        <w:rPr>
          <w:rFonts w:ascii="宋体" w:hAnsi="宋体"/>
          <w:szCs w:val="21"/>
        </w:rPr>
        <w:t>投资</w:t>
      </w:r>
      <w:r w:rsidR="00527F8A" w:rsidRPr="008422ED">
        <w:rPr>
          <w:rFonts w:ascii="宋体" w:hAnsi="宋体" w:hint="eastAsia"/>
          <w:szCs w:val="21"/>
        </w:rPr>
        <w:t>人</w:t>
      </w:r>
      <w:r w:rsidR="00635561" w:rsidRPr="008422ED">
        <w:rPr>
          <w:rFonts w:ascii="宋体" w:hAnsi="宋体"/>
          <w:szCs w:val="21"/>
        </w:rPr>
        <w:t>当期分配的基金收益转购基金份额时，不受最低申购金额的限制。基金管理人可根据市场情况，调整本基金申购的最低金额。</w:t>
      </w:r>
    </w:p>
    <w:p w:rsidR="002D39DC" w:rsidRPr="00D64554" w:rsidRDefault="000F1AB6">
      <w:pPr>
        <w:spacing w:line="360" w:lineRule="auto"/>
        <w:ind w:firstLineChars="200" w:firstLine="420"/>
        <w:rPr>
          <w:rFonts w:ascii="宋体" w:hAnsi="宋体" w:hint="eastAsia"/>
          <w:szCs w:val="21"/>
        </w:rPr>
      </w:pPr>
      <w:r w:rsidRPr="00D64554">
        <w:rPr>
          <w:rFonts w:ascii="宋体" w:hAnsi="宋体" w:hint="eastAsia"/>
          <w:szCs w:val="21"/>
        </w:rPr>
        <w:t>基金</w:t>
      </w:r>
      <w:r w:rsidR="00E93F6B" w:rsidRPr="00D64554">
        <w:rPr>
          <w:rFonts w:ascii="宋体" w:hAnsi="宋体" w:hint="eastAsia"/>
          <w:szCs w:val="21"/>
        </w:rPr>
        <w:t>投资</w:t>
      </w:r>
      <w:r w:rsidR="00E93F6B">
        <w:rPr>
          <w:rFonts w:ascii="宋体" w:hAnsi="宋体" w:hint="eastAsia"/>
          <w:szCs w:val="21"/>
        </w:rPr>
        <w:t>者</w:t>
      </w:r>
      <w:r w:rsidRPr="00D64554">
        <w:rPr>
          <w:rFonts w:ascii="宋体" w:hAnsi="宋体" w:hint="eastAsia"/>
          <w:szCs w:val="21"/>
        </w:rPr>
        <w:t>可多次申购，单一投资者持有基金份额的比例不得达到或者超过50%，</w:t>
      </w:r>
      <w:r w:rsidRPr="00570271">
        <w:rPr>
          <w:rFonts w:ascii="宋体" w:hAnsi="宋体" w:hint="eastAsia"/>
          <w:szCs w:val="21"/>
        </w:rPr>
        <w:t>也不得通过一致行动人等方式变相规避50%集中度。</w:t>
      </w:r>
      <w:r w:rsidRPr="00D64554">
        <w:rPr>
          <w:rFonts w:ascii="宋体" w:hAnsi="宋体" w:hint="eastAsia"/>
          <w:szCs w:val="21"/>
        </w:rPr>
        <w:t>法律法规、中国证监会另有规定的从其规定。</w:t>
      </w:r>
    </w:p>
    <w:p w:rsidR="003F2B07" w:rsidRPr="00D64554" w:rsidRDefault="00635561" w:rsidP="00584E7C">
      <w:pPr>
        <w:spacing w:line="360" w:lineRule="auto"/>
        <w:ind w:firstLineChars="200" w:firstLine="420"/>
        <w:rPr>
          <w:rFonts w:ascii="宋体" w:hAnsi="宋体" w:hint="eastAsia"/>
          <w:szCs w:val="21"/>
        </w:rPr>
      </w:pPr>
      <w:r w:rsidRPr="00D64554">
        <w:rPr>
          <w:rFonts w:ascii="宋体" w:hAnsi="宋体" w:hint="eastAsia"/>
          <w:szCs w:val="21"/>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w:t>
      </w:r>
      <w:r w:rsidR="00584E7C">
        <w:rPr>
          <w:rFonts w:ascii="宋体" w:hAnsi="宋体" w:hint="eastAsia"/>
          <w:szCs w:val="21"/>
        </w:rPr>
        <w:t>。</w:t>
      </w:r>
      <w:r w:rsidR="00584E7C" w:rsidRPr="00584E7C">
        <w:rPr>
          <w:rFonts w:ascii="宋体" w:hAnsi="宋体" w:hint="eastAsia"/>
          <w:szCs w:val="21"/>
        </w:rPr>
        <w:t>基金管理人基于投资运作与风险控制的需要，可采取上述措施对基金规模予以控制。</w:t>
      </w:r>
      <w:r w:rsidRPr="00D64554">
        <w:rPr>
          <w:rFonts w:ascii="宋体" w:hAnsi="宋体" w:hint="eastAsia"/>
          <w:szCs w:val="21"/>
        </w:rPr>
        <w:t>具体见</w:t>
      </w:r>
      <w:r w:rsidR="00140EBE">
        <w:rPr>
          <w:rFonts w:ascii="宋体" w:hAnsi="宋体" w:hint="eastAsia"/>
          <w:szCs w:val="21"/>
        </w:rPr>
        <w:t>基金管理人</w:t>
      </w:r>
      <w:r w:rsidRPr="00D64554">
        <w:rPr>
          <w:rFonts w:ascii="宋体" w:hAnsi="宋体" w:hint="eastAsia"/>
          <w:szCs w:val="21"/>
        </w:rPr>
        <w:t>相关公告。</w:t>
      </w:r>
    </w:p>
    <w:p w:rsidR="003F2B07" w:rsidRDefault="003F2B07" w:rsidP="00130B97">
      <w:pPr>
        <w:numPr>
          <w:ilvl w:val="1"/>
          <w:numId w:val="1"/>
        </w:numPr>
        <w:spacing w:beforeLines="50" w:afterLines="50"/>
        <w:jc w:val="left"/>
        <w:rPr>
          <w:rFonts w:ascii="宋体" w:hAnsi="宋体" w:hint="eastAsia"/>
          <w:b/>
          <w:sz w:val="24"/>
          <w:szCs w:val="20"/>
        </w:rPr>
      </w:pPr>
      <w:bookmarkStart w:id="22" w:name="t_2_3_2_table"/>
      <w:bookmarkEnd w:id="22"/>
      <w:r w:rsidRPr="00D64554">
        <w:rPr>
          <w:rFonts w:ascii="宋体" w:hAnsi="宋体" w:hint="eastAsia"/>
          <w:b/>
          <w:sz w:val="24"/>
          <w:szCs w:val="20"/>
        </w:rPr>
        <w:t>申购费率</w:t>
      </w:r>
    </w:p>
    <w:p w:rsidR="003F2B07" w:rsidRPr="00D64554" w:rsidRDefault="003F2B07" w:rsidP="00130B97">
      <w:pPr>
        <w:numPr>
          <w:ilvl w:val="2"/>
          <w:numId w:val="1"/>
        </w:numPr>
        <w:spacing w:beforeLines="50" w:afterLines="50"/>
        <w:jc w:val="left"/>
        <w:rPr>
          <w:rFonts w:ascii="宋体" w:hAnsi="宋体" w:hint="eastAsia"/>
          <w:b/>
          <w:sz w:val="24"/>
          <w:szCs w:val="20"/>
        </w:rPr>
      </w:pPr>
      <w:bookmarkStart w:id="23" w:name="t_2_3_2_2842_a1_fm1"/>
      <w:bookmarkStart w:id="24" w:name="m03_02_01"/>
      <w:bookmarkEnd w:id="23"/>
      <w:r w:rsidRPr="00D64554">
        <w:rPr>
          <w:rFonts w:ascii="宋体" w:hAnsi="宋体" w:hint="eastAsia"/>
          <w:b/>
          <w:sz w:val="24"/>
          <w:szCs w:val="20"/>
        </w:rPr>
        <w:t>前端收费</w:t>
      </w:r>
    </w:p>
    <w:p w:rsidR="000833A9" w:rsidRPr="00D64554" w:rsidRDefault="00A41C20" w:rsidP="000833A9">
      <w:pPr>
        <w:spacing w:line="360" w:lineRule="auto"/>
        <w:ind w:firstLineChars="200" w:firstLine="420"/>
        <w:jc w:val="left"/>
        <w:rPr>
          <w:rFonts w:ascii="宋体" w:hAnsi="宋体" w:hint="eastAsia"/>
          <w:szCs w:val="21"/>
        </w:rPr>
      </w:pPr>
      <w:r>
        <w:rPr>
          <w:rFonts w:ascii="宋体" w:hAnsi="宋体" w:hint="eastAsia"/>
          <w:szCs w:val="21"/>
        </w:rPr>
        <w:t>本基金</w:t>
      </w:r>
      <w:r w:rsidR="002E5022">
        <w:rPr>
          <w:rFonts w:ascii="宋体" w:hAnsi="宋体" w:hint="eastAsia"/>
          <w:szCs w:val="21"/>
        </w:rPr>
        <w:t>基金份额的</w:t>
      </w:r>
      <w:r w:rsidR="009804FB" w:rsidRPr="009804FB">
        <w:rPr>
          <w:rFonts w:ascii="宋体" w:hAnsi="宋体" w:hint="eastAsia"/>
          <w:szCs w:val="21"/>
        </w:rPr>
        <w:t>申购费率如下：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39"/>
        <w:gridCol w:w="5021"/>
      </w:tblGrid>
      <w:tr w:rsidR="005A6BA6" w:rsidRPr="00D64554" w:rsidTr="002744D7">
        <w:trPr>
          <w:trHeight w:val="394"/>
          <w:jc w:val="center"/>
        </w:trPr>
        <w:tc>
          <w:tcPr>
            <w:tcW w:w="2229" w:type="pct"/>
            <w:vAlign w:val="center"/>
          </w:tcPr>
          <w:p w:rsidR="005A6BA6" w:rsidRPr="00D64554" w:rsidRDefault="005A6BA6" w:rsidP="005A6BA6">
            <w:pPr>
              <w:spacing w:line="360" w:lineRule="auto"/>
              <w:ind w:firstLineChars="200" w:firstLine="420"/>
              <w:jc w:val="center"/>
              <w:rPr>
                <w:rFonts w:ascii="宋体" w:hAnsi="宋体" w:hint="eastAsia"/>
                <w:szCs w:val="21"/>
              </w:rPr>
            </w:pPr>
            <w:bookmarkStart w:id="25" w:name="m03_02_01_tab"/>
            <w:r w:rsidRPr="00D64554">
              <w:rPr>
                <w:rFonts w:ascii="宋体" w:hAnsi="宋体" w:hint="eastAsia"/>
                <w:szCs w:val="21"/>
              </w:rPr>
              <w:t>申购金额（M）</w:t>
            </w:r>
          </w:p>
        </w:tc>
        <w:tc>
          <w:tcPr>
            <w:tcW w:w="2771" w:type="pct"/>
            <w:vAlign w:val="center"/>
          </w:tcPr>
          <w:p w:rsidR="005A6BA6" w:rsidRPr="00D64554" w:rsidRDefault="005A6BA6" w:rsidP="005A6BA6">
            <w:pPr>
              <w:jc w:val="center"/>
              <w:rPr>
                <w:rFonts w:ascii="宋体" w:hAnsi="宋体" w:hint="eastAsia"/>
                <w:szCs w:val="21"/>
              </w:rPr>
            </w:pPr>
            <w:r w:rsidRPr="00D64554">
              <w:rPr>
                <w:rFonts w:ascii="宋体" w:hAnsi="宋体" w:hint="eastAsia"/>
                <w:szCs w:val="21"/>
              </w:rPr>
              <w:t>申购费率</w:t>
            </w:r>
          </w:p>
        </w:tc>
      </w:tr>
      <w:tr w:rsidR="005A6BA6" w:rsidRPr="00D64554" w:rsidTr="00A41C20">
        <w:trPr>
          <w:jc w:val="center"/>
        </w:trPr>
        <w:tc>
          <w:tcPr>
            <w:tcW w:w="2229" w:type="pct"/>
            <w:vAlign w:val="center"/>
          </w:tcPr>
          <w:p w:rsidR="005A6BA6" w:rsidRPr="00325121" w:rsidRDefault="005A6BA6" w:rsidP="00191FB5">
            <w:pPr>
              <w:jc w:val="center"/>
              <w:rPr>
                <w:rFonts w:ascii="宋体" w:hAnsi="宋体" w:hint="eastAsia"/>
                <w:szCs w:val="21"/>
              </w:rPr>
            </w:pPr>
            <w:bookmarkStart w:id="26" w:name="t_2_3_2_q_01_2682_a1_fm2210"/>
            <w:bookmarkEnd w:id="26"/>
            <w:r w:rsidRPr="00325121">
              <w:rPr>
                <w:rFonts w:ascii="宋体" w:hAnsi="宋体" w:hint="eastAsia"/>
                <w:szCs w:val="21"/>
              </w:rPr>
              <w:t>M&lt;</w:t>
            </w:r>
            <w:r w:rsidR="00191FB5">
              <w:rPr>
                <w:rFonts w:ascii="宋体" w:hAnsi="宋体"/>
                <w:szCs w:val="21"/>
              </w:rPr>
              <w:t>100</w:t>
            </w:r>
            <w:r w:rsidRPr="00325121">
              <w:rPr>
                <w:rFonts w:ascii="宋体" w:hAnsi="宋体" w:hint="eastAsia"/>
                <w:szCs w:val="21"/>
              </w:rPr>
              <w:t>万</w:t>
            </w:r>
          </w:p>
        </w:tc>
        <w:tc>
          <w:tcPr>
            <w:tcW w:w="2771" w:type="pct"/>
            <w:vAlign w:val="center"/>
          </w:tcPr>
          <w:p w:rsidR="005A6BA6" w:rsidRPr="00325121" w:rsidRDefault="00191FB5" w:rsidP="00DA1D37">
            <w:pPr>
              <w:jc w:val="center"/>
              <w:rPr>
                <w:rFonts w:ascii="宋体" w:hAnsi="宋体" w:hint="eastAsia"/>
                <w:szCs w:val="21"/>
              </w:rPr>
            </w:pPr>
            <w:bookmarkStart w:id="27" w:name="t_2_3_2_q_02_2683_a1_fm2412"/>
            <w:bookmarkEnd w:id="27"/>
            <w:r>
              <w:rPr>
                <w:rFonts w:ascii="宋体" w:hAnsi="宋体"/>
                <w:szCs w:val="21"/>
              </w:rPr>
              <w:t>0</w:t>
            </w:r>
            <w:r w:rsidR="005A6BA6">
              <w:rPr>
                <w:rFonts w:ascii="宋体" w:hAnsi="宋体"/>
                <w:szCs w:val="21"/>
              </w:rPr>
              <w:t>.</w:t>
            </w:r>
            <w:r w:rsidR="001F04F0">
              <w:rPr>
                <w:rFonts w:ascii="宋体" w:hAnsi="宋体"/>
                <w:szCs w:val="21"/>
              </w:rPr>
              <w:t>6</w:t>
            </w:r>
            <w:r w:rsidR="001F04F0">
              <w:rPr>
                <w:rFonts w:ascii="宋体" w:hAnsi="宋体" w:hint="eastAsia"/>
                <w:szCs w:val="21"/>
              </w:rPr>
              <w:t>0</w:t>
            </w:r>
            <w:r w:rsidR="005A6BA6" w:rsidRPr="00325121">
              <w:rPr>
                <w:rFonts w:ascii="宋体" w:hAnsi="宋体"/>
                <w:szCs w:val="21"/>
              </w:rPr>
              <w:t>%</w:t>
            </w:r>
          </w:p>
        </w:tc>
        <w:bookmarkStart w:id="28" w:name="t_2_3_2_q_03_2684_a1_fm1"/>
        <w:bookmarkEnd w:id="28"/>
      </w:tr>
      <w:tr w:rsidR="005A6BA6" w:rsidRPr="00D64554" w:rsidTr="00A41C20">
        <w:trPr>
          <w:jc w:val="center"/>
        </w:trPr>
        <w:tc>
          <w:tcPr>
            <w:tcW w:w="2229" w:type="pct"/>
            <w:vAlign w:val="center"/>
          </w:tcPr>
          <w:p w:rsidR="005A6BA6" w:rsidRPr="00325121" w:rsidRDefault="00191FB5" w:rsidP="00DA1D37">
            <w:pPr>
              <w:jc w:val="center"/>
              <w:rPr>
                <w:rFonts w:ascii="宋体" w:hAnsi="宋体" w:hint="eastAsia"/>
                <w:szCs w:val="21"/>
              </w:rPr>
            </w:pPr>
            <w:r>
              <w:rPr>
                <w:rFonts w:ascii="宋体" w:hAnsi="宋体"/>
                <w:szCs w:val="21"/>
              </w:rPr>
              <w:t>100</w:t>
            </w:r>
            <w:r w:rsidR="005A6BA6" w:rsidRPr="00325121">
              <w:rPr>
                <w:rFonts w:ascii="宋体" w:hAnsi="宋体"/>
                <w:szCs w:val="21"/>
              </w:rPr>
              <w:t>万&lt;=M&lt;</w:t>
            </w:r>
            <w:r w:rsidR="001F04F0">
              <w:rPr>
                <w:rFonts w:ascii="宋体" w:hAnsi="宋体"/>
                <w:szCs w:val="21"/>
              </w:rPr>
              <w:t>3</w:t>
            </w:r>
            <w:r w:rsidR="001F04F0" w:rsidRPr="00325121">
              <w:rPr>
                <w:rFonts w:ascii="宋体" w:hAnsi="宋体"/>
                <w:szCs w:val="21"/>
              </w:rPr>
              <w:t>00</w:t>
            </w:r>
            <w:r w:rsidR="005A6BA6" w:rsidRPr="00325121">
              <w:rPr>
                <w:rFonts w:ascii="宋体" w:hAnsi="宋体"/>
                <w:szCs w:val="21"/>
              </w:rPr>
              <w:t>万</w:t>
            </w:r>
          </w:p>
        </w:tc>
        <w:tc>
          <w:tcPr>
            <w:tcW w:w="2771" w:type="pct"/>
            <w:vAlign w:val="center"/>
          </w:tcPr>
          <w:p w:rsidR="005A6BA6" w:rsidRPr="00325121" w:rsidRDefault="00191FB5" w:rsidP="00DA1D37">
            <w:pPr>
              <w:jc w:val="center"/>
              <w:rPr>
                <w:rFonts w:ascii="宋体" w:hAnsi="宋体" w:hint="eastAsia"/>
                <w:szCs w:val="21"/>
              </w:rPr>
            </w:pPr>
            <w:r>
              <w:rPr>
                <w:rFonts w:ascii="宋体" w:hAnsi="宋体"/>
                <w:szCs w:val="21"/>
              </w:rPr>
              <w:t>0</w:t>
            </w:r>
            <w:r w:rsidR="005A6BA6">
              <w:rPr>
                <w:rFonts w:ascii="宋体" w:hAnsi="宋体"/>
                <w:szCs w:val="21"/>
              </w:rPr>
              <w:t>.</w:t>
            </w:r>
            <w:r w:rsidR="001F04F0">
              <w:rPr>
                <w:rFonts w:ascii="宋体" w:hAnsi="宋体"/>
                <w:szCs w:val="21"/>
              </w:rPr>
              <w:t>4</w:t>
            </w:r>
            <w:r w:rsidR="001F04F0">
              <w:rPr>
                <w:rFonts w:ascii="宋体" w:hAnsi="宋体" w:hint="eastAsia"/>
                <w:szCs w:val="21"/>
              </w:rPr>
              <w:t>0</w:t>
            </w:r>
            <w:r w:rsidR="005A6BA6" w:rsidRPr="00325121">
              <w:rPr>
                <w:rFonts w:ascii="宋体" w:hAnsi="宋体"/>
                <w:szCs w:val="21"/>
              </w:rPr>
              <w:t>%</w:t>
            </w:r>
          </w:p>
        </w:tc>
      </w:tr>
      <w:tr w:rsidR="005A6BA6" w:rsidRPr="00D64554" w:rsidTr="00A41C20">
        <w:trPr>
          <w:jc w:val="center"/>
        </w:trPr>
        <w:tc>
          <w:tcPr>
            <w:tcW w:w="2229" w:type="pct"/>
            <w:vAlign w:val="center"/>
          </w:tcPr>
          <w:p w:rsidR="005A6BA6" w:rsidRPr="00D64554" w:rsidRDefault="001F04F0" w:rsidP="005A6BA6">
            <w:pPr>
              <w:jc w:val="center"/>
              <w:rPr>
                <w:rFonts w:ascii="宋体" w:hAnsi="宋体"/>
                <w:szCs w:val="21"/>
              </w:rPr>
            </w:pPr>
            <w:r>
              <w:rPr>
                <w:rFonts w:ascii="宋体" w:hAnsi="宋体"/>
                <w:szCs w:val="21"/>
              </w:rPr>
              <w:t>300</w:t>
            </w:r>
            <w:r w:rsidRPr="00325121">
              <w:rPr>
                <w:rFonts w:ascii="宋体" w:hAnsi="宋体"/>
                <w:szCs w:val="21"/>
              </w:rPr>
              <w:t>万&lt;=M&lt;</w:t>
            </w:r>
            <w:r>
              <w:rPr>
                <w:rFonts w:ascii="宋体" w:hAnsi="宋体"/>
                <w:szCs w:val="21"/>
              </w:rPr>
              <w:t>5</w:t>
            </w:r>
            <w:r w:rsidRPr="00325121">
              <w:rPr>
                <w:rFonts w:ascii="宋体" w:hAnsi="宋体"/>
                <w:szCs w:val="21"/>
              </w:rPr>
              <w:t>00万</w:t>
            </w:r>
          </w:p>
        </w:tc>
        <w:tc>
          <w:tcPr>
            <w:tcW w:w="2771" w:type="pct"/>
            <w:vAlign w:val="center"/>
          </w:tcPr>
          <w:p w:rsidR="005A6BA6" w:rsidRPr="00D64554" w:rsidRDefault="001F04F0" w:rsidP="005A6BA6">
            <w:pPr>
              <w:jc w:val="center"/>
              <w:rPr>
                <w:rFonts w:ascii="宋体" w:hAnsi="宋体"/>
                <w:szCs w:val="21"/>
              </w:rPr>
            </w:pPr>
            <w:r>
              <w:rPr>
                <w:rFonts w:ascii="宋体" w:hAnsi="宋体"/>
                <w:szCs w:val="21"/>
              </w:rPr>
              <w:t>0.2</w:t>
            </w:r>
            <w:r>
              <w:rPr>
                <w:rFonts w:ascii="宋体" w:hAnsi="宋体" w:hint="eastAsia"/>
                <w:szCs w:val="21"/>
              </w:rPr>
              <w:t>0</w:t>
            </w:r>
            <w:r w:rsidRPr="00325121">
              <w:rPr>
                <w:rFonts w:ascii="宋体" w:hAnsi="宋体"/>
                <w:szCs w:val="21"/>
              </w:rPr>
              <w:t>%</w:t>
            </w:r>
          </w:p>
        </w:tc>
      </w:tr>
      <w:tr w:rsidR="001F04F0" w:rsidRPr="00D64554" w:rsidTr="00A41C20">
        <w:trPr>
          <w:jc w:val="center"/>
        </w:trPr>
        <w:tc>
          <w:tcPr>
            <w:tcW w:w="2229" w:type="pct"/>
            <w:vAlign w:val="center"/>
          </w:tcPr>
          <w:p w:rsidR="001F04F0" w:rsidRDefault="001F04F0" w:rsidP="005A6BA6">
            <w:pPr>
              <w:jc w:val="center"/>
              <w:rPr>
                <w:rFonts w:ascii="宋体" w:hAnsi="宋体" w:hint="eastAsia"/>
                <w:szCs w:val="21"/>
              </w:rPr>
            </w:pPr>
            <w:r>
              <w:rPr>
                <w:rFonts w:ascii="宋体" w:hAnsi="宋体" w:hint="eastAsia"/>
                <w:szCs w:val="21"/>
              </w:rPr>
              <w:t>500</w:t>
            </w:r>
            <w:r w:rsidRPr="00D64554">
              <w:rPr>
                <w:rFonts w:ascii="宋体" w:hAnsi="宋体"/>
                <w:szCs w:val="21"/>
              </w:rPr>
              <w:t>万&lt;=M</w:t>
            </w:r>
          </w:p>
        </w:tc>
        <w:tc>
          <w:tcPr>
            <w:tcW w:w="2771" w:type="pct"/>
            <w:vAlign w:val="center"/>
          </w:tcPr>
          <w:p w:rsidR="001F04F0" w:rsidRPr="00D64554" w:rsidRDefault="001F04F0" w:rsidP="005A6BA6">
            <w:pPr>
              <w:jc w:val="center"/>
              <w:rPr>
                <w:rFonts w:ascii="宋体" w:hAnsi="宋体"/>
                <w:szCs w:val="21"/>
              </w:rPr>
            </w:pPr>
            <w:r w:rsidRPr="00D64554">
              <w:rPr>
                <w:rFonts w:ascii="宋体" w:hAnsi="宋体"/>
                <w:szCs w:val="21"/>
              </w:rPr>
              <w:t>1000元/笔</w:t>
            </w:r>
          </w:p>
        </w:tc>
      </w:tr>
    </w:tbl>
    <w:p w:rsidR="00635561" w:rsidRPr="00D64554" w:rsidRDefault="003F2B07">
      <w:pPr>
        <w:spacing w:line="360" w:lineRule="auto"/>
        <w:jc w:val="left"/>
        <w:rPr>
          <w:rFonts w:ascii="宋体" w:hAnsi="宋体"/>
          <w:szCs w:val="21"/>
        </w:rPr>
      </w:pPr>
      <w:bookmarkStart w:id="29" w:name="t_2_3_2_q_2685_a1_fm1"/>
      <w:bookmarkEnd w:id="25"/>
      <w:r w:rsidRPr="00D64554">
        <w:rPr>
          <w:rFonts w:hint="eastAsia"/>
          <w:szCs w:val="21"/>
        </w:rPr>
        <w:t>注：</w:t>
      </w:r>
      <w:bookmarkEnd w:id="29"/>
      <w:r w:rsidR="00635561" w:rsidRPr="00D64554">
        <w:rPr>
          <w:rFonts w:ascii="宋体" w:hAnsi="宋体"/>
          <w:szCs w:val="21"/>
        </w:rPr>
        <w:t>1、申购金额（M）单位：人民币，元。申购金额包含申购费。</w:t>
      </w:r>
    </w:p>
    <w:p w:rsidR="003F2B07" w:rsidRPr="00D64554" w:rsidRDefault="00635561">
      <w:pPr>
        <w:spacing w:line="360" w:lineRule="auto"/>
        <w:jc w:val="left"/>
        <w:rPr>
          <w:rFonts w:hint="eastAsia"/>
          <w:szCs w:val="21"/>
        </w:rPr>
      </w:pPr>
      <w:r w:rsidRPr="00D64554">
        <w:rPr>
          <w:rFonts w:ascii="宋体" w:hAnsi="宋体"/>
          <w:szCs w:val="21"/>
        </w:rPr>
        <w:t>2、投资者可以多次申购本基金，申购费率按每笔申购申请单独计算。</w:t>
      </w:r>
    </w:p>
    <w:p w:rsidR="003F2B07" w:rsidRPr="00D64554" w:rsidRDefault="003F2B07" w:rsidP="00130B97">
      <w:pPr>
        <w:numPr>
          <w:ilvl w:val="2"/>
          <w:numId w:val="1"/>
        </w:numPr>
        <w:spacing w:beforeLines="50" w:afterLines="50"/>
        <w:jc w:val="left"/>
        <w:rPr>
          <w:rFonts w:ascii="宋体" w:hAnsi="宋体" w:hint="eastAsia"/>
          <w:b/>
          <w:sz w:val="24"/>
          <w:szCs w:val="20"/>
        </w:rPr>
      </w:pPr>
      <w:bookmarkStart w:id="30" w:name="m03_02_02"/>
      <w:bookmarkEnd w:id="24"/>
      <w:r w:rsidRPr="00D64554">
        <w:rPr>
          <w:rFonts w:ascii="宋体" w:hAnsi="宋体" w:hint="eastAsia"/>
          <w:b/>
          <w:sz w:val="24"/>
          <w:szCs w:val="20"/>
        </w:rPr>
        <w:t>后端收费</w:t>
      </w:r>
      <w:bookmarkStart w:id="31" w:name="t_2_3_2_h_2690_a1_fm1"/>
    </w:p>
    <w:bookmarkEnd w:id="31"/>
    <w:p w:rsidR="003F2B07" w:rsidRPr="00D64554" w:rsidRDefault="00635561" w:rsidP="006D0D4C">
      <w:pPr>
        <w:spacing w:line="360" w:lineRule="auto"/>
        <w:ind w:firstLineChars="200" w:firstLine="420"/>
        <w:jc w:val="left"/>
        <w:rPr>
          <w:rFonts w:hint="eastAsia"/>
          <w:szCs w:val="21"/>
        </w:rPr>
      </w:pPr>
      <w:r w:rsidRPr="00D64554">
        <w:rPr>
          <w:rFonts w:ascii="宋体" w:hAnsi="宋体" w:hint="eastAsia"/>
          <w:szCs w:val="21"/>
        </w:rPr>
        <w:t>本基金未设置后端收费模式。</w:t>
      </w:r>
    </w:p>
    <w:p w:rsidR="003F2B07" w:rsidRPr="00D64554" w:rsidRDefault="003F2B07" w:rsidP="00130B97">
      <w:pPr>
        <w:numPr>
          <w:ilvl w:val="1"/>
          <w:numId w:val="1"/>
        </w:numPr>
        <w:spacing w:beforeLines="50" w:afterLines="50"/>
        <w:jc w:val="left"/>
        <w:rPr>
          <w:rFonts w:ascii="宋体" w:hAnsi="宋体" w:hint="eastAsia"/>
          <w:b/>
          <w:sz w:val="24"/>
          <w:szCs w:val="20"/>
        </w:rPr>
      </w:pPr>
      <w:bookmarkStart w:id="32" w:name="t_2_3_3_table"/>
      <w:bookmarkEnd w:id="30"/>
      <w:bookmarkEnd w:id="32"/>
      <w:r w:rsidRPr="00D64554">
        <w:rPr>
          <w:rFonts w:ascii="宋体" w:hAnsi="宋体" w:hint="eastAsia"/>
          <w:b/>
          <w:sz w:val="24"/>
          <w:szCs w:val="20"/>
        </w:rPr>
        <w:t>其他与申购相关的事项</w:t>
      </w:r>
    </w:p>
    <w:p w:rsidR="00635561" w:rsidRPr="00D64554" w:rsidRDefault="00635561">
      <w:pPr>
        <w:spacing w:line="360" w:lineRule="auto"/>
        <w:ind w:firstLineChars="200" w:firstLine="420"/>
        <w:jc w:val="left"/>
        <w:rPr>
          <w:rFonts w:ascii="宋体" w:hAnsi="宋体"/>
          <w:szCs w:val="21"/>
        </w:rPr>
      </w:pPr>
      <w:bookmarkStart w:id="33" w:name="t_2_3_3_2821_a1_fm1"/>
      <w:bookmarkEnd w:id="33"/>
      <w:r w:rsidRPr="00D64554">
        <w:rPr>
          <w:rFonts w:ascii="宋体" w:hAnsi="宋体"/>
          <w:szCs w:val="21"/>
        </w:rPr>
        <w:t>1、</w:t>
      </w:r>
      <w:r w:rsidRPr="008422ED">
        <w:rPr>
          <w:rFonts w:ascii="宋体" w:hAnsi="宋体"/>
          <w:szCs w:val="21"/>
        </w:rPr>
        <w:t>基金管理人可以在</w:t>
      </w:r>
      <w:r w:rsidR="00C97CD6" w:rsidRPr="008422ED">
        <w:rPr>
          <w:rFonts w:ascii="宋体" w:hAnsi="宋体" w:hint="eastAsia"/>
          <w:szCs w:val="21"/>
        </w:rPr>
        <w:t>本基金《基金合同》约定的范围内以及</w:t>
      </w:r>
      <w:r w:rsidR="00DA1D37" w:rsidRPr="008422ED">
        <w:rPr>
          <w:rFonts w:ascii="宋体" w:hAnsi="宋体" w:hint="eastAsia"/>
          <w:szCs w:val="21"/>
        </w:rPr>
        <w:t>法律法规允许的</w:t>
      </w:r>
      <w:r w:rsidRPr="008422ED">
        <w:rPr>
          <w:rFonts w:ascii="宋体" w:hAnsi="宋体"/>
          <w:szCs w:val="21"/>
        </w:rPr>
        <w:t>情况</w:t>
      </w:r>
      <w:r w:rsidR="00DA1D37" w:rsidRPr="008422ED">
        <w:rPr>
          <w:rFonts w:ascii="宋体" w:hAnsi="宋体" w:hint="eastAsia"/>
          <w:szCs w:val="21"/>
        </w:rPr>
        <w:t>下，</w:t>
      </w:r>
      <w:r w:rsidRPr="008422ED">
        <w:rPr>
          <w:rFonts w:ascii="宋体" w:hAnsi="宋体"/>
          <w:szCs w:val="21"/>
        </w:rPr>
        <w:t>调整上述申购金额限制、申购费率或收费方式，并依照《</w:t>
      </w:r>
      <w:r w:rsidR="00FB5D89" w:rsidRPr="008422ED">
        <w:rPr>
          <w:rFonts w:ascii="宋体" w:hAnsi="宋体" w:hint="eastAsia"/>
          <w:szCs w:val="21"/>
        </w:rPr>
        <w:t>公开募集证券投资基金信息披露管理办法</w:t>
      </w:r>
      <w:r w:rsidRPr="008422ED">
        <w:rPr>
          <w:rFonts w:ascii="宋体" w:hAnsi="宋体"/>
          <w:szCs w:val="21"/>
        </w:rPr>
        <w:t>》的有关规定在</w:t>
      </w:r>
      <w:r w:rsidR="00C227D6" w:rsidRPr="008422ED">
        <w:rPr>
          <w:rFonts w:ascii="宋体" w:hAnsi="宋体" w:hint="eastAsia"/>
          <w:szCs w:val="21"/>
        </w:rPr>
        <w:t>规</w:t>
      </w:r>
      <w:r w:rsidRPr="008422ED">
        <w:rPr>
          <w:rFonts w:ascii="宋体" w:hAnsi="宋体"/>
          <w:szCs w:val="21"/>
        </w:rPr>
        <w:t>定媒</w:t>
      </w:r>
      <w:r w:rsidR="00DA1D37" w:rsidRPr="008422ED">
        <w:rPr>
          <w:rFonts w:ascii="宋体" w:hAnsi="宋体" w:hint="eastAsia"/>
          <w:szCs w:val="21"/>
        </w:rPr>
        <w:t>介</w:t>
      </w:r>
      <w:r w:rsidRPr="008422ED">
        <w:rPr>
          <w:rFonts w:ascii="宋体" w:hAnsi="宋体"/>
          <w:szCs w:val="21"/>
        </w:rPr>
        <w:t>上公告。</w:t>
      </w:r>
    </w:p>
    <w:p w:rsidR="003F2B07" w:rsidRPr="00D64554" w:rsidRDefault="00635561">
      <w:pPr>
        <w:spacing w:line="360" w:lineRule="auto"/>
        <w:ind w:firstLineChars="200" w:firstLine="420"/>
        <w:jc w:val="left"/>
        <w:rPr>
          <w:rFonts w:ascii="宋体" w:hAnsi="宋体" w:hint="eastAsia"/>
          <w:szCs w:val="21"/>
        </w:rPr>
      </w:pPr>
      <w:r w:rsidRPr="00D64554">
        <w:rPr>
          <w:rFonts w:ascii="宋体" w:hAnsi="宋体"/>
          <w:szCs w:val="21"/>
        </w:rPr>
        <w:t>2、本基金的申购费用由基金申购人承担，在投资者申购基金份额时收取，不列入基金财产，</w:t>
      </w:r>
      <w:r w:rsidRPr="001E60ED">
        <w:rPr>
          <w:rFonts w:ascii="宋体" w:hAnsi="宋体"/>
          <w:szCs w:val="21"/>
        </w:rPr>
        <w:t>主要用于本基金的市场推广、销售、注册登记等各项费用</w:t>
      </w:r>
      <w:r w:rsidRPr="00D64554">
        <w:rPr>
          <w:rFonts w:ascii="宋体" w:hAnsi="宋体"/>
          <w:szCs w:val="21"/>
        </w:rPr>
        <w:t>。</w:t>
      </w:r>
      <w:r w:rsidR="0075177D" w:rsidRPr="0075177D">
        <w:rPr>
          <w:rFonts w:ascii="宋体" w:hAnsi="宋体" w:hint="eastAsia"/>
          <w:szCs w:val="21"/>
        </w:rPr>
        <w:t>对于通过本公司</w:t>
      </w:r>
      <w:r w:rsidR="00AB73DE" w:rsidRPr="00583EE0">
        <w:rPr>
          <w:rFonts w:ascii="宋体" w:hAnsi="宋体"/>
          <w:szCs w:val="21"/>
        </w:rPr>
        <w:t>直销渠道</w:t>
      </w:r>
      <w:r w:rsidR="0075177D" w:rsidRPr="00583EE0">
        <w:rPr>
          <w:rFonts w:ascii="宋体" w:hAnsi="宋体" w:hint="eastAsia"/>
          <w:szCs w:val="21"/>
        </w:rPr>
        <w:t>申</w:t>
      </w:r>
      <w:r w:rsidR="0075177D" w:rsidRPr="0075177D">
        <w:rPr>
          <w:rFonts w:ascii="宋体" w:hAnsi="宋体" w:hint="eastAsia"/>
          <w:szCs w:val="21"/>
        </w:rPr>
        <w:t>购本基金的申购费费率优惠活动，以本公司发布的相关公告为准。</w:t>
      </w:r>
    </w:p>
    <w:p w:rsidR="003F2B07" w:rsidRPr="001438DF" w:rsidRDefault="003F2B07" w:rsidP="00130B97">
      <w:pPr>
        <w:pStyle w:val="2"/>
        <w:numPr>
          <w:ilvl w:val="0"/>
          <w:numId w:val="1"/>
        </w:numPr>
        <w:spacing w:beforeLines="50" w:afterLines="50" w:line="240" w:lineRule="auto"/>
        <w:jc w:val="left"/>
        <w:rPr>
          <w:rFonts w:ascii="宋体" w:eastAsia="宋体" w:hAnsi="宋体" w:hint="eastAsia"/>
          <w:bCs/>
          <w:sz w:val="24"/>
          <w:szCs w:val="24"/>
        </w:rPr>
      </w:pPr>
      <w:r w:rsidRPr="001438DF">
        <w:rPr>
          <w:rFonts w:ascii="宋体" w:eastAsia="宋体" w:hAnsi="宋体" w:hint="eastAsia"/>
          <w:bCs/>
          <w:sz w:val="24"/>
          <w:szCs w:val="24"/>
        </w:rPr>
        <w:t>日常赎回业务</w:t>
      </w:r>
    </w:p>
    <w:p w:rsidR="003F2B07" w:rsidRPr="00D64554" w:rsidRDefault="003F2B07" w:rsidP="004310F0">
      <w:pPr>
        <w:numPr>
          <w:ilvl w:val="1"/>
          <w:numId w:val="1"/>
        </w:numPr>
        <w:spacing w:beforeLines="50" w:afterLines="50"/>
        <w:jc w:val="left"/>
        <w:rPr>
          <w:rFonts w:ascii="宋体" w:hAnsi="宋体" w:hint="eastAsia"/>
          <w:b/>
          <w:sz w:val="24"/>
          <w:szCs w:val="20"/>
        </w:rPr>
      </w:pPr>
      <w:r w:rsidRPr="00D64554">
        <w:rPr>
          <w:rFonts w:ascii="宋体" w:hAnsi="宋体" w:hint="eastAsia"/>
          <w:b/>
          <w:sz w:val="24"/>
          <w:szCs w:val="20"/>
        </w:rPr>
        <w:t>赎回份额限制</w:t>
      </w:r>
    </w:p>
    <w:p w:rsidR="00E23191" w:rsidRPr="00D64554" w:rsidRDefault="00F40EFD" w:rsidP="00E23191">
      <w:pPr>
        <w:spacing w:line="360" w:lineRule="auto"/>
        <w:ind w:firstLineChars="200" w:firstLine="420"/>
        <w:jc w:val="left"/>
        <w:rPr>
          <w:rFonts w:ascii="宋体" w:hAnsi="宋体" w:hint="eastAsia"/>
          <w:szCs w:val="21"/>
        </w:rPr>
      </w:pPr>
      <w:bookmarkStart w:id="34" w:name="t_2_4_1_2822_a1_fm1"/>
      <w:bookmarkEnd w:id="34"/>
      <w:r w:rsidRPr="00F40EFD">
        <w:rPr>
          <w:rFonts w:ascii="宋体" w:hAnsi="宋体"/>
          <w:szCs w:val="21"/>
        </w:rPr>
        <w:t>基金份额持有人在销售机构赎回时，</w:t>
      </w:r>
      <w:r w:rsidR="00DA1D37">
        <w:t>每次对本基金的赎回申请不得低于</w:t>
      </w:r>
      <w:r w:rsidR="00DA1D37">
        <w:t>10</w:t>
      </w:r>
      <w:r w:rsidR="00DA1D37">
        <w:t>份基金份额。基金份额持有人赎回时或赎回后在销售机构（网点）保留的基金份额余额不足</w:t>
      </w:r>
      <w:r w:rsidR="00DA1D37">
        <w:t>10</w:t>
      </w:r>
      <w:r w:rsidR="00DA1D37">
        <w:t>份的，在赎回时需一次全部赎回。</w:t>
      </w:r>
    </w:p>
    <w:p w:rsidR="00DD316C" w:rsidRPr="00D64554" w:rsidRDefault="003F2B07" w:rsidP="00E23191">
      <w:pPr>
        <w:numPr>
          <w:ilvl w:val="1"/>
          <w:numId w:val="1"/>
        </w:numPr>
        <w:spacing w:beforeLines="50" w:afterLines="50"/>
        <w:jc w:val="left"/>
        <w:rPr>
          <w:rFonts w:ascii="宋体" w:hAnsi="宋体" w:hint="eastAsia"/>
          <w:b/>
          <w:sz w:val="24"/>
          <w:szCs w:val="20"/>
        </w:rPr>
      </w:pPr>
      <w:bookmarkStart w:id="35" w:name="t_2_4_2_table"/>
      <w:bookmarkStart w:id="36" w:name="m04_02"/>
      <w:bookmarkEnd w:id="35"/>
      <w:r w:rsidRPr="00D64554">
        <w:rPr>
          <w:rFonts w:ascii="宋体" w:hAnsi="宋体" w:hint="eastAsia"/>
          <w:b/>
          <w:sz w:val="24"/>
          <w:szCs w:val="20"/>
        </w:rPr>
        <w:t>赎回费率</w:t>
      </w:r>
      <w:bookmarkStart w:id="37" w:name="t_2_4_2_2843_a1_fm1"/>
      <w:bookmarkStart w:id="38" w:name="m04_02_tab"/>
      <w:bookmarkEnd w:id="37"/>
    </w:p>
    <w:p w:rsidR="00DD316C" w:rsidRDefault="00DA1D37" w:rsidP="00A874D6">
      <w:pPr>
        <w:spacing w:line="360" w:lineRule="auto"/>
        <w:ind w:firstLineChars="200" w:firstLine="420"/>
        <w:rPr>
          <w:rFonts w:ascii="宋体" w:hAnsi="宋体"/>
          <w:szCs w:val="21"/>
        </w:rPr>
      </w:pPr>
      <w:bookmarkStart w:id="39" w:name="t_2_4_2_2699_a1_fm1"/>
      <w:r>
        <w:rPr>
          <w:rFonts w:ascii="宋体" w:hAnsi="宋体" w:hint="eastAsia"/>
          <w:szCs w:val="21"/>
        </w:rPr>
        <w:t>本基金基金份额的赎回费率如下：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97"/>
        <w:gridCol w:w="4809"/>
      </w:tblGrid>
      <w:tr w:rsidR="00DA1D37" w:rsidTr="00080A6A">
        <w:trPr>
          <w:trHeight w:val="437"/>
          <w:jc w:val="center"/>
        </w:trPr>
        <w:tc>
          <w:tcPr>
            <w:tcW w:w="3997" w:type="dxa"/>
            <w:tcBorders>
              <w:top w:val="single" w:sz="4" w:space="0" w:color="auto"/>
              <w:left w:val="single" w:sz="4" w:space="0" w:color="auto"/>
              <w:bottom w:val="single" w:sz="4" w:space="0" w:color="auto"/>
              <w:right w:val="single" w:sz="4" w:space="0" w:color="auto"/>
            </w:tcBorders>
            <w:vAlign w:val="center"/>
            <w:hideMark/>
          </w:tcPr>
          <w:p w:rsidR="00DA1D37" w:rsidRDefault="00DA1D37" w:rsidP="00080A6A">
            <w:pPr>
              <w:jc w:val="center"/>
              <w:rPr>
                <w:rFonts w:ascii="Times New Roman" w:hAnsi="Times New Roman"/>
                <w:szCs w:val="21"/>
              </w:rPr>
            </w:pPr>
            <w:r>
              <w:rPr>
                <w:rFonts w:ascii="Times New Roman" w:hAnsi="Times New Roman" w:hint="eastAsia"/>
                <w:szCs w:val="21"/>
              </w:rPr>
              <w:t>持有期限（</w:t>
            </w:r>
            <w:r>
              <w:rPr>
                <w:rFonts w:ascii="Times New Roman" w:hAnsi="Times New Roman"/>
                <w:szCs w:val="21"/>
              </w:rPr>
              <w:t>N</w:t>
            </w:r>
            <w:r>
              <w:rPr>
                <w:rFonts w:ascii="Times New Roman" w:hAnsi="Times New Roman" w:hint="eastAsia"/>
                <w:szCs w:val="21"/>
              </w:rPr>
              <w:t>）</w:t>
            </w:r>
          </w:p>
        </w:tc>
        <w:tc>
          <w:tcPr>
            <w:tcW w:w="4809" w:type="dxa"/>
            <w:tcBorders>
              <w:top w:val="single" w:sz="4" w:space="0" w:color="auto"/>
              <w:left w:val="single" w:sz="4" w:space="0" w:color="auto"/>
              <w:bottom w:val="single" w:sz="4" w:space="0" w:color="auto"/>
              <w:right w:val="single" w:sz="4" w:space="0" w:color="auto"/>
            </w:tcBorders>
            <w:vAlign w:val="center"/>
            <w:hideMark/>
          </w:tcPr>
          <w:p w:rsidR="00DA1D37" w:rsidRDefault="00DA1D37" w:rsidP="00080A6A">
            <w:pPr>
              <w:jc w:val="center"/>
              <w:rPr>
                <w:rFonts w:ascii="Times New Roman" w:hAnsi="Times New Roman"/>
                <w:szCs w:val="21"/>
              </w:rPr>
            </w:pPr>
            <w:r>
              <w:rPr>
                <w:rFonts w:ascii="Times New Roman" w:hAnsi="Times New Roman" w:hint="eastAsia"/>
                <w:szCs w:val="21"/>
              </w:rPr>
              <w:t>赎回费率</w:t>
            </w:r>
          </w:p>
        </w:tc>
      </w:tr>
      <w:tr w:rsidR="00DA1D37" w:rsidTr="00A41C20">
        <w:trPr>
          <w:trHeight w:val="437"/>
          <w:jc w:val="center"/>
        </w:trPr>
        <w:tc>
          <w:tcPr>
            <w:tcW w:w="3997" w:type="dxa"/>
            <w:tcBorders>
              <w:top w:val="single" w:sz="4" w:space="0" w:color="auto"/>
              <w:left w:val="single" w:sz="4" w:space="0" w:color="auto"/>
              <w:bottom w:val="single" w:sz="4" w:space="0" w:color="auto"/>
              <w:right w:val="single" w:sz="4" w:space="0" w:color="auto"/>
            </w:tcBorders>
            <w:vAlign w:val="center"/>
            <w:hideMark/>
          </w:tcPr>
          <w:p w:rsidR="00DA1D37" w:rsidRDefault="00DA1D37" w:rsidP="00080A6A">
            <w:pPr>
              <w:jc w:val="center"/>
              <w:rPr>
                <w:rFonts w:ascii="Times New Roman" w:hAnsi="Times New Roman" w:hint="eastAsia"/>
                <w:szCs w:val="21"/>
              </w:rPr>
            </w:pPr>
            <w:r w:rsidRPr="00035E58">
              <w:rPr>
                <w:rFonts w:ascii="宋体" w:hAnsi="宋体" w:hint="eastAsia"/>
                <w:szCs w:val="21"/>
              </w:rPr>
              <w:t>N</w:t>
            </w:r>
            <w:r>
              <w:rPr>
                <w:rFonts w:ascii="宋体" w:hAnsi="宋体" w:hint="eastAsia"/>
                <w:szCs w:val="21"/>
              </w:rPr>
              <w:t>&lt;7日</w:t>
            </w:r>
          </w:p>
        </w:tc>
        <w:tc>
          <w:tcPr>
            <w:tcW w:w="4809" w:type="dxa"/>
            <w:tcBorders>
              <w:top w:val="single" w:sz="4" w:space="0" w:color="auto"/>
              <w:left w:val="single" w:sz="4" w:space="0" w:color="auto"/>
              <w:bottom w:val="single" w:sz="4" w:space="0" w:color="auto"/>
              <w:right w:val="single" w:sz="4" w:space="0" w:color="auto"/>
            </w:tcBorders>
            <w:vAlign w:val="center"/>
            <w:hideMark/>
          </w:tcPr>
          <w:p w:rsidR="00DA1D37" w:rsidRDefault="00DA1D37" w:rsidP="00080A6A">
            <w:pPr>
              <w:jc w:val="center"/>
              <w:rPr>
                <w:rFonts w:ascii="Times New Roman" w:hAnsi="Times New Roman" w:hint="eastAsia"/>
                <w:szCs w:val="21"/>
              </w:rPr>
            </w:pPr>
            <w:r w:rsidRPr="00035E58">
              <w:rPr>
                <w:rFonts w:ascii="宋体" w:hAnsi="宋体" w:hint="eastAsia"/>
                <w:szCs w:val="21"/>
              </w:rPr>
              <w:t>1.5</w:t>
            </w:r>
            <w:r>
              <w:rPr>
                <w:rFonts w:ascii="宋体" w:hAnsi="宋体" w:hint="eastAsia"/>
                <w:szCs w:val="21"/>
              </w:rPr>
              <w:t>0</w:t>
            </w:r>
            <w:r w:rsidRPr="00035E58">
              <w:rPr>
                <w:rFonts w:ascii="宋体" w:hAnsi="宋体" w:hint="eastAsia"/>
                <w:szCs w:val="21"/>
              </w:rPr>
              <w:t>%</w:t>
            </w:r>
          </w:p>
        </w:tc>
      </w:tr>
      <w:tr w:rsidR="00DA1D37" w:rsidTr="00A41C20">
        <w:trPr>
          <w:trHeight w:val="437"/>
          <w:jc w:val="center"/>
        </w:trPr>
        <w:tc>
          <w:tcPr>
            <w:tcW w:w="3997" w:type="dxa"/>
            <w:tcBorders>
              <w:top w:val="single" w:sz="4" w:space="0" w:color="auto"/>
              <w:left w:val="single" w:sz="4" w:space="0" w:color="auto"/>
              <w:bottom w:val="single" w:sz="4" w:space="0" w:color="auto"/>
              <w:right w:val="single" w:sz="4" w:space="0" w:color="auto"/>
            </w:tcBorders>
            <w:vAlign w:val="center"/>
            <w:hideMark/>
          </w:tcPr>
          <w:p w:rsidR="00DA1D37" w:rsidRDefault="00DA1D37" w:rsidP="00080A6A">
            <w:pPr>
              <w:jc w:val="center"/>
              <w:rPr>
                <w:rFonts w:ascii="宋体" w:hAnsi="宋体"/>
                <w:szCs w:val="21"/>
              </w:rPr>
            </w:pPr>
            <w:r>
              <w:rPr>
                <w:rFonts w:ascii="宋体" w:hAnsi="宋体" w:hint="eastAsia"/>
                <w:szCs w:val="21"/>
              </w:rPr>
              <w:t>7日&lt;=N&lt;30日</w:t>
            </w:r>
          </w:p>
        </w:tc>
        <w:tc>
          <w:tcPr>
            <w:tcW w:w="4809" w:type="dxa"/>
            <w:tcBorders>
              <w:top w:val="single" w:sz="4" w:space="0" w:color="auto"/>
              <w:left w:val="single" w:sz="4" w:space="0" w:color="auto"/>
              <w:bottom w:val="single" w:sz="4" w:space="0" w:color="auto"/>
              <w:right w:val="single" w:sz="4" w:space="0" w:color="auto"/>
            </w:tcBorders>
            <w:vAlign w:val="center"/>
            <w:hideMark/>
          </w:tcPr>
          <w:p w:rsidR="00DA1D37" w:rsidRDefault="00DA1D37" w:rsidP="00080A6A">
            <w:pPr>
              <w:jc w:val="center"/>
              <w:rPr>
                <w:rFonts w:ascii="宋体" w:hAnsi="宋体"/>
                <w:szCs w:val="21"/>
              </w:rPr>
            </w:pPr>
            <w:r>
              <w:rPr>
                <w:rFonts w:ascii="宋体" w:hAnsi="宋体" w:hint="eastAsia"/>
                <w:szCs w:val="21"/>
              </w:rPr>
              <w:t>0.10%</w:t>
            </w:r>
          </w:p>
        </w:tc>
      </w:tr>
      <w:tr w:rsidR="00DA1D37" w:rsidTr="00A41C20">
        <w:trPr>
          <w:trHeight w:val="437"/>
          <w:jc w:val="center"/>
        </w:trPr>
        <w:tc>
          <w:tcPr>
            <w:tcW w:w="3997" w:type="dxa"/>
            <w:tcBorders>
              <w:top w:val="single" w:sz="4" w:space="0" w:color="auto"/>
              <w:left w:val="single" w:sz="4" w:space="0" w:color="auto"/>
              <w:bottom w:val="single" w:sz="4" w:space="0" w:color="auto"/>
              <w:right w:val="single" w:sz="4" w:space="0" w:color="auto"/>
            </w:tcBorders>
            <w:vAlign w:val="center"/>
            <w:hideMark/>
          </w:tcPr>
          <w:p w:rsidR="00DA1D37" w:rsidRDefault="00DA1D37" w:rsidP="00080A6A">
            <w:pPr>
              <w:jc w:val="center"/>
              <w:rPr>
                <w:rFonts w:ascii="宋体" w:hAnsi="宋体"/>
                <w:szCs w:val="21"/>
              </w:rPr>
            </w:pPr>
            <w:r>
              <w:rPr>
                <w:rFonts w:ascii="宋体" w:hAnsi="宋体" w:hint="eastAsia"/>
                <w:szCs w:val="21"/>
              </w:rPr>
              <w:t>30日&lt;=N</w:t>
            </w:r>
          </w:p>
        </w:tc>
        <w:tc>
          <w:tcPr>
            <w:tcW w:w="4809" w:type="dxa"/>
            <w:tcBorders>
              <w:top w:val="single" w:sz="4" w:space="0" w:color="auto"/>
              <w:left w:val="single" w:sz="4" w:space="0" w:color="auto"/>
              <w:bottom w:val="single" w:sz="4" w:space="0" w:color="auto"/>
              <w:right w:val="single" w:sz="4" w:space="0" w:color="auto"/>
            </w:tcBorders>
            <w:vAlign w:val="center"/>
            <w:hideMark/>
          </w:tcPr>
          <w:p w:rsidR="00DA1D37" w:rsidRDefault="00DA1D37" w:rsidP="00080A6A">
            <w:pPr>
              <w:jc w:val="center"/>
              <w:rPr>
                <w:rFonts w:ascii="宋体" w:hAnsi="宋体"/>
                <w:szCs w:val="21"/>
              </w:rPr>
            </w:pPr>
            <w:r>
              <w:rPr>
                <w:rFonts w:ascii="宋体" w:hAnsi="宋体" w:hint="eastAsia"/>
                <w:szCs w:val="21"/>
              </w:rPr>
              <w:t>0</w:t>
            </w:r>
          </w:p>
        </w:tc>
      </w:tr>
    </w:tbl>
    <w:p w:rsidR="00DA1D37" w:rsidRPr="008422ED" w:rsidRDefault="00DA1D37" w:rsidP="00A41C20">
      <w:pPr>
        <w:spacing w:line="360" w:lineRule="auto"/>
      </w:pPr>
      <w:r w:rsidRPr="00000CC6">
        <w:rPr>
          <w:rFonts w:ascii="宋体" w:hAnsi="宋体" w:hint="eastAsia"/>
          <w:szCs w:val="21"/>
        </w:rPr>
        <w:t>注：</w:t>
      </w:r>
      <w:r w:rsidR="00381C2E" w:rsidRPr="008422ED">
        <w:rPr>
          <w:rFonts w:ascii="宋体" w:hAnsi="宋体"/>
          <w:szCs w:val="21"/>
        </w:rPr>
        <w:t>1、</w:t>
      </w:r>
      <w:r w:rsidRPr="008422ED">
        <w:t>根据</w:t>
      </w:r>
      <w:r w:rsidR="00D95D6C" w:rsidRPr="008422ED">
        <w:rPr>
          <w:rFonts w:hint="eastAsia"/>
        </w:rPr>
        <w:t>《</w:t>
      </w:r>
      <w:r w:rsidRPr="008422ED">
        <w:t>基金合同</w:t>
      </w:r>
      <w:r w:rsidR="00D95D6C" w:rsidRPr="008422ED">
        <w:rPr>
          <w:rFonts w:hint="eastAsia"/>
        </w:rPr>
        <w:t>》</w:t>
      </w:r>
      <w:r w:rsidRPr="008422ED">
        <w:t>约定，如果本基金暂停进入开放期或暂停下一封闭期运作，对投资人所持有份额自动赎回时，对自动赎回的份额免收赎回费。</w:t>
      </w:r>
    </w:p>
    <w:p w:rsidR="00DA1D37" w:rsidRPr="008422ED" w:rsidRDefault="00381C2E" w:rsidP="00A41C20">
      <w:pPr>
        <w:spacing w:line="360" w:lineRule="auto"/>
        <w:rPr>
          <w:rFonts w:ascii="宋体" w:hAnsi="宋体" w:hint="eastAsia"/>
          <w:szCs w:val="21"/>
        </w:rPr>
      </w:pPr>
      <w:r w:rsidRPr="008422ED">
        <w:rPr>
          <w:rFonts w:ascii="宋体" w:hAnsi="宋体"/>
          <w:szCs w:val="21"/>
        </w:rPr>
        <w:t>2、</w:t>
      </w:r>
      <w:r w:rsidR="00DA1D37" w:rsidRPr="008422ED">
        <w:t>除根据</w:t>
      </w:r>
      <w:r w:rsidR="00D95D6C" w:rsidRPr="008422ED">
        <w:rPr>
          <w:rFonts w:hint="eastAsia"/>
        </w:rPr>
        <w:t>《</w:t>
      </w:r>
      <w:r w:rsidR="00DA1D37" w:rsidRPr="008422ED">
        <w:t>基金合同</w:t>
      </w:r>
      <w:r w:rsidR="00D95D6C" w:rsidRPr="008422ED">
        <w:rPr>
          <w:rFonts w:hint="eastAsia"/>
        </w:rPr>
        <w:t>》</w:t>
      </w:r>
      <w:r w:rsidR="00DA1D37" w:rsidRPr="008422ED">
        <w:t>约定，本基金暂停进入开放期或暂停下一封闭期运作而自动赎回的情形外，赎回费用由基金份额持有人承担，其中针对持续持有期少于</w:t>
      </w:r>
      <w:r w:rsidR="00DA1D37" w:rsidRPr="008422ED">
        <w:t>7</w:t>
      </w:r>
      <w:r w:rsidR="00DA1D37" w:rsidRPr="008422ED">
        <w:t>日的，赎回费应全额归基金财产，针对持续持有期</w:t>
      </w:r>
      <w:r w:rsidR="00DA1D37" w:rsidRPr="008422ED">
        <w:t>7</w:t>
      </w:r>
      <w:r w:rsidR="00DA1D37" w:rsidRPr="008422ED">
        <w:t>日以上（含</w:t>
      </w:r>
      <w:r w:rsidR="00DA1D37" w:rsidRPr="008422ED">
        <w:t>7</w:t>
      </w:r>
      <w:r w:rsidR="00DA1D37" w:rsidRPr="008422ED">
        <w:t>日）的，赎回费总额的</w:t>
      </w:r>
      <w:r w:rsidR="00DA1D37" w:rsidRPr="008422ED">
        <w:t>25%</w:t>
      </w:r>
      <w:r w:rsidR="00DA1D37" w:rsidRPr="008422ED">
        <w:t>应归基金财产，其余用于支付登记费和其他必要的手续费。</w:t>
      </w:r>
    </w:p>
    <w:p w:rsidR="003F2B07" w:rsidRPr="008422ED" w:rsidRDefault="003F2B07" w:rsidP="009A4587">
      <w:pPr>
        <w:numPr>
          <w:ilvl w:val="1"/>
          <w:numId w:val="1"/>
        </w:numPr>
        <w:spacing w:beforeLines="50" w:afterLines="50"/>
        <w:jc w:val="left"/>
        <w:rPr>
          <w:rFonts w:ascii="宋体" w:hAnsi="宋体" w:hint="eastAsia"/>
          <w:b/>
          <w:sz w:val="24"/>
          <w:szCs w:val="20"/>
        </w:rPr>
      </w:pPr>
      <w:bookmarkStart w:id="40" w:name="t_2_4_3_table"/>
      <w:bookmarkEnd w:id="36"/>
      <w:bookmarkEnd w:id="38"/>
      <w:bookmarkEnd w:id="39"/>
      <w:bookmarkEnd w:id="40"/>
      <w:r w:rsidRPr="008422ED">
        <w:rPr>
          <w:rFonts w:ascii="宋体" w:hAnsi="宋体" w:hint="eastAsia"/>
          <w:b/>
          <w:sz w:val="24"/>
          <w:szCs w:val="20"/>
        </w:rPr>
        <w:t>其他与赎回相关的事项</w:t>
      </w:r>
    </w:p>
    <w:p w:rsidR="00635561" w:rsidRPr="00D64554" w:rsidRDefault="00635561">
      <w:pPr>
        <w:spacing w:line="360" w:lineRule="auto"/>
        <w:ind w:firstLineChars="200" w:firstLine="420"/>
        <w:rPr>
          <w:rFonts w:ascii="宋体" w:hAnsi="宋体" w:hint="eastAsia"/>
          <w:szCs w:val="21"/>
        </w:rPr>
      </w:pPr>
      <w:bookmarkStart w:id="41" w:name="t_2_4_3_2823_a1_fm1"/>
      <w:bookmarkEnd w:id="41"/>
      <w:r w:rsidRPr="008422ED">
        <w:rPr>
          <w:rFonts w:ascii="宋体" w:hAnsi="宋体"/>
          <w:szCs w:val="21"/>
        </w:rPr>
        <w:t>基金管理人可以在本基金《基金合同》约定的范围内</w:t>
      </w:r>
      <w:r w:rsidR="001B35F5" w:rsidRPr="008422ED">
        <w:rPr>
          <w:rFonts w:ascii="宋体" w:hAnsi="宋体" w:hint="eastAsia"/>
          <w:szCs w:val="21"/>
        </w:rPr>
        <w:t>以及法律法规允许的情况下，</w:t>
      </w:r>
      <w:r w:rsidRPr="008422ED">
        <w:rPr>
          <w:rFonts w:ascii="宋体" w:hAnsi="宋体"/>
          <w:szCs w:val="21"/>
        </w:rPr>
        <w:t>调整上述赎回份额限制、赎回费率或收费方式，并依照《</w:t>
      </w:r>
      <w:r w:rsidR="00561588" w:rsidRPr="008422ED">
        <w:rPr>
          <w:rFonts w:ascii="宋体" w:hAnsi="宋体" w:hint="eastAsia"/>
          <w:szCs w:val="21"/>
        </w:rPr>
        <w:t>公开募集证券投资基金信息披露管理办法</w:t>
      </w:r>
      <w:r w:rsidRPr="008422ED">
        <w:rPr>
          <w:rFonts w:ascii="宋体" w:hAnsi="宋体"/>
          <w:szCs w:val="21"/>
        </w:rPr>
        <w:t>》的有关规定在</w:t>
      </w:r>
      <w:r w:rsidR="00483735" w:rsidRPr="008422ED">
        <w:rPr>
          <w:rFonts w:ascii="宋体" w:hAnsi="宋体" w:hint="eastAsia"/>
          <w:szCs w:val="21"/>
        </w:rPr>
        <w:t>规</w:t>
      </w:r>
      <w:r w:rsidRPr="008422ED">
        <w:rPr>
          <w:rFonts w:ascii="宋体" w:hAnsi="宋体"/>
          <w:szCs w:val="21"/>
        </w:rPr>
        <w:t>定媒</w:t>
      </w:r>
      <w:r w:rsidR="00DA1D37" w:rsidRPr="008422ED">
        <w:rPr>
          <w:rFonts w:ascii="宋体" w:hAnsi="宋体" w:hint="eastAsia"/>
          <w:szCs w:val="21"/>
        </w:rPr>
        <w:t>介</w:t>
      </w:r>
      <w:r w:rsidRPr="008422ED">
        <w:rPr>
          <w:rFonts w:ascii="宋体" w:hAnsi="宋体"/>
          <w:szCs w:val="21"/>
        </w:rPr>
        <w:t>上公告。</w:t>
      </w:r>
    </w:p>
    <w:p w:rsidR="00BD21D5" w:rsidRPr="00D64554" w:rsidRDefault="00BD21D5" w:rsidP="00BD21D5">
      <w:pPr>
        <w:pStyle w:val="2"/>
        <w:numPr>
          <w:ilvl w:val="0"/>
          <w:numId w:val="1"/>
        </w:numPr>
        <w:spacing w:beforeLines="50" w:afterLines="50" w:line="240" w:lineRule="auto"/>
        <w:jc w:val="left"/>
        <w:rPr>
          <w:rFonts w:ascii="宋体" w:eastAsia="宋体" w:hAnsi="宋体" w:hint="eastAsia"/>
          <w:bCs/>
          <w:sz w:val="24"/>
          <w:szCs w:val="24"/>
        </w:rPr>
      </w:pPr>
      <w:r w:rsidRPr="00D64554">
        <w:rPr>
          <w:rFonts w:ascii="宋体" w:eastAsia="宋体" w:hAnsi="宋体" w:hint="eastAsia"/>
          <w:bCs/>
          <w:sz w:val="24"/>
          <w:szCs w:val="24"/>
        </w:rPr>
        <w:t>日常转换业务</w:t>
      </w:r>
    </w:p>
    <w:p w:rsidR="00BD21D5" w:rsidRPr="00D64554" w:rsidRDefault="00BD21D5" w:rsidP="00BD21D5">
      <w:pPr>
        <w:numPr>
          <w:ilvl w:val="1"/>
          <w:numId w:val="1"/>
        </w:numPr>
        <w:spacing w:beforeLines="50" w:afterLines="50"/>
        <w:jc w:val="left"/>
        <w:rPr>
          <w:rFonts w:ascii="宋体" w:hAnsi="宋体" w:hint="eastAsia"/>
          <w:b/>
          <w:sz w:val="24"/>
          <w:szCs w:val="20"/>
        </w:rPr>
      </w:pPr>
      <w:r w:rsidRPr="00D64554">
        <w:rPr>
          <w:rFonts w:ascii="宋体" w:hAnsi="宋体" w:hint="eastAsia"/>
          <w:b/>
          <w:sz w:val="24"/>
          <w:szCs w:val="20"/>
        </w:rPr>
        <w:t>转换费率</w:t>
      </w:r>
    </w:p>
    <w:p w:rsidR="00BD21D5" w:rsidRPr="00D64554" w:rsidRDefault="00BD21D5" w:rsidP="00BD21D5">
      <w:pPr>
        <w:spacing w:line="360" w:lineRule="auto"/>
        <w:ind w:firstLineChars="200" w:firstLine="420"/>
        <w:jc w:val="left"/>
        <w:rPr>
          <w:rFonts w:ascii="宋体" w:hAnsi="宋体" w:hint="eastAsia"/>
          <w:szCs w:val="21"/>
        </w:rPr>
      </w:pPr>
      <w:r w:rsidRPr="00D64554">
        <w:rPr>
          <w:rFonts w:ascii="宋体" w:hAnsi="宋体" w:hint="eastAsia"/>
          <w:szCs w:val="21"/>
        </w:rPr>
        <w:t>目前，基金转换费用由转出基金的赎回费和转入基金与转出基金的申购补差费两部分构成。其中，赎回费与日常赎回费率相同，申购补差费视转换时转出基金与转入基金的申购费率差异而定。本基金与本公司旗下其它基金之间转换的申购补差费可参见本公司网站公布的费率。基金转换费用的计算方法可参见本公司网站公布的基金转换业务规则。</w:t>
      </w:r>
    </w:p>
    <w:p w:rsidR="00BD21D5" w:rsidRPr="00D64554" w:rsidRDefault="00BD21D5" w:rsidP="00BD21D5">
      <w:pPr>
        <w:numPr>
          <w:ilvl w:val="1"/>
          <w:numId w:val="1"/>
        </w:numPr>
        <w:spacing w:beforeLines="50" w:afterLines="50"/>
        <w:rPr>
          <w:rFonts w:ascii="宋体" w:hAnsi="宋体" w:hint="eastAsia"/>
          <w:b/>
          <w:sz w:val="24"/>
          <w:szCs w:val="20"/>
        </w:rPr>
      </w:pPr>
      <w:r w:rsidRPr="00D64554">
        <w:rPr>
          <w:rFonts w:ascii="宋体" w:hAnsi="宋体" w:hint="eastAsia"/>
          <w:b/>
          <w:sz w:val="24"/>
          <w:szCs w:val="20"/>
        </w:rPr>
        <w:t>其他与转换相关的事项</w:t>
      </w:r>
    </w:p>
    <w:p w:rsidR="00BD21D5" w:rsidRPr="008422ED" w:rsidRDefault="00381C2E" w:rsidP="00BD21D5">
      <w:pPr>
        <w:spacing w:line="360" w:lineRule="auto"/>
        <w:ind w:firstLineChars="200" w:firstLine="420"/>
        <w:rPr>
          <w:rFonts w:ascii="宋体" w:hAnsi="宋体"/>
          <w:szCs w:val="21"/>
        </w:rPr>
      </w:pPr>
      <w:r>
        <w:rPr>
          <w:rFonts w:ascii="宋体" w:hAnsi="宋体"/>
          <w:szCs w:val="21"/>
        </w:rPr>
        <w:t>1</w:t>
      </w:r>
      <w:r w:rsidR="00BD21D5" w:rsidRPr="00D64554">
        <w:rPr>
          <w:rFonts w:ascii="宋体" w:hAnsi="宋体"/>
          <w:szCs w:val="21"/>
        </w:rPr>
        <w:t>、基金转换费用</w:t>
      </w:r>
      <w:r w:rsidR="00BD21D5" w:rsidRPr="008422ED">
        <w:rPr>
          <w:rFonts w:ascii="宋体" w:hAnsi="宋体"/>
          <w:szCs w:val="21"/>
        </w:rPr>
        <w:t>所涉及的申购费率和赎回费率均按照</w:t>
      </w:r>
      <w:r w:rsidR="00683F22" w:rsidRPr="008422ED">
        <w:rPr>
          <w:rFonts w:ascii="宋体" w:hAnsi="宋体" w:hint="eastAsia"/>
          <w:szCs w:val="21"/>
        </w:rPr>
        <w:t>《</w:t>
      </w:r>
      <w:r w:rsidR="00BD21D5" w:rsidRPr="008422ED">
        <w:rPr>
          <w:rFonts w:ascii="宋体" w:hAnsi="宋体"/>
          <w:szCs w:val="21"/>
        </w:rPr>
        <w:t>基金合同</w:t>
      </w:r>
      <w:r w:rsidR="00683F22" w:rsidRPr="008422ED">
        <w:rPr>
          <w:rFonts w:ascii="宋体" w:hAnsi="宋体" w:hint="eastAsia"/>
          <w:szCs w:val="21"/>
        </w:rPr>
        <w:t>》</w:t>
      </w:r>
      <w:r w:rsidR="00BD21D5" w:rsidRPr="008422ED">
        <w:rPr>
          <w:rFonts w:ascii="宋体" w:hAnsi="宋体"/>
          <w:szCs w:val="21"/>
        </w:rPr>
        <w:t>、更新的</w:t>
      </w:r>
      <w:r w:rsidR="00683F22" w:rsidRPr="008422ED">
        <w:rPr>
          <w:rFonts w:ascii="宋体" w:hAnsi="宋体" w:hint="eastAsia"/>
          <w:szCs w:val="21"/>
        </w:rPr>
        <w:t>《</w:t>
      </w:r>
      <w:r w:rsidR="00BD21D5" w:rsidRPr="008422ED">
        <w:rPr>
          <w:rFonts w:ascii="宋体" w:hAnsi="宋体"/>
          <w:szCs w:val="21"/>
        </w:rPr>
        <w:t>招募说明书</w:t>
      </w:r>
      <w:r w:rsidR="00683F22" w:rsidRPr="008422ED">
        <w:rPr>
          <w:rFonts w:ascii="宋体" w:hAnsi="宋体" w:hint="eastAsia"/>
          <w:szCs w:val="21"/>
        </w:rPr>
        <w:t>》</w:t>
      </w:r>
      <w:r w:rsidR="00BD21D5" w:rsidRPr="008422ED">
        <w:rPr>
          <w:rFonts w:ascii="宋体" w:hAnsi="宋体"/>
          <w:szCs w:val="21"/>
        </w:rPr>
        <w:t>规定</w:t>
      </w:r>
      <w:r w:rsidR="00C06AAE" w:rsidRPr="008422ED">
        <w:rPr>
          <w:rFonts w:ascii="宋体" w:hAnsi="宋体"/>
          <w:szCs w:val="21"/>
        </w:rPr>
        <w:t>费率执行，且基金转换费用由基金持有人承担。对于通过本公司直销</w:t>
      </w:r>
      <w:r w:rsidR="00BD21D5" w:rsidRPr="008422ED">
        <w:rPr>
          <w:rFonts w:ascii="宋体" w:hAnsi="宋体"/>
          <w:szCs w:val="21"/>
        </w:rPr>
        <w:t>渠道费率优惠活动期间发生的基金转换业务，按照本公司最新公告的相关费率计算基金转换费用。</w:t>
      </w:r>
    </w:p>
    <w:p w:rsidR="00BD21D5" w:rsidRPr="00D64554" w:rsidRDefault="00381C2E" w:rsidP="00BD21D5">
      <w:pPr>
        <w:spacing w:line="360" w:lineRule="auto"/>
        <w:ind w:firstLineChars="200" w:firstLine="420"/>
        <w:rPr>
          <w:rFonts w:ascii="宋体" w:hAnsi="宋体"/>
          <w:szCs w:val="21"/>
        </w:rPr>
      </w:pPr>
      <w:r w:rsidRPr="008422ED">
        <w:rPr>
          <w:rFonts w:ascii="宋体" w:hAnsi="宋体"/>
          <w:szCs w:val="21"/>
        </w:rPr>
        <w:t>2</w:t>
      </w:r>
      <w:r w:rsidR="00BD21D5" w:rsidRPr="008422ED">
        <w:rPr>
          <w:rFonts w:ascii="宋体" w:hAnsi="宋体"/>
          <w:szCs w:val="21"/>
        </w:rPr>
        <w:t>、</w:t>
      </w:r>
      <w:r w:rsidR="00421CBF" w:rsidRPr="008422ED">
        <w:rPr>
          <w:rFonts w:ascii="宋体" w:hAnsi="宋体"/>
          <w:szCs w:val="21"/>
        </w:rPr>
        <w:t>本基金</w:t>
      </w:r>
      <w:r w:rsidRPr="008422ED">
        <w:rPr>
          <w:rFonts w:ascii="宋体" w:hAnsi="宋体" w:hint="eastAsia"/>
          <w:szCs w:val="21"/>
        </w:rPr>
        <w:t>转换的最低申请份额为1</w:t>
      </w:r>
      <w:r w:rsidRPr="008422ED">
        <w:rPr>
          <w:rFonts w:ascii="宋体" w:hAnsi="宋体"/>
          <w:szCs w:val="21"/>
        </w:rPr>
        <w:t>0</w:t>
      </w:r>
      <w:r w:rsidRPr="008422ED">
        <w:rPr>
          <w:rFonts w:ascii="宋体" w:hAnsi="宋体" w:hint="eastAsia"/>
          <w:szCs w:val="21"/>
        </w:rPr>
        <w:t>份</w:t>
      </w:r>
      <w:r w:rsidR="00421CBF" w:rsidRPr="008422ED">
        <w:rPr>
          <w:rFonts w:ascii="宋体" w:hAnsi="宋体"/>
          <w:szCs w:val="21"/>
        </w:rPr>
        <w:t>。</w:t>
      </w:r>
    </w:p>
    <w:p w:rsidR="004132D4" w:rsidRDefault="00381C2E" w:rsidP="00BD21D5">
      <w:pPr>
        <w:spacing w:line="360" w:lineRule="auto"/>
        <w:ind w:firstLineChars="200" w:firstLine="420"/>
        <w:rPr>
          <w:rFonts w:ascii="宋体" w:hAnsi="宋体"/>
          <w:szCs w:val="21"/>
        </w:rPr>
      </w:pPr>
      <w:r>
        <w:rPr>
          <w:rFonts w:ascii="宋体" w:hAnsi="宋体"/>
          <w:szCs w:val="21"/>
        </w:rPr>
        <w:t>3</w:t>
      </w:r>
      <w:r w:rsidR="00BD21D5" w:rsidRPr="00842A99">
        <w:rPr>
          <w:rFonts w:ascii="宋体" w:hAnsi="宋体"/>
          <w:szCs w:val="21"/>
        </w:rPr>
        <w:t>、</w:t>
      </w:r>
      <w:r w:rsidR="00BD21D5" w:rsidRPr="00842A99">
        <w:rPr>
          <w:rFonts w:ascii="宋体" w:hAnsi="宋体" w:hint="eastAsia"/>
          <w:szCs w:val="21"/>
        </w:rPr>
        <w:t>本基金</w:t>
      </w:r>
      <w:r w:rsidR="00BD21D5" w:rsidRPr="00842A99">
        <w:rPr>
          <w:rFonts w:ascii="宋体" w:hAnsi="宋体"/>
          <w:szCs w:val="21"/>
        </w:rPr>
        <w:t>可与以下基金进行相互转换：</w:t>
      </w:r>
      <w:r w:rsidR="004132D4" w:rsidRPr="00C50B2D">
        <w:rPr>
          <w:rFonts w:ascii="宋体" w:hAnsi="宋体"/>
          <w:szCs w:val="21"/>
        </w:rPr>
        <w:t>国富焦点驱动混合A/C、国富日日收益货币A/B/E、国富恒丰一年持有期债券A/C、国富健康优质生活股票、国富金融地产混合A/C、国富新机遇混合A/C、国富中国收益混合A/C、国富弹性市值混合A/C、国富潜力组合混合A-人民币、国富深化价值混合A/C、国富强化收益债券A/C</w:t>
      </w:r>
      <w:r w:rsidR="00B16842" w:rsidRPr="00C50B2D">
        <w:rPr>
          <w:rFonts w:ascii="宋体" w:hAnsi="宋体"/>
          <w:szCs w:val="21"/>
        </w:rPr>
        <w:t>/D</w:t>
      </w:r>
      <w:r w:rsidR="004132D4" w:rsidRPr="00C50B2D">
        <w:rPr>
          <w:rFonts w:ascii="宋体" w:hAnsi="宋体"/>
          <w:szCs w:val="21"/>
        </w:rPr>
        <w:t>、国富成长动力混合、国富沪深300指数增强A/C、国富中小盘股票A/C、国富策略回报混合A/C、国富研究精选混合A/C、国富恒久信用债券A/C、国富沪港深成长精选股票A/C、国富恒瑞债券A/C、国富安享货币A/B、国富新趋势混合A/C、国富天颐混合A/C、国富估值优势混合A/C、国富基本面优选混合A/C、国富价值成长一年持有期混合A/C、国富兴海回报混合A/C、国富竞争优势三年持有期混合A/C、国富优质企业一年持有期混合A/C、国富匠心精选混合A/C、国富鑫颐收益混合A/C、国富均衡增长混合A/C、国富招瑞优选股票A/C、国富鑫享价值混合A/C、国富安颐稳健6个月持有期混合A/C、国富恒兴债券A/C、国富中债绿色普惠金融债券指数A/C、国富恒泽90天持有期债券A/C</w:t>
      </w:r>
      <w:r w:rsidR="004132D4" w:rsidRPr="00C50B2D">
        <w:rPr>
          <w:rFonts w:ascii="宋体" w:hAnsi="宋体" w:hint="eastAsia"/>
          <w:szCs w:val="21"/>
        </w:rPr>
        <w:t>、</w:t>
      </w:r>
      <w:r w:rsidR="004132D4" w:rsidRPr="00C50B2D">
        <w:rPr>
          <w:rFonts w:ascii="宋体" w:hAnsi="宋体"/>
          <w:szCs w:val="21"/>
        </w:rPr>
        <w:t>国富恒</w:t>
      </w:r>
      <w:r w:rsidR="004132D4" w:rsidRPr="00C50B2D">
        <w:rPr>
          <w:rFonts w:ascii="宋体" w:hAnsi="宋体" w:hint="eastAsia"/>
          <w:szCs w:val="21"/>
        </w:rPr>
        <w:t>安3</w:t>
      </w:r>
      <w:r w:rsidR="004132D4" w:rsidRPr="00C50B2D">
        <w:rPr>
          <w:rFonts w:ascii="宋体" w:hAnsi="宋体"/>
          <w:szCs w:val="21"/>
        </w:rPr>
        <w:t>0天持有期债券A/C。（注：各销售机构针对本公司旗下基金开通转换业务的情况以相关公告为准。）</w:t>
      </w:r>
    </w:p>
    <w:p w:rsidR="00BD21D5" w:rsidRPr="00842A99" w:rsidRDefault="00381C2E" w:rsidP="00BD21D5">
      <w:pPr>
        <w:spacing w:line="360" w:lineRule="auto"/>
        <w:ind w:firstLineChars="200" w:firstLine="420"/>
        <w:rPr>
          <w:rFonts w:ascii="宋体" w:hAnsi="宋体"/>
          <w:szCs w:val="21"/>
        </w:rPr>
      </w:pPr>
      <w:r>
        <w:rPr>
          <w:rFonts w:ascii="宋体" w:hAnsi="宋体"/>
          <w:szCs w:val="21"/>
        </w:rPr>
        <w:t>4</w:t>
      </w:r>
      <w:r w:rsidR="00BD21D5" w:rsidRPr="00842A99">
        <w:rPr>
          <w:rFonts w:ascii="宋体" w:hAnsi="宋体"/>
          <w:szCs w:val="21"/>
        </w:rPr>
        <w:t>、本基金开通基金转换业务的销售机构有：</w:t>
      </w:r>
    </w:p>
    <w:p w:rsidR="00BD21D5" w:rsidRPr="00EE55C6" w:rsidRDefault="00054EFC" w:rsidP="0039153E">
      <w:pPr>
        <w:spacing w:line="360" w:lineRule="auto"/>
        <w:ind w:firstLineChars="200" w:firstLine="420"/>
        <w:rPr>
          <w:rFonts w:hint="eastAsia"/>
        </w:rPr>
      </w:pPr>
      <w:r w:rsidRPr="00EE55C6">
        <w:rPr>
          <w:rFonts w:hint="eastAsia"/>
        </w:rPr>
        <w:t>本公司直销中心、</w:t>
      </w:r>
      <w:r w:rsidR="007F79BA" w:rsidRPr="00C17D11">
        <w:t>招商</w:t>
      </w:r>
      <w:r w:rsidR="007F79BA">
        <w:t>银行股份有限公司</w:t>
      </w:r>
      <w:r w:rsidR="004132D4">
        <w:rPr>
          <w:rFonts w:hint="eastAsia"/>
        </w:rPr>
        <w:t>、</w:t>
      </w:r>
      <w:r w:rsidR="007F79BA">
        <w:t>上海天天基金销售有限公司</w:t>
      </w:r>
      <w:r w:rsidR="003206CD">
        <w:rPr>
          <w:rFonts w:hint="eastAsia"/>
        </w:rPr>
        <w:t>、</w:t>
      </w:r>
      <w:r w:rsidR="003206CD" w:rsidRPr="00EE55C6">
        <w:rPr>
          <w:rFonts w:hint="eastAsia"/>
        </w:rPr>
        <w:t>上海利得基金销售有限公司、上海华夏财富投资管理有限公司、蚂蚁（杭州）基金销售有限公司、</w:t>
      </w:r>
      <w:r w:rsidR="00204F12" w:rsidRPr="00C50B2D">
        <w:rPr>
          <w:rFonts w:ascii="宋体" w:hAnsi="宋体" w:hint="eastAsia"/>
          <w:szCs w:val="21"/>
        </w:rPr>
        <w:t>上海基煜基金销售有限公司、</w:t>
      </w:r>
      <w:r w:rsidR="003206CD" w:rsidRPr="00EE55C6">
        <w:rPr>
          <w:rFonts w:hint="eastAsia"/>
        </w:rPr>
        <w:t>北京汇成基金销售有限公司、珠海盈米基金销售有限公司、宁波银行股份有限公司、兴业银行股份有限公司、上海万得基金销售有限公司、上海好买基金销售有限公司、京东肯特瑞基金销售有限公司、阳光人寿保险股份有限公司</w:t>
      </w:r>
      <w:r w:rsidR="007F79BA" w:rsidRPr="00EE55C6">
        <w:rPr>
          <w:rFonts w:hint="eastAsia"/>
        </w:rPr>
        <w:t>。</w:t>
      </w:r>
    </w:p>
    <w:p w:rsidR="00BD21D5" w:rsidRPr="00D64554" w:rsidRDefault="00BD21D5" w:rsidP="00BD21D5">
      <w:pPr>
        <w:spacing w:line="360" w:lineRule="auto"/>
        <w:ind w:firstLineChars="200" w:firstLine="420"/>
        <w:rPr>
          <w:rFonts w:ascii="宋体" w:hAnsi="宋体"/>
          <w:szCs w:val="21"/>
        </w:rPr>
      </w:pPr>
      <w:r w:rsidRPr="00D64554">
        <w:rPr>
          <w:rFonts w:ascii="宋体" w:hAnsi="宋体" w:hint="eastAsia"/>
          <w:szCs w:val="21"/>
        </w:rPr>
        <w:t>除上述机构外，其他销售机构如以后开展上述业务，本公司将另行公告。</w:t>
      </w:r>
    </w:p>
    <w:p w:rsidR="00BD21D5" w:rsidRPr="00A41C20" w:rsidRDefault="00381C2E" w:rsidP="004219EC">
      <w:pPr>
        <w:spacing w:line="360" w:lineRule="auto"/>
        <w:ind w:firstLineChars="200" w:firstLine="420"/>
        <w:rPr>
          <w:rFonts w:ascii="宋体" w:hAnsi="宋体" w:hint="eastAsia"/>
          <w:szCs w:val="21"/>
        </w:rPr>
      </w:pPr>
      <w:r>
        <w:rPr>
          <w:rFonts w:ascii="宋体" w:hAnsi="宋体"/>
          <w:szCs w:val="21"/>
        </w:rPr>
        <w:t>5</w:t>
      </w:r>
      <w:r w:rsidR="00BD21D5" w:rsidRPr="00D64554">
        <w:rPr>
          <w:rFonts w:ascii="宋体" w:hAnsi="宋体"/>
          <w:szCs w:val="21"/>
        </w:rPr>
        <w:t>、基金管</w:t>
      </w:r>
      <w:r w:rsidR="00BD21D5" w:rsidRPr="008422ED">
        <w:rPr>
          <w:rFonts w:ascii="宋体" w:hAnsi="宋体"/>
          <w:szCs w:val="21"/>
        </w:rPr>
        <w:t>理人可以在本基金《基金合同》约定的范围内根据实际情况调整上述转换费率或收费方式，并依照《</w:t>
      </w:r>
      <w:r w:rsidR="00BD21D5" w:rsidRPr="008422ED">
        <w:rPr>
          <w:rFonts w:ascii="宋体" w:hAnsi="宋体" w:hint="eastAsia"/>
          <w:szCs w:val="21"/>
        </w:rPr>
        <w:t>公开募集证券投资基金信息披露管理办法</w:t>
      </w:r>
      <w:r w:rsidR="00BD21D5" w:rsidRPr="008422ED">
        <w:rPr>
          <w:rFonts w:ascii="宋体" w:hAnsi="宋体"/>
          <w:szCs w:val="21"/>
        </w:rPr>
        <w:t>》的有关规</w:t>
      </w:r>
      <w:r w:rsidR="00BD21D5" w:rsidRPr="00D64554">
        <w:rPr>
          <w:rFonts w:ascii="宋体" w:hAnsi="宋体"/>
          <w:szCs w:val="21"/>
        </w:rPr>
        <w:t>定</w:t>
      </w:r>
      <w:r w:rsidR="00BD21D5" w:rsidRPr="00AE1250">
        <w:rPr>
          <w:rFonts w:ascii="宋体" w:hAnsi="宋体"/>
          <w:szCs w:val="21"/>
        </w:rPr>
        <w:t>在</w:t>
      </w:r>
      <w:r w:rsidR="006E2FFF" w:rsidRPr="00AE1250">
        <w:rPr>
          <w:rFonts w:ascii="宋体" w:hAnsi="宋体" w:hint="eastAsia"/>
          <w:szCs w:val="21"/>
        </w:rPr>
        <w:t>规</w:t>
      </w:r>
      <w:r w:rsidR="00BD21D5" w:rsidRPr="00AE1250">
        <w:rPr>
          <w:rFonts w:ascii="宋体" w:hAnsi="宋体"/>
          <w:szCs w:val="21"/>
        </w:rPr>
        <w:t>定媒</w:t>
      </w:r>
      <w:r w:rsidR="004132D4">
        <w:rPr>
          <w:rFonts w:ascii="宋体" w:hAnsi="宋体" w:hint="eastAsia"/>
          <w:szCs w:val="21"/>
        </w:rPr>
        <w:t>介</w:t>
      </w:r>
      <w:r w:rsidR="00BD21D5" w:rsidRPr="00AE1250">
        <w:rPr>
          <w:rFonts w:ascii="宋体" w:hAnsi="宋体"/>
          <w:szCs w:val="21"/>
        </w:rPr>
        <w:t>上公告。</w:t>
      </w:r>
    </w:p>
    <w:p w:rsidR="00BD21D5" w:rsidRPr="00BD21D5" w:rsidRDefault="00381C2E" w:rsidP="004E54FB">
      <w:pPr>
        <w:spacing w:line="360" w:lineRule="auto"/>
        <w:ind w:firstLineChars="200" w:firstLine="420"/>
        <w:rPr>
          <w:rFonts w:ascii="宋体" w:hAnsi="宋体" w:hint="eastAsia"/>
          <w:szCs w:val="21"/>
        </w:rPr>
      </w:pPr>
      <w:r>
        <w:rPr>
          <w:rFonts w:ascii="宋体" w:hAnsi="宋体"/>
          <w:szCs w:val="21"/>
        </w:rPr>
        <w:t>6</w:t>
      </w:r>
      <w:r w:rsidR="00FE14CB" w:rsidRPr="004A188C">
        <w:rPr>
          <w:rFonts w:ascii="宋体" w:hAnsi="宋体" w:hint="eastAsia"/>
          <w:szCs w:val="21"/>
        </w:rPr>
        <w:t>、投资者可以登录本公司网站了解具体的基金转换业务规则。</w:t>
      </w:r>
    </w:p>
    <w:p w:rsidR="003F2B07" w:rsidRPr="00D64554" w:rsidRDefault="003F2B07" w:rsidP="00B431E8">
      <w:pPr>
        <w:pStyle w:val="2"/>
        <w:numPr>
          <w:ilvl w:val="0"/>
          <w:numId w:val="1"/>
        </w:numPr>
        <w:spacing w:beforeLines="50" w:afterLines="50" w:line="240" w:lineRule="auto"/>
        <w:jc w:val="left"/>
        <w:rPr>
          <w:rFonts w:ascii="宋体" w:eastAsia="宋体" w:hAnsi="宋体" w:hint="eastAsia"/>
          <w:bCs/>
          <w:sz w:val="24"/>
          <w:szCs w:val="24"/>
        </w:rPr>
      </w:pPr>
      <w:bookmarkStart w:id="42" w:name="t_2_5_table"/>
      <w:bookmarkStart w:id="43" w:name="t_2_5_0179_a1_fm1"/>
      <w:bookmarkStart w:id="44" w:name="t_2_5_2824_a1_fm1"/>
      <w:bookmarkStart w:id="45" w:name="t_2_6_table"/>
      <w:bookmarkStart w:id="46" w:name="t_2_6_2825_a1_fm1"/>
      <w:bookmarkEnd w:id="42"/>
      <w:bookmarkEnd w:id="43"/>
      <w:bookmarkEnd w:id="44"/>
      <w:bookmarkEnd w:id="45"/>
      <w:bookmarkEnd w:id="46"/>
      <w:r w:rsidRPr="00D64554">
        <w:rPr>
          <w:rFonts w:ascii="宋体" w:eastAsia="宋体" w:hAnsi="宋体" w:hint="eastAsia"/>
          <w:bCs/>
          <w:sz w:val="24"/>
          <w:szCs w:val="24"/>
        </w:rPr>
        <w:t>基金销售机构</w:t>
      </w:r>
    </w:p>
    <w:p w:rsidR="003F2B07" w:rsidRPr="00D64554" w:rsidRDefault="003F2B07" w:rsidP="00601AF8">
      <w:pPr>
        <w:numPr>
          <w:ilvl w:val="1"/>
          <w:numId w:val="1"/>
        </w:numPr>
        <w:spacing w:beforeLines="50" w:afterLines="50"/>
        <w:jc w:val="left"/>
        <w:rPr>
          <w:rFonts w:ascii="宋体" w:hAnsi="宋体" w:hint="eastAsia"/>
          <w:b/>
          <w:sz w:val="24"/>
          <w:szCs w:val="20"/>
        </w:rPr>
      </w:pPr>
      <w:r w:rsidRPr="00D64554">
        <w:rPr>
          <w:rFonts w:ascii="宋体" w:hAnsi="宋体" w:hint="eastAsia"/>
          <w:b/>
          <w:sz w:val="24"/>
          <w:szCs w:val="20"/>
        </w:rPr>
        <w:t>场外销售机构</w:t>
      </w:r>
    </w:p>
    <w:p w:rsidR="003F2B07" w:rsidRPr="00D64554" w:rsidRDefault="003F2B07" w:rsidP="00601AF8">
      <w:pPr>
        <w:numPr>
          <w:ilvl w:val="2"/>
          <w:numId w:val="1"/>
        </w:numPr>
        <w:spacing w:beforeLines="50" w:afterLines="50"/>
        <w:rPr>
          <w:rFonts w:ascii="宋体" w:hAnsi="宋体" w:hint="eastAsia"/>
          <w:b/>
          <w:sz w:val="24"/>
          <w:szCs w:val="20"/>
        </w:rPr>
      </w:pPr>
      <w:r w:rsidRPr="00D64554">
        <w:rPr>
          <w:rFonts w:ascii="宋体" w:hAnsi="宋体" w:hint="eastAsia"/>
          <w:b/>
          <w:sz w:val="24"/>
          <w:szCs w:val="20"/>
        </w:rPr>
        <w:t>直销机构</w:t>
      </w:r>
    </w:p>
    <w:p w:rsidR="00635561" w:rsidRPr="00D64554" w:rsidRDefault="00635561">
      <w:pPr>
        <w:spacing w:beforeLines="50" w:afterLines="50" w:line="360" w:lineRule="auto"/>
        <w:jc w:val="left"/>
        <w:rPr>
          <w:rFonts w:ascii="宋体" w:hAnsi="宋体"/>
          <w:szCs w:val="21"/>
        </w:rPr>
      </w:pPr>
      <w:bookmarkStart w:id="47" w:name="t_2_7_2833_a1_fm1"/>
      <w:bookmarkEnd w:id="47"/>
      <w:r w:rsidRPr="00D64554">
        <w:rPr>
          <w:rFonts w:ascii="宋体" w:hAnsi="宋体" w:hint="eastAsia"/>
          <w:szCs w:val="21"/>
        </w:rPr>
        <w:t>名称：国海富兰克林基金管理有限公司</w:t>
      </w:r>
    </w:p>
    <w:p w:rsidR="00635561" w:rsidRPr="00D64554" w:rsidRDefault="00635561">
      <w:pPr>
        <w:spacing w:beforeLines="50" w:afterLines="50" w:line="360" w:lineRule="auto"/>
        <w:jc w:val="left"/>
        <w:rPr>
          <w:rFonts w:ascii="宋体" w:hAnsi="宋体"/>
          <w:szCs w:val="21"/>
        </w:rPr>
      </w:pPr>
      <w:r w:rsidRPr="00D64554">
        <w:rPr>
          <w:rFonts w:ascii="宋体" w:hAnsi="宋体" w:hint="eastAsia"/>
          <w:szCs w:val="21"/>
        </w:rPr>
        <w:t>联系人：</w:t>
      </w:r>
      <w:r w:rsidR="005F3FF7" w:rsidRPr="00D64554">
        <w:rPr>
          <w:rFonts w:ascii="宋体" w:hAnsi="宋体" w:hint="eastAsia"/>
          <w:szCs w:val="21"/>
        </w:rPr>
        <w:t>王</w:t>
      </w:r>
      <w:r w:rsidR="005F3FF7">
        <w:rPr>
          <w:rFonts w:ascii="宋体" w:hAnsi="宋体" w:hint="eastAsia"/>
          <w:szCs w:val="21"/>
        </w:rPr>
        <w:t>露易</w:t>
      </w:r>
    </w:p>
    <w:p w:rsidR="00635561" w:rsidRPr="00D64554" w:rsidRDefault="00635561">
      <w:pPr>
        <w:spacing w:beforeLines="50" w:afterLines="50" w:line="360" w:lineRule="auto"/>
        <w:jc w:val="left"/>
        <w:rPr>
          <w:rFonts w:ascii="宋体" w:hAnsi="宋体"/>
          <w:szCs w:val="21"/>
        </w:rPr>
      </w:pPr>
      <w:r w:rsidRPr="00D64554">
        <w:rPr>
          <w:rFonts w:ascii="宋体" w:hAnsi="宋体" w:hint="eastAsia"/>
          <w:szCs w:val="21"/>
        </w:rPr>
        <w:t>电话：</w:t>
      </w:r>
      <w:r w:rsidRPr="00D64554">
        <w:rPr>
          <w:rFonts w:ascii="宋体" w:hAnsi="宋体"/>
          <w:szCs w:val="21"/>
        </w:rPr>
        <w:t>021-38555678</w:t>
      </w:r>
    </w:p>
    <w:p w:rsidR="00635561" w:rsidRPr="00D64554" w:rsidRDefault="00635561">
      <w:pPr>
        <w:spacing w:beforeLines="50" w:afterLines="50" w:line="360" w:lineRule="auto"/>
        <w:jc w:val="left"/>
        <w:rPr>
          <w:rFonts w:ascii="宋体" w:hAnsi="宋体"/>
          <w:szCs w:val="21"/>
        </w:rPr>
      </w:pPr>
      <w:r w:rsidRPr="00D64554">
        <w:rPr>
          <w:rFonts w:ascii="宋体" w:hAnsi="宋体" w:hint="eastAsia"/>
          <w:szCs w:val="21"/>
        </w:rPr>
        <w:t>传真：</w:t>
      </w:r>
      <w:r w:rsidRPr="00D64554">
        <w:rPr>
          <w:rFonts w:ascii="宋体" w:hAnsi="宋体"/>
          <w:szCs w:val="21"/>
        </w:rPr>
        <w:t>021-68870708</w:t>
      </w:r>
    </w:p>
    <w:p w:rsidR="00635561" w:rsidRPr="00D64554" w:rsidRDefault="00635561">
      <w:pPr>
        <w:spacing w:beforeLines="50" w:afterLines="50" w:line="360" w:lineRule="auto"/>
        <w:jc w:val="left"/>
        <w:rPr>
          <w:rFonts w:ascii="宋体" w:hAnsi="宋体"/>
          <w:szCs w:val="21"/>
        </w:rPr>
      </w:pPr>
      <w:r w:rsidRPr="00D64554">
        <w:rPr>
          <w:rFonts w:ascii="宋体" w:hAnsi="宋体" w:hint="eastAsia"/>
          <w:szCs w:val="21"/>
        </w:rPr>
        <w:t>客服电话：</w:t>
      </w:r>
      <w:r w:rsidRPr="00D64554">
        <w:rPr>
          <w:rFonts w:ascii="宋体" w:hAnsi="宋体"/>
          <w:szCs w:val="21"/>
        </w:rPr>
        <w:t>4007004518、95105680或021-38789555</w:t>
      </w:r>
    </w:p>
    <w:p w:rsidR="003F2B07" w:rsidRPr="00D64554" w:rsidRDefault="00635561">
      <w:pPr>
        <w:spacing w:beforeLines="50" w:afterLines="50" w:line="360" w:lineRule="auto"/>
        <w:jc w:val="left"/>
        <w:rPr>
          <w:rFonts w:ascii="宋体" w:hAnsi="宋体" w:hint="eastAsia"/>
          <w:szCs w:val="21"/>
        </w:rPr>
      </w:pPr>
      <w:r w:rsidRPr="00D64554">
        <w:rPr>
          <w:rFonts w:ascii="宋体" w:hAnsi="宋体" w:hint="eastAsia"/>
          <w:szCs w:val="21"/>
        </w:rPr>
        <w:t>网址：</w:t>
      </w:r>
      <w:r w:rsidRPr="00D64554">
        <w:rPr>
          <w:rFonts w:ascii="宋体" w:hAnsi="宋体"/>
          <w:szCs w:val="21"/>
        </w:rPr>
        <w:t>www.ftsfund.com</w:t>
      </w:r>
    </w:p>
    <w:p w:rsidR="003F2B07" w:rsidRPr="00D64554" w:rsidRDefault="003F2B07" w:rsidP="00601AF8">
      <w:pPr>
        <w:numPr>
          <w:ilvl w:val="2"/>
          <w:numId w:val="1"/>
        </w:numPr>
        <w:spacing w:beforeLines="50" w:afterLines="50"/>
        <w:jc w:val="left"/>
        <w:rPr>
          <w:rFonts w:ascii="宋体" w:hAnsi="宋体" w:hint="eastAsia"/>
          <w:b/>
          <w:sz w:val="24"/>
          <w:szCs w:val="20"/>
        </w:rPr>
      </w:pPr>
      <w:r w:rsidRPr="00D64554">
        <w:rPr>
          <w:rFonts w:ascii="宋体" w:hAnsi="宋体" w:hint="eastAsia"/>
          <w:b/>
          <w:sz w:val="24"/>
          <w:szCs w:val="20"/>
        </w:rPr>
        <w:t>场外</w:t>
      </w:r>
      <w:r w:rsidR="002538E2" w:rsidRPr="00D64554">
        <w:rPr>
          <w:rFonts w:ascii="宋体" w:hAnsi="宋体" w:hint="eastAsia"/>
          <w:b/>
          <w:sz w:val="24"/>
          <w:szCs w:val="20"/>
        </w:rPr>
        <w:t>非直销</w:t>
      </w:r>
      <w:r w:rsidRPr="00D64554">
        <w:rPr>
          <w:rFonts w:ascii="宋体" w:hAnsi="宋体" w:hint="eastAsia"/>
          <w:b/>
          <w:sz w:val="24"/>
          <w:szCs w:val="20"/>
        </w:rPr>
        <w:t>机构</w:t>
      </w:r>
    </w:p>
    <w:p w:rsidR="005D58BF" w:rsidRPr="00C50B2D" w:rsidRDefault="006F4AB2" w:rsidP="00EE55C6">
      <w:pPr>
        <w:spacing w:line="360" w:lineRule="auto"/>
        <w:ind w:firstLineChars="200" w:firstLine="420"/>
        <w:rPr>
          <w:rFonts w:ascii="宋体" w:hAnsi="宋体"/>
          <w:szCs w:val="21"/>
        </w:rPr>
      </w:pPr>
      <w:bookmarkStart w:id="48" w:name="t_2_7_2834_a1_fm1"/>
      <w:bookmarkEnd w:id="48"/>
      <w:r w:rsidRPr="00C50B2D">
        <w:rPr>
          <w:rFonts w:ascii="宋体" w:hAnsi="宋体"/>
          <w:szCs w:val="21"/>
        </w:rPr>
        <w:t>招商银行股份有限公司</w:t>
      </w:r>
      <w:r w:rsidRPr="00C50B2D">
        <w:rPr>
          <w:rFonts w:ascii="宋体" w:hAnsi="宋体" w:hint="eastAsia"/>
          <w:szCs w:val="21"/>
        </w:rPr>
        <w:t>、</w:t>
      </w:r>
      <w:r w:rsidR="004219EC" w:rsidRPr="00C50B2D">
        <w:rPr>
          <w:rFonts w:ascii="宋体" w:hAnsi="宋体"/>
          <w:szCs w:val="21"/>
        </w:rPr>
        <w:t>中国邮政储蓄银行股份有限公司</w:t>
      </w:r>
      <w:r w:rsidR="004219EC" w:rsidRPr="00C50B2D">
        <w:rPr>
          <w:rFonts w:ascii="宋体" w:hAnsi="宋体" w:hint="eastAsia"/>
          <w:szCs w:val="21"/>
        </w:rPr>
        <w:t>、</w:t>
      </w:r>
      <w:r w:rsidRPr="00C50B2D">
        <w:rPr>
          <w:rFonts w:ascii="宋体" w:hAnsi="宋体"/>
          <w:szCs w:val="21"/>
        </w:rPr>
        <w:t>上海天天基金销售有限公司</w:t>
      </w:r>
      <w:r w:rsidR="003206CD" w:rsidRPr="00C50B2D">
        <w:rPr>
          <w:rFonts w:ascii="宋体" w:hAnsi="宋体" w:hint="eastAsia"/>
          <w:szCs w:val="21"/>
        </w:rPr>
        <w:t>、上海利得基金销售有限公司、上海华夏财富投资管理有限公司、蚂蚁（杭州）基金销售有限公司、上海基煜基金销售有限公司、北京汇成基金销售有限公司、珠海盈米基金销售有限公司、宁波银行股份有限公司、兴业银行股份有限公司、上海万得基金销售有限公司、上海好买基金销售有限公司、京东肯特瑞基金销售有限公司、阳光人寿保险股份有限公司</w:t>
      </w:r>
      <w:r w:rsidR="009805CE" w:rsidRPr="00C50B2D">
        <w:rPr>
          <w:rFonts w:ascii="宋体" w:hAnsi="宋体" w:hint="eastAsia"/>
          <w:szCs w:val="21"/>
        </w:rPr>
        <w:t>。</w:t>
      </w:r>
    </w:p>
    <w:p w:rsidR="003F2B07" w:rsidRPr="00D64554" w:rsidRDefault="003F2B07" w:rsidP="00601AF8">
      <w:pPr>
        <w:pStyle w:val="2"/>
        <w:numPr>
          <w:ilvl w:val="0"/>
          <w:numId w:val="1"/>
        </w:numPr>
        <w:spacing w:beforeLines="50" w:afterLines="50" w:line="240" w:lineRule="auto"/>
        <w:jc w:val="left"/>
        <w:rPr>
          <w:rFonts w:ascii="宋体" w:eastAsia="宋体" w:hAnsi="宋体" w:hint="eastAsia"/>
          <w:bCs/>
          <w:sz w:val="24"/>
          <w:szCs w:val="24"/>
        </w:rPr>
      </w:pPr>
      <w:bookmarkStart w:id="49" w:name="t_2_7_2835_a1_fm1"/>
      <w:bookmarkStart w:id="50" w:name="t_2_8_table"/>
      <w:bookmarkEnd w:id="49"/>
      <w:bookmarkEnd w:id="50"/>
      <w:r w:rsidRPr="00D64554">
        <w:rPr>
          <w:rFonts w:ascii="宋体" w:eastAsia="宋体" w:hAnsi="宋体" w:hint="eastAsia"/>
          <w:bCs/>
          <w:sz w:val="24"/>
          <w:szCs w:val="24"/>
        </w:rPr>
        <w:t>基金份额净值公告/基金收益公告的披露安排</w:t>
      </w:r>
    </w:p>
    <w:p w:rsidR="004132D4" w:rsidRDefault="004132D4" w:rsidP="008D1980">
      <w:pPr>
        <w:spacing w:line="360" w:lineRule="auto"/>
        <w:ind w:firstLineChars="200" w:firstLine="420"/>
        <w:jc w:val="left"/>
      </w:pPr>
      <w:bookmarkStart w:id="51" w:name="t_2_8_2756_a1_fm1"/>
      <w:bookmarkEnd w:id="51"/>
      <w:r w:rsidRPr="00D64554">
        <w:rPr>
          <w:rFonts w:ascii="宋体" w:hAnsi="宋体"/>
          <w:szCs w:val="21"/>
        </w:rPr>
        <w:t>1、</w:t>
      </w:r>
      <w:r>
        <w:t>《基金合同》生效后，在封闭期内，基金管理人应当至少每周在规定网站披露一次基金份额净值和基金份额累计净值。</w:t>
      </w:r>
    </w:p>
    <w:p w:rsidR="004132D4" w:rsidRDefault="004132D4" w:rsidP="008D1980">
      <w:pPr>
        <w:spacing w:line="360" w:lineRule="auto"/>
        <w:ind w:firstLineChars="200" w:firstLine="420"/>
        <w:jc w:val="left"/>
      </w:pPr>
      <w:r w:rsidRPr="00D64554">
        <w:rPr>
          <w:rFonts w:ascii="宋体" w:hAnsi="宋体"/>
          <w:szCs w:val="21"/>
        </w:rPr>
        <w:t>2、</w:t>
      </w:r>
      <w:r>
        <w:t>在开放期内，基金管理人应当在不晚于每个开放日的次日，通过规定网站、基金销售机构网站或者营业网点披露开放日的基金份额净值和基金份额累计净值。</w:t>
      </w:r>
    </w:p>
    <w:p w:rsidR="004132D4" w:rsidRDefault="004132D4" w:rsidP="008D1980">
      <w:pPr>
        <w:spacing w:line="360" w:lineRule="auto"/>
        <w:ind w:firstLineChars="200" w:firstLine="420"/>
        <w:jc w:val="left"/>
      </w:pPr>
      <w:r w:rsidRPr="00D64554">
        <w:rPr>
          <w:rFonts w:ascii="宋体" w:hAnsi="宋体"/>
          <w:szCs w:val="21"/>
        </w:rPr>
        <w:t>3、</w:t>
      </w:r>
      <w:r>
        <w:t>基金管理人应当在不晚于半年度和年度最后一日的次日，在规定网站披露半年度和年度最后一日的基金份额净值和基金份额累计净值。</w:t>
      </w:r>
    </w:p>
    <w:p w:rsidR="003F2B07" w:rsidRPr="00D64554" w:rsidRDefault="004132D4" w:rsidP="008D1980">
      <w:pPr>
        <w:spacing w:line="360" w:lineRule="auto"/>
        <w:ind w:firstLineChars="200" w:firstLine="420"/>
        <w:jc w:val="left"/>
        <w:rPr>
          <w:rFonts w:ascii="宋体" w:hAnsi="宋体" w:hint="eastAsia"/>
          <w:szCs w:val="21"/>
        </w:rPr>
      </w:pPr>
      <w:r w:rsidRPr="00D64554">
        <w:rPr>
          <w:rFonts w:ascii="宋体" w:hAnsi="宋体"/>
          <w:szCs w:val="21"/>
        </w:rPr>
        <w:t>4、</w:t>
      </w:r>
      <w:r>
        <w:t>本基金暂停运作期间，可暂停披露基金净值信息。</w:t>
      </w:r>
    </w:p>
    <w:p w:rsidR="003F2B07" w:rsidRPr="00D64554" w:rsidRDefault="003F2B07" w:rsidP="007058EF">
      <w:pPr>
        <w:pStyle w:val="2"/>
        <w:numPr>
          <w:ilvl w:val="0"/>
          <w:numId w:val="1"/>
        </w:numPr>
        <w:spacing w:beforeLines="50" w:afterLines="50" w:line="240" w:lineRule="auto"/>
        <w:jc w:val="left"/>
        <w:rPr>
          <w:rFonts w:ascii="宋体" w:eastAsia="宋体" w:hAnsi="宋体" w:hint="eastAsia"/>
          <w:bCs/>
          <w:sz w:val="24"/>
          <w:szCs w:val="24"/>
        </w:rPr>
      </w:pPr>
      <w:bookmarkStart w:id="52" w:name="t_2_9_table"/>
      <w:bookmarkEnd w:id="52"/>
      <w:r w:rsidRPr="00D64554">
        <w:rPr>
          <w:rFonts w:ascii="宋体" w:eastAsia="宋体" w:hAnsi="宋体" w:hint="eastAsia"/>
          <w:bCs/>
          <w:sz w:val="24"/>
          <w:szCs w:val="24"/>
        </w:rPr>
        <w:t>其他需要提示的事项</w:t>
      </w:r>
    </w:p>
    <w:p w:rsidR="00B7630D" w:rsidRDefault="00B7630D">
      <w:pPr>
        <w:adjustRightInd w:val="0"/>
        <w:spacing w:line="360" w:lineRule="auto"/>
        <w:ind w:firstLineChars="200" w:firstLine="420"/>
        <w:jc w:val="left"/>
        <w:rPr>
          <w:rFonts w:ascii="宋体" w:hAnsi="宋体"/>
          <w:szCs w:val="21"/>
        </w:rPr>
      </w:pPr>
      <w:bookmarkStart w:id="53" w:name="t_2_9_2646_a1_fm1"/>
      <w:bookmarkEnd w:id="53"/>
      <w:r>
        <w:rPr>
          <w:rFonts w:ascii="宋体" w:hAnsi="宋体"/>
          <w:szCs w:val="21"/>
        </w:rPr>
        <w:t>1</w:t>
      </w:r>
      <w:r>
        <w:rPr>
          <w:rFonts w:ascii="宋体" w:hAnsi="宋体" w:hint="eastAsia"/>
          <w:szCs w:val="21"/>
        </w:rPr>
        <w:t>、</w:t>
      </w:r>
      <w:r w:rsidRPr="00C67F4F">
        <w:rPr>
          <w:rFonts w:ascii="宋体" w:hAnsi="宋体" w:hint="eastAsia"/>
          <w:szCs w:val="21"/>
        </w:rPr>
        <w:t>本基金设置</w:t>
      </w:r>
      <w:r w:rsidR="00F11672">
        <w:rPr>
          <w:rFonts w:ascii="宋体" w:hAnsi="宋体" w:hint="eastAsia"/>
          <w:szCs w:val="21"/>
        </w:rPr>
        <w:t>份额</w:t>
      </w:r>
      <w:r w:rsidRPr="00C67F4F">
        <w:rPr>
          <w:rFonts w:ascii="宋体" w:hAnsi="宋体" w:hint="eastAsia"/>
          <w:szCs w:val="21"/>
        </w:rPr>
        <w:t>上限为</w:t>
      </w:r>
      <w:r w:rsidRPr="00C67F4F">
        <w:rPr>
          <w:rFonts w:ascii="宋体" w:hAnsi="宋体"/>
          <w:szCs w:val="21"/>
        </w:rPr>
        <w:t>80</w:t>
      </w:r>
      <w:r w:rsidRPr="00C67F4F">
        <w:rPr>
          <w:rFonts w:ascii="宋体" w:hAnsi="宋体" w:hint="eastAsia"/>
          <w:szCs w:val="21"/>
        </w:rPr>
        <w:t>亿</w:t>
      </w:r>
      <w:r w:rsidR="00F11672">
        <w:rPr>
          <w:rFonts w:ascii="宋体" w:hAnsi="宋体" w:hint="eastAsia"/>
          <w:szCs w:val="21"/>
        </w:rPr>
        <w:t>份</w:t>
      </w:r>
      <w:r w:rsidRPr="00C67F4F">
        <w:rPr>
          <w:rFonts w:ascii="宋体" w:hAnsi="宋体" w:hint="eastAsia"/>
          <w:szCs w:val="21"/>
        </w:rPr>
        <w:t>。后续若本基金总</w:t>
      </w:r>
      <w:r w:rsidR="00F11672">
        <w:rPr>
          <w:rFonts w:ascii="宋体" w:hAnsi="宋体" w:hint="eastAsia"/>
          <w:szCs w:val="21"/>
        </w:rPr>
        <w:t>份额</w:t>
      </w:r>
      <w:r w:rsidRPr="00C67F4F">
        <w:rPr>
          <w:rFonts w:ascii="宋体" w:hAnsi="宋体" w:hint="eastAsia"/>
          <w:szCs w:val="21"/>
        </w:rPr>
        <w:t>上限进行调整，本基金管理人将另行公告。</w:t>
      </w:r>
    </w:p>
    <w:p w:rsidR="00B7630D" w:rsidRDefault="00B7630D">
      <w:pPr>
        <w:adjustRightInd w:val="0"/>
        <w:spacing w:line="360" w:lineRule="auto"/>
        <w:ind w:firstLineChars="200" w:firstLine="420"/>
        <w:jc w:val="left"/>
        <w:rPr>
          <w:rFonts w:ascii="宋体" w:hAnsi="宋体"/>
          <w:szCs w:val="21"/>
        </w:rPr>
      </w:pPr>
      <w:r w:rsidRPr="00C67F4F">
        <w:rPr>
          <w:rFonts w:ascii="宋体" w:hAnsi="宋体" w:hint="eastAsia"/>
          <w:szCs w:val="21"/>
        </w:rPr>
        <w:t>若本基金</w:t>
      </w:r>
      <w:r>
        <w:rPr>
          <w:rFonts w:ascii="宋体" w:hAnsi="宋体" w:hint="eastAsia"/>
          <w:szCs w:val="21"/>
        </w:rPr>
        <w:t>开放期间</w:t>
      </w:r>
      <w:r w:rsidRPr="00C67F4F">
        <w:rPr>
          <w:rFonts w:ascii="宋体" w:hAnsi="宋体"/>
          <w:szCs w:val="21"/>
        </w:rPr>
        <w:t>T</w:t>
      </w:r>
      <w:r w:rsidRPr="00C67F4F">
        <w:rPr>
          <w:rFonts w:ascii="宋体" w:hAnsi="宋体" w:hint="eastAsia"/>
          <w:szCs w:val="21"/>
        </w:rPr>
        <w:t>日的净申购申请（指</w:t>
      </w:r>
      <w:r w:rsidRPr="00C67F4F">
        <w:rPr>
          <w:rFonts w:ascii="宋体" w:hAnsi="宋体"/>
          <w:szCs w:val="21"/>
        </w:rPr>
        <w:t>T</w:t>
      </w:r>
      <w:r w:rsidRPr="00C67F4F">
        <w:rPr>
          <w:rFonts w:ascii="宋体" w:hAnsi="宋体" w:hint="eastAsia"/>
          <w:szCs w:val="21"/>
        </w:rPr>
        <w:t>日有效申购（含转换转入，下同）申请的总量减去</w:t>
      </w:r>
      <w:r w:rsidRPr="00C67F4F">
        <w:rPr>
          <w:rFonts w:ascii="宋体" w:hAnsi="宋体"/>
          <w:szCs w:val="21"/>
        </w:rPr>
        <w:t>T</w:t>
      </w:r>
      <w:r w:rsidRPr="00C67F4F">
        <w:rPr>
          <w:rFonts w:ascii="宋体" w:hAnsi="宋体" w:hint="eastAsia"/>
          <w:szCs w:val="21"/>
        </w:rPr>
        <w:t>日有效赎回（含转换转出，下同）申请的总量）全部确认后，基金</w:t>
      </w:r>
      <w:r w:rsidR="00F11672">
        <w:rPr>
          <w:rFonts w:ascii="宋体" w:hAnsi="宋体" w:hint="eastAsia"/>
          <w:szCs w:val="21"/>
        </w:rPr>
        <w:t>的总份额</w:t>
      </w:r>
      <w:r w:rsidRPr="00C67F4F">
        <w:rPr>
          <w:rFonts w:ascii="宋体" w:hAnsi="宋体" w:hint="eastAsia"/>
          <w:szCs w:val="21"/>
        </w:rPr>
        <w:t>不超过</w:t>
      </w:r>
      <w:r w:rsidRPr="00C67F4F">
        <w:rPr>
          <w:rFonts w:ascii="宋体" w:hAnsi="宋体"/>
          <w:szCs w:val="21"/>
        </w:rPr>
        <w:t>80</w:t>
      </w:r>
      <w:r w:rsidRPr="00C67F4F">
        <w:rPr>
          <w:rFonts w:ascii="宋体" w:hAnsi="宋体" w:hint="eastAsia"/>
          <w:szCs w:val="21"/>
        </w:rPr>
        <w:t>亿</w:t>
      </w:r>
      <w:r w:rsidR="00F11672">
        <w:rPr>
          <w:rFonts w:ascii="宋体" w:hAnsi="宋体" w:hint="eastAsia"/>
          <w:szCs w:val="21"/>
        </w:rPr>
        <w:t>份</w:t>
      </w:r>
      <w:r w:rsidRPr="00C67F4F">
        <w:rPr>
          <w:rFonts w:ascii="宋体" w:hAnsi="宋体" w:hint="eastAsia"/>
          <w:szCs w:val="21"/>
        </w:rPr>
        <w:t>（含</w:t>
      </w:r>
      <w:r w:rsidRPr="00C67F4F">
        <w:rPr>
          <w:rFonts w:ascii="宋体" w:hAnsi="宋体"/>
          <w:szCs w:val="21"/>
        </w:rPr>
        <w:t>80</w:t>
      </w:r>
      <w:r w:rsidRPr="00C67F4F">
        <w:rPr>
          <w:rFonts w:ascii="宋体" w:hAnsi="宋体" w:hint="eastAsia"/>
          <w:szCs w:val="21"/>
        </w:rPr>
        <w:t>亿</w:t>
      </w:r>
      <w:r w:rsidR="00F11672">
        <w:rPr>
          <w:rFonts w:ascii="宋体" w:hAnsi="宋体" w:hint="eastAsia"/>
          <w:szCs w:val="21"/>
        </w:rPr>
        <w:t>份</w:t>
      </w:r>
      <w:r w:rsidRPr="00C67F4F">
        <w:rPr>
          <w:rFonts w:ascii="宋体" w:hAnsi="宋体" w:hint="eastAsia"/>
          <w:szCs w:val="21"/>
        </w:rPr>
        <w:t>），则在满足销售对象限制和</w:t>
      </w:r>
      <w:r w:rsidR="00457F37">
        <w:rPr>
          <w:rFonts w:ascii="宋体" w:hAnsi="宋体" w:hint="eastAsia"/>
          <w:szCs w:val="21"/>
        </w:rPr>
        <w:t>规模管控</w:t>
      </w:r>
      <w:r w:rsidRPr="00C67F4F">
        <w:rPr>
          <w:rFonts w:ascii="宋体" w:hAnsi="宋体" w:hint="eastAsia"/>
          <w:szCs w:val="21"/>
        </w:rPr>
        <w:t>等限制的情况下，对</w:t>
      </w:r>
      <w:r w:rsidRPr="00C67F4F">
        <w:rPr>
          <w:rFonts w:ascii="宋体" w:hAnsi="宋体"/>
          <w:szCs w:val="21"/>
        </w:rPr>
        <w:t>T</w:t>
      </w:r>
      <w:r w:rsidRPr="00C67F4F">
        <w:rPr>
          <w:rFonts w:ascii="宋体" w:hAnsi="宋体" w:hint="eastAsia"/>
          <w:szCs w:val="21"/>
        </w:rPr>
        <w:t>日所有的有效申购申请予以全部确认。</w:t>
      </w:r>
    </w:p>
    <w:p w:rsidR="00B7630D" w:rsidRDefault="00B7630D">
      <w:pPr>
        <w:adjustRightInd w:val="0"/>
        <w:spacing w:line="360" w:lineRule="auto"/>
        <w:ind w:firstLineChars="200" w:firstLine="420"/>
        <w:jc w:val="left"/>
        <w:rPr>
          <w:rFonts w:ascii="宋体" w:hAnsi="宋体"/>
          <w:szCs w:val="21"/>
        </w:rPr>
      </w:pPr>
      <w:r w:rsidRPr="00C67F4F">
        <w:rPr>
          <w:rFonts w:ascii="宋体" w:hAnsi="宋体" w:hint="eastAsia"/>
          <w:szCs w:val="21"/>
        </w:rPr>
        <w:t>若本基金</w:t>
      </w:r>
      <w:r>
        <w:rPr>
          <w:rFonts w:ascii="宋体" w:hAnsi="宋体" w:hint="eastAsia"/>
          <w:szCs w:val="21"/>
        </w:rPr>
        <w:t>开放期间</w:t>
      </w:r>
      <w:r w:rsidRPr="00C67F4F">
        <w:rPr>
          <w:rFonts w:ascii="宋体" w:hAnsi="宋体"/>
          <w:szCs w:val="21"/>
        </w:rPr>
        <w:t>T</w:t>
      </w:r>
      <w:r w:rsidRPr="00C67F4F">
        <w:rPr>
          <w:rFonts w:ascii="宋体" w:hAnsi="宋体" w:hint="eastAsia"/>
          <w:szCs w:val="21"/>
        </w:rPr>
        <w:t>日的净申购申请全部确认后，基金</w:t>
      </w:r>
      <w:r w:rsidR="00F11672">
        <w:rPr>
          <w:rFonts w:ascii="宋体" w:hAnsi="宋体" w:hint="eastAsia"/>
          <w:szCs w:val="21"/>
        </w:rPr>
        <w:t>的总份额</w:t>
      </w:r>
      <w:r w:rsidRPr="00C67F4F">
        <w:rPr>
          <w:rFonts w:ascii="宋体" w:hAnsi="宋体" w:hint="eastAsia"/>
          <w:szCs w:val="21"/>
        </w:rPr>
        <w:t>超过</w:t>
      </w:r>
      <w:r w:rsidRPr="00C67F4F">
        <w:rPr>
          <w:rFonts w:ascii="宋体" w:hAnsi="宋体"/>
          <w:szCs w:val="21"/>
        </w:rPr>
        <w:t>80</w:t>
      </w:r>
      <w:r w:rsidRPr="00C67F4F">
        <w:rPr>
          <w:rFonts w:ascii="宋体" w:hAnsi="宋体" w:hint="eastAsia"/>
          <w:szCs w:val="21"/>
        </w:rPr>
        <w:t>亿</w:t>
      </w:r>
      <w:r w:rsidR="00F11672">
        <w:rPr>
          <w:rFonts w:ascii="宋体" w:hAnsi="宋体" w:hint="eastAsia"/>
          <w:szCs w:val="21"/>
        </w:rPr>
        <w:t>份</w:t>
      </w:r>
      <w:r w:rsidRPr="00C67F4F">
        <w:rPr>
          <w:rFonts w:ascii="宋体" w:hAnsi="宋体" w:hint="eastAsia"/>
          <w:szCs w:val="21"/>
        </w:rPr>
        <w:t>，则在满足销售对象限制和</w:t>
      </w:r>
      <w:r w:rsidR="00457F37">
        <w:rPr>
          <w:rFonts w:ascii="宋体" w:hAnsi="宋体" w:hint="eastAsia"/>
          <w:szCs w:val="21"/>
        </w:rPr>
        <w:t>规模管控</w:t>
      </w:r>
      <w:r w:rsidRPr="00C67F4F">
        <w:rPr>
          <w:rFonts w:ascii="宋体" w:hAnsi="宋体" w:hint="eastAsia"/>
          <w:szCs w:val="21"/>
        </w:rPr>
        <w:t>等限制的情况下，对</w:t>
      </w:r>
      <w:r w:rsidRPr="00C67F4F">
        <w:rPr>
          <w:rFonts w:ascii="宋体" w:hAnsi="宋体"/>
          <w:szCs w:val="21"/>
        </w:rPr>
        <w:t>T</w:t>
      </w:r>
      <w:r w:rsidRPr="00C67F4F">
        <w:rPr>
          <w:rFonts w:ascii="宋体" w:hAnsi="宋体" w:hint="eastAsia"/>
          <w:szCs w:val="21"/>
        </w:rPr>
        <w:t>日所有的有效申购申请采用</w:t>
      </w:r>
      <w:r w:rsidRPr="00C67F4F">
        <w:rPr>
          <w:rFonts w:ascii="宋体" w:hAnsi="宋体"/>
          <w:szCs w:val="21"/>
        </w:rPr>
        <w:t>“</w:t>
      </w:r>
      <w:r w:rsidRPr="00C67F4F">
        <w:rPr>
          <w:rFonts w:ascii="宋体" w:hAnsi="宋体" w:hint="eastAsia"/>
          <w:szCs w:val="21"/>
        </w:rPr>
        <w:t>按比例确认</w:t>
      </w:r>
      <w:r w:rsidRPr="00C67F4F">
        <w:rPr>
          <w:rFonts w:ascii="宋体" w:hAnsi="宋体"/>
          <w:szCs w:val="21"/>
        </w:rPr>
        <w:t>”</w:t>
      </w:r>
      <w:r w:rsidRPr="00C67F4F">
        <w:rPr>
          <w:rFonts w:ascii="宋体" w:hAnsi="宋体" w:hint="eastAsia"/>
          <w:szCs w:val="21"/>
        </w:rPr>
        <w:t>的原则予以部分确认，未确认部分的申购款项本金将由各销售机构根据其业务规则退还给投资者，请投资者留意资金到账情况。因计算精度等原因，可能使基金总</w:t>
      </w:r>
      <w:r w:rsidR="00F11672">
        <w:rPr>
          <w:rFonts w:ascii="宋体" w:hAnsi="宋体" w:hint="eastAsia"/>
          <w:szCs w:val="21"/>
        </w:rPr>
        <w:t>份额</w:t>
      </w:r>
      <w:r w:rsidRPr="00C67F4F">
        <w:rPr>
          <w:rFonts w:ascii="宋体" w:hAnsi="宋体" w:hint="eastAsia"/>
          <w:szCs w:val="21"/>
        </w:rPr>
        <w:t>略微超过或低于</w:t>
      </w:r>
      <w:r w:rsidRPr="00C67F4F">
        <w:rPr>
          <w:rFonts w:ascii="宋体" w:hAnsi="宋体"/>
          <w:szCs w:val="21"/>
        </w:rPr>
        <w:t>80</w:t>
      </w:r>
      <w:r w:rsidRPr="00C67F4F">
        <w:rPr>
          <w:rFonts w:ascii="宋体" w:hAnsi="宋体" w:hint="eastAsia"/>
          <w:szCs w:val="21"/>
        </w:rPr>
        <w:t>亿</w:t>
      </w:r>
      <w:r w:rsidR="00F11672">
        <w:rPr>
          <w:rFonts w:ascii="宋体" w:hAnsi="宋体" w:hint="eastAsia"/>
          <w:szCs w:val="21"/>
        </w:rPr>
        <w:t>份</w:t>
      </w:r>
      <w:r w:rsidRPr="00C67F4F">
        <w:rPr>
          <w:rFonts w:ascii="宋体" w:hAnsi="宋体" w:hint="eastAsia"/>
          <w:szCs w:val="21"/>
        </w:rPr>
        <w:t>，具体以本基金登记机构确认为准。对于触发</w:t>
      </w:r>
      <w:r w:rsidRPr="00C67F4F">
        <w:rPr>
          <w:rFonts w:ascii="宋体" w:hAnsi="宋体"/>
          <w:szCs w:val="21"/>
        </w:rPr>
        <w:t>“</w:t>
      </w:r>
      <w:r w:rsidRPr="00C67F4F">
        <w:rPr>
          <w:rFonts w:ascii="宋体" w:hAnsi="宋体" w:hint="eastAsia"/>
          <w:szCs w:val="21"/>
        </w:rPr>
        <w:t>按比例确认</w:t>
      </w:r>
      <w:r w:rsidRPr="00C67F4F">
        <w:rPr>
          <w:rFonts w:ascii="宋体" w:hAnsi="宋体"/>
          <w:szCs w:val="21"/>
        </w:rPr>
        <w:t>”</w:t>
      </w:r>
      <w:r w:rsidRPr="00C67F4F">
        <w:rPr>
          <w:rFonts w:ascii="宋体" w:hAnsi="宋体" w:hint="eastAsia"/>
          <w:szCs w:val="21"/>
        </w:rPr>
        <w:t>的情形及具体的确认比例，本基金管理人不再另行公告。</w:t>
      </w:r>
    </w:p>
    <w:p w:rsidR="00B7630D" w:rsidRPr="00C67F4F" w:rsidRDefault="00B7630D" w:rsidP="00C67F4F">
      <w:pPr>
        <w:adjustRightInd w:val="0"/>
        <w:spacing w:line="360" w:lineRule="auto"/>
        <w:ind w:firstLineChars="200" w:firstLine="420"/>
        <w:jc w:val="left"/>
        <w:rPr>
          <w:rFonts w:ascii="宋体" w:hAnsi="宋体"/>
          <w:szCs w:val="21"/>
        </w:rPr>
      </w:pPr>
      <w:r w:rsidRPr="00C67F4F">
        <w:rPr>
          <w:rFonts w:ascii="宋体" w:hAnsi="宋体"/>
          <w:szCs w:val="21"/>
        </w:rPr>
        <w:t>T</w:t>
      </w:r>
      <w:r w:rsidRPr="00C67F4F">
        <w:rPr>
          <w:rFonts w:ascii="宋体" w:hAnsi="宋体" w:hint="eastAsia"/>
          <w:szCs w:val="21"/>
        </w:rPr>
        <w:t>日申购申请确认比例</w:t>
      </w:r>
      <w:r w:rsidRPr="00C67F4F">
        <w:rPr>
          <w:rFonts w:ascii="宋体" w:hAnsi="宋体"/>
          <w:szCs w:val="21"/>
        </w:rPr>
        <w:t>=Max</w:t>
      </w:r>
      <w:r w:rsidRPr="00C67F4F">
        <w:rPr>
          <w:rFonts w:ascii="宋体" w:hAnsi="宋体" w:hint="eastAsia"/>
          <w:szCs w:val="21"/>
        </w:rPr>
        <w:t>（</w:t>
      </w:r>
      <w:r w:rsidRPr="00C67F4F">
        <w:rPr>
          <w:rFonts w:ascii="宋体" w:hAnsi="宋体"/>
          <w:szCs w:val="21"/>
        </w:rPr>
        <w:t>0</w:t>
      </w:r>
      <w:r w:rsidRPr="00C67F4F">
        <w:rPr>
          <w:rFonts w:ascii="宋体" w:hAnsi="宋体" w:hint="eastAsia"/>
          <w:szCs w:val="21"/>
        </w:rPr>
        <w:t>，</w:t>
      </w:r>
      <w:r w:rsidRPr="00C67F4F">
        <w:rPr>
          <w:rFonts w:ascii="宋体" w:hAnsi="宋体"/>
          <w:szCs w:val="21"/>
        </w:rPr>
        <w:t>80</w:t>
      </w:r>
      <w:r w:rsidRPr="00C67F4F">
        <w:rPr>
          <w:rFonts w:ascii="宋体" w:hAnsi="宋体" w:hint="eastAsia"/>
          <w:szCs w:val="21"/>
        </w:rPr>
        <w:t>亿</w:t>
      </w:r>
      <w:r w:rsidR="00F11672">
        <w:rPr>
          <w:rFonts w:ascii="宋体" w:hAnsi="宋体" w:hint="eastAsia"/>
          <w:szCs w:val="21"/>
        </w:rPr>
        <w:t>份</w:t>
      </w:r>
      <w:r w:rsidR="00A41C20">
        <w:rPr>
          <w:rFonts w:ascii="宋体" w:hAnsi="宋体"/>
          <w:szCs w:val="21"/>
        </w:rPr>
        <w:t>-</w:t>
      </w:r>
      <w:r w:rsidRPr="00C67F4F">
        <w:rPr>
          <w:rFonts w:ascii="宋体" w:hAnsi="宋体"/>
          <w:szCs w:val="21"/>
        </w:rPr>
        <w:t>T</w:t>
      </w:r>
      <w:r w:rsidRPr="00C67F4F">
        <w:rPr>
          <w:rFonts w:ascii="宋体" w:hAnsi="宋体" w:hint="eastAsia"/>
          <w:szCs w:val="21"/>
        </w:rPr>
        <w:t>日基金</w:t>
      </w:r>
      <w:r w:rsidR="00F11672">
        <w:rPr>
          <w:rFonts w:ascii="宋体" w:hAnsi="宋体" w:hint="eastAsia"/>
          <w:szCs w:val="21"/>
        </w:rPr>
        <w:t>总份额</w:t>
      </w:r>
      <w:r w:rsidRPr="00C67F4F">
        <w:rPr>
          <w:rFonts w:ascii="宋体" w:hAnsi="宋体"/>
          <w:szCs w:val="21"/>
        </w:rPr>
        <w:t>+T</w:t>
      </w:r>
      <w:r w:rsidRPr="00C67F4F">
        <w:rPr>
          <w:rFonts w:ascii="宋体" w:hAnsi="宋体" w:hint="eastAsia"/>
          <w:szCs w:val="21"/>
        </w:rPr>
        <w:t>日基金有效赎回申请确认</w:t>
      </w:r>
      <w:r w:rsidR="00F11672">
        <w:rPr>
          <w:rFonts w:ascii="宋体" w:hAnsi="宋体" w:hint="eastAsia"/>
          <w:szCs w:val="21"/>
        </w:rPr>
        <w:t>份额</w:t>
      </w:r>
      <w:r w:rsidRPr="00C67F4F">
        <w:rPr>
          <w:rFonts w:ascii="宋体" w:hAnsi="宋体" w:hint="eastAsia"/>
          <w:szCs w:val="21"/>
        </w:rPr>
        <w:t>（如有））</w:t>
      </w:r>
      <w:r w:rsidRPr="00C67F4F">
        <w:rPr>
          <w:rFonts w:ascii="宋体" w:hAnsi="宋体"/>
          <w:szCs w:val="21"/>
        </w:rPr>
        <w:t>/</w:t>
      </w:r>
      <w:r w:rsidR="00F11672">
        <w:rPr>
          <w:rFonts w:ascii="宋体" w:hAnsi="宋体" w:hint="eastAsia"/>
          <w:szCs w:val="21"/>
        </w:rPr>
        <w:t>（</w:t>
      </w:r>
      <w:r w:rsidRPr="00C67F4F">
        <w:rPr>
          <w:rFonts w:ascii="宋体" w:hAnsi="宋体"/>
          <w:szCs w:val="21"/>
        </w:rPr>
        <w:t>T</w:t>
      </w:r>
      <w:r w:rsidRPr="00C67F4F">
        <w:rPr>
          <w:rFonts w:ascii="宋体" w:hAnsi="宋体" w:hint="eastAsia"/>
          <w:szCs w:val="21"/>
        </w:rPr>
        <w:t>日有效</w:t>
      </w:r>
      <w:r w:rsidRPr="008422ED">
        <w:rPr>
          <w:rFonts w:ascii="宋体" w:hAnsi="宋体" w:hint="eastAsia"/>
          <w:szCs w:val="21"/>
        </w:rPr>
        <w:t>申购申请金额</w:t>
      </w:r>
      <w:r w:rsidR="00F11672" w:rsidRPr="008422ED">
        <w:rPr>
          <w:rFonts w:ascii="宋体" w:hAnsi="宋体" w:hint="eastAsia"/>
          <w:szCs w:val="21"/>
        </w:rPr>
        <w:t>/T日基金份额</w:t>
      </w:r>
      <w:r w:rsidR="008A0393" w:rsidRPr="008422ED">
        <w:rPr>
          <w:rFonts w:ascii="宋体" w:hAnsi="宋体" w:hint="eastAsia"/>
          <w:szCs w:val="21"/>
        </w:rPr>
        <w:t>净值</w:t>
      </w:r>
      <w:r w:rsidR="00F11672" w:rsidRPr="008422ED">
        <w:rPr>
          <w:rFonts w:ascii="宋体" w:hAnsi="宋体" w:hint="eastAsia"/>
          <w:szCs w:val="21"/>
        </w:rPr>
        <w:t>）</w:t>
      </w:r>
    </w:p>
    <w:p w:rsidR="00B7630D" w:rsidRPr="00C67F4F" w:rsidRDefault="00B7630D" w:rsidP="00C67F4F">
      <w:pPr>
        <w:adjustRightInd w:val="0"/>
        <w:spacing w:line="360" w:lineRule="auto"/>
        <w:ind w:firstLineChars="200" w:firstLine="420"/>
        <w:jc w:val="left"/>
        <w:rPr>
          <w:rFonts w:ascii="宋体" w:hAnsi="宋体"/>
          <w:szCs w:val="21"/>
        </w:rPr>
      </w:pPr>
      <w:r w:rsidRPr="00C67F4F">
        <w:rPr>
          <w:rFonts w:ascii="宋体" w:hAnsi="宋体" w:hint="eastAsia"/>
          <w:szCs w:val="21"/>
        </w:rPr>
        <w:t>投资者申购申请确认金额</w:t>
      </w:r>
      <w:r w:rsidRPr="00C67F4F">
        <w:rPr>
          <w:rFonts w:ascii="宋体" w:hAnsi="宋体"/>
          <w:szCs w:val="21"/>
        </w:rPr>
        <w:t>=</w:t>
      </w:r>
      <w:r w:rsidRPr="00C67F4F">
        <w:rPr>
          <w:rFonts w:ascii="宋体" w:hAnsi="宋体" w:hint="eastAsia"/>
          <w:szCs w:val="21"/>
        </w:rPr>
        <w:t>投资者</w:t>
      </w:r>
      <w:r w:rsidRPr="00C67F4F">
        <w:rPr>
          <w:rFonts w:ascii="宋体" w:hAnsi="宋体"/>
          <w:szCs w:val="21"/>
        </w:rPr>
        <w:t>T</w:t>
      </w:r>
      <w:r w:rsidRPr="00C67F4F">
        <w:rPr>
          <w:rFonts w:ascii="宋体" w:hAnsi="宋体" w:hint="eastAsia"/>
          <w:szCs w:val="21"/>
        </w:rPr>
        <w:t>日提交的有效申购申请金额</w:t>
      </w:r>
      <w:r w:rsidRPr="00C67F4F">
        <w:rPr>
          <w:rFonts w:ascii="宋体" w:hAnsi="宋体"/>
          <w:szCs w:val="21"/>
        </w:rPr>
        <w:t>×T</w:t>
      </w:r>
      <w:r w:rsidRPr="00C67F4F">
        <w:rPr>
          <w:rFonts w:ascii="宋体" w:hAnsi="宋体" w:hint="eastAsia"/>
          <w:szCs w:val="21"/>
        </w:rPr>
        <w:t>日申购申请确认比例</w:t>
      </w:r>
    </w:p>
    <w:p w:rsidR="00B7630D" w:rsidRPr="00C67F4F" w:rsidRDefault="00B7630D" w:rsidP="00C67F4F">
      <w:pPr>
        <w:adjustRightInd w:val="0"/>
        <w:spacing w:line="360" w:lineRule="auto"/>
        <w:ind w:firstLineChars="200" w:firstLine="420"/>
        <w:jc w:val="left"/>
        <w:rPr>
          <w:rFonts w:ascii="宋体" w:hAnsi="宋体"/>
          <w:szCs w:val="21"/>
        </w:rPr>
      </w:pPr>
      <w:r w:rsidRPr="00C67F4F">
        <w:rPr>
          <w:rFonts w:ascii="宋体" w:hAnsi="宋体" w:hint="eastAsia"/>
          <w:szCs w:val="21"/>
        </w:rPr>
        <w:t>注：</w:t>
      </w:r>
      <w:r w:rsidR="001B1052">
        <w:rPr>
          <w:rFonts w:ascii="宋体" w:hAnsi="宋体" w:hint="eastAsia"/>
          <w:szCs w:val="21"/>
        </w:rPr>
        <w:t>上述公式中若涉及有效转换转入申请，对应的转换金额含转换手续费。</w:t>
      </w:r>
      <w:r w:rsidRPr="00C67F4F">
        <w:rPr>
          <w:rFonts w:ascii="宋体" w:hAnsi="宋体" w:hint="eastAsia"/>
          <w:szCs w:val="21"/>
        </w:rPr>
        <w:t>申购申请确认金额的计算结果以四舍五入的方法保留到小数点后两位。</w:t>
      </w:r>
      <w:r w:rsidRPr="00C67F4F">
        <w:rPr>
          <w:rFonts w:ascii="宋体" w:hAnsi="宋体"/>
          <w:szCs w:val="21"/>
        </w:rPr>
        <w:t xml:space="preserve"> </w:t>
      </w:r>
    </w:p>
    <w:p w:rsidR="00B7630D" w:rsidRDefault="00C67F4F" w:rsidP="00C67F4F">
      <w:pPr>
        <w:adjustRightInd w:val="0"/>
        <w:spacing w:line="360" w:lineRule="auto"/>
        <w:ind w:firstLineChars="200" w:firstLine="420"/>
        <w:jc w:val="left"/>
        <w:rPr>
          <w:rFonts w:ascii="宋体" w:hAnsi="宋体"/>
          <w:szCs w:val="21"/>
        </w:rPr>
      </w:pPr>
      <w:r>
        <w:rPr>
          <w:rFonts w:ascii="宋体" w:hAnsi="宋体" w:hint="eastAsia"/>
          <w:szCs w:val="21"/>
        </w:rPr>
        <w:t>投资者</w:t>
      </w:r>
      <w:r w:rsidR="00B7630D" w:rsidRPr="00C67F4F">
        <w:rPr>
          <w:rFonts w:ascii="宋体" w:hAnsi="宋体"/>
          <w:szCs w:val="21"/>
        </w:rPr>
        <w:t>T</w:t>
      </w:r>
      <w:r w:rsidR="00B7630D" w:rsidRPr="00C67F4F">
        <w:rPr>
          <w:rFonts w:ascii="宋体" w:hAnsi="宋体" w:hint="eastAsia"/>
          <w:szCs w:val="21"/>
        </w:rPr>
        <w:t>日提交的有效申购申请，计算申购费用适用的申购费率为申购申请比例确认后的申购申请确认金额所对应的申购费率。当发生部分确认时，该部分申购申请确认金额不受申购最低金额的限制。最终申购申请确认结果以本基金登记机构计算并确认的结果为准。</w:t>
      </w:r>
    </w:p>
    <w:p w:rsidR="006B4AD5" w:rsidRPr="006B4AD5" w:rsidRDefault="006B4AD5" w:rsidP="006B4AD5">
      <w:pPr>
        <w:adjustRightInd w:val="0"/>
        <w:spacing w:line="360" w:lineRule="auto"/>
        <w:ind w:firstLineChars="200" w:firstLine="420"/>
        <w:jc w:val="left"/>
        <w:rPr>
          <w:rFonts w:ascii="宋体" w:hAnsi="宋体" w:hint="eastAsia"/>
          <w:szCs w:val="21"/>
        </w:rPr>
      </w:pPr>
      <w:r w:rsidRPr="00C67F4F">
        <w:rPr>
          <w:rFonts w:ascii="宋体" w:hAnsi="宋体"/>
          <w:szCs w:val="21"/>
        </w:rPr>
        <w:t>2</w:t>
      </w:r>
      <w:r w:rsidRPr="006B4AD5">
        <w:rPr>
          <w:rFonts w:ascii="宋体" w:hAnsi="宋体"/>
          <w:szCs w:val="21"/>
        </w:rPr>
        <w:t>、</w:t>
      </w:r>
      <w:r w:rsidRPr="00C67F4F">
        <w:rPr>
          <w:rFonts w:ascii="宋体" w:hAnsi="宋体" w:hint="eastAsia"/>
          <w:szCs w:val="21"/>
        </w:rPr>
        <w:t>根据本基金实际业务情况，</w:t>
      </w:r>
      <w:r w:rsidRPr="006B4AD5">
        <w:rPr>
          <w:rFonts w:ascii="宋体" w:hAnsi="宋体" w:hint="eastAsia"/>
          <w:szCs w:val="21"/>
        </w:rPr>
        <w:t>如</w:t>
      </w:r>
      <w:r w:rsidR="00CE72DA">
        <w:rPr>
          <w:rFonts w:ascii="宋体" w:hAnsi="宋体" w:hint="eastAsia"/>
          <w:szCs w:val="21"/>
        </w:rPr>
        <w:t>开放期间</w:t>
      </w:r>
      <w:r w:rsidRPr="00C67F4F">
        <w:rPr>
          <w:rFonts w:ascii="宋体" w:hAnsi="宋体" w:hint="eastAsia"/>
          <w:szCs w:val="21"/>
        </w:rPr>
        <w:t>本基金单一投资者持有份额被动占比较高，为保护个人投资者利益，本公司</w:t>
      </w:r>
      <w:r w:rsidRPr="006B4AD5">
        <w:rPr>
          <w:rFonts w:ascii="宋体" w:hAnsi="宋体" w:hint="eastAsia"/>
          <w:szCs w:val="21"/>
        </w:rPr>
        <w:t>将</w:t>
      </w:r>
      <w:r w:rsidRPr="00C67F4F">
        <w:rPr>
          <w:rFonts w:ascii="宋体" w:hAnsi="宋体" w:hint="eastAsia"/>
          <w:szCs w:val="21"/>
        </w:rPr>
        <w:t>暂停本基金个人投资者的申购、转换转入业务，个人投资者的赎回及转换转出业务正常办理。</w:t>
      </w:r>
      <w:r w:rsidRPr="006B4AD5">
        <w:rPr>
          <w:rFonts w:ascii="宋体" w:hAnsi="宋体" w:hint="eastAsia"/>
          <w:szCs w:val="21"/>
        </w:rPr>
        <w:t>本基金管理人将不再另行公告。</w:t>
      </w:r>
    </w:p>
    <w:p w:rsidR="00513439" w:rsidRDefault="00513439" w:rsidP="006B4AD5">
      <w:pPr>
        <w:adjustRightInd w:val="0"/>
        <w:spacing w:line="360" w:lineRule="auto"/>
        <w:ind w:firstLineChars="200" w:firstLine="420"/>
        <w:jc w:val="left"/>
        <w:rPr>
          <w:rFonts w:ascii="宋体" w:hAnsi="宋体"/>
          <w:szCs w:val="21"/>
        </w:rPr>
      </w:pPr>
      <w:r>
        <w:rPr>
          <w:rFonts w:ascii="宋体" w:hAnsi="宋体" w:hint="eastAsia"/>
          <w:szCs w:val="21"/>
        </w:rPr>
        <w:t>3、</w:t>
      </w:r>
      <w:r w:rsidRPr="00513439">
        <w:rPr>
          <w:rFonts w:ascii="宋体" w:hAnsi="宋体" w:hint="eastAsia"/>
          <w:szCs w:val="21"/>
        </w:rPr>
        <w:t>开放期最后一日日终，如果基金的基金资产净值加上基金开放期最后一日交易申请确认的申购确认金额及转换转入确认金额，扣除赎回确认金额及转换转出确认金额后的余额低于5000万元或基金份额持有人数量不满200人的，基金管理人有权决定是否进入下一封闭期，具体安排以基金管理人公告为准。</w:t>
      </w:r>
      <w:r w:rsidRPr="00C50B2D">
        <w:rPr>
          <w:rFonts w:ascii="宋体" w:hAnsi="宋体" w:hint="eastAsia"/>
          <w:szCs w:val="21"/>
        </w:rPr>
        <w:t>基金管理人决定暂停进入下一封闭期的，投资人未确认的申购申请对应的已交纳申购款项本金将全部退回；对于当日日终留存的基金份额，将全部自动赎回，且不收取赎回费。</w:t>
      </w:r>
      <w:r w:rsidR="00086BEB" w:rsidRPr="00086BEB">
        <w:rPr>
          <w:rFonts w:ascii="宋体" w:hAnsi="宋体" w:hint="eastAsia"/>
          <w:szCs w:val="21"/>
        </w:rPr>
        <w:t>同时，为避免基金份额持有人利益因基金份额净值的小数点保留精度受到不利影响，基金管理人可提高该开放期最后一日的基金份额净值的精度。</w:t>
      </w:r>
    </w:p>
    <w:p w:rsidR="00B7630D" w:rsidRPr="008422ED" w:rsidRDefault="00513439" w:rsidP="006B4AD5">
      <w:pPr>
        <w:adjustRightInd w:val="0"/>
        <w:spacing w:line="360" w:lineRule="auto"/>
        <w:ind w:firstLineChars="200" w:firstLine="420"/>
        <w:jc w:val="left"/>
        <w:rPr>
          <w:rFonts w:ascii="宋体" w:hAnsi="宋体" w:hint="eastAsia"/>
          <w:szCs w:val="21"/>
        </w:rPr>
      </w:pPr>
      <w:r w:rsidRPr="008422ED">
        <w:rPr>
          <w:rFonts w:ascii="宋体" w:hAnsi="宋体"/>
          <w:szCs w:val="21"/>
        </w:rPr>
        <w:t>4</w:t>
      </w:r>
      <w:r w:rsidR="00B7630D" w:rsidRPr="008422ED">
        <w:rPr>
          <w:rFonts w:ascii="宋体" w:hAnsi="宋体"/>
          <w:szCs w:val="21"/>
        </w:rPr>
        <w:t>、本公告仅对本基金开放申购、赎回</w:t>
      </w:r>
      <w:r w:rsidR="00B7630D" w:rsidRPr="008422ED">
        <w:rPr>
          <w:rFonts w:ascii="宋体" w:hAnsi="宋体" w:hint="eastAsia"/>
          <w:szCs w:val="21"/>
        </w:rPr>
        <w:t>、</w:t>
      </w:r>
      <w:r w:rsidR="00B7630D" w:rsidRPr="008422ED">
        <w:rPr>
          <w:rFonts w:ascii="宋体" w:hAnsi="宋体"/>
          <w:szCs w:val="21"/>
        </w:rPr>
        <w:t>转换业务</w:t>
      </w:r>
      <w:r w:rsidR="00B7630D" w:rsidRPr="008422ED">
        <w:rPr>
          <w:rFonts w:ascii="宋体" w:hAnsi="宋体" w:hint="eastAsia"/>
          <w:szCs w:val="21"/>
        </w:rPr>
        <w:t>以及进行规模控制</w:t>
      </w:r>
      <w:r w:rsidR="00B7630D" w:rsidRPr="008422ED">
        <w:rPr>
          <w:rFonts w:ascii="宋体" w:hAnsi="宋体"/>
          <w:szCs w:val="21"/>
        </w:rPr>
        <w:t>的有关事项予以说明。投资者欲了解本基金的详细情况，请详细阅读本基金《基金合同》、《招募说明书》、产品资料概要</w:t>
      </w:r>
      <w:r w:rsidR="00B7630D" w:rsidRPr="008422ED">
        <w:rPr>
          <w:rFonts w:ascii="宋体" w:hAnsi="宋体" w:hint="eastAsia"/>
          <w:szCs w:val="21"/>
        </w:rPr>
        <w:t>、</w:t>
      </w:r>
      <w:r w:rsidR="00B7630D" w:rsidRPr="008422ED">
        <w:rPr>
          <w:rFonts w:ascii="宋体" w:hAnsi="宋体"/>
          <w:szCs w:val="21"/>
        </w:rPr>
        <w:t>基金转换业务规则等资料。</w:t>
      </w:r>
    </w:p>
    <w:p w:rsidR="00635561" w:rsidRPr="008422ED" w:rsidRDefault="00513439">
      <w:pPr>
        <w:adjustRightInd w:val="0"/>
        <w:spacing w:line="360" w:lineRule="auto"/>
        <w:ind w:firstLineChars="200" w:firstLine="420"/>
        <w:jc w:val="left"/>
        <w:rPr>
          <w:rFonts w:ascii="宋体" w:hAnsi="宋体"/>
          <w:szCs w:val="21"/>
        </w:rPr>
      </w:pPr>
      <w:r w:rsidRPr="008422ED">
        <w:rPr>
          <w:rFonts w:ascii="宋体" w:hAnsi="宋体"/>
          <w:szCs w:val="21"/>
        </w:rPr>
        <w:t>5</w:t>
      </w:r>
      <w:r w:rsidR="00635561" w:rsidRPr="008422ED">
        <w:rPr>
          <w:rFonts w:ascii="宋体" w:hAnsi="宋体"/>
          <w:szCs w:val="21"/>
        </w:rPr>
        <w:t>、投资者可拨打本公司的客户服务电话（4007004518、95105680或021-38789555）了解本基金申购、赎回</w:t>
      </w:r>
      <w:r w:rsidR="00136E1D" w:rsidRPr="008422ED">
        <w:rPr>
          <w:rFonts w:ascii="宋体" w:hAnsi="宋体"/>
          <w:szCs w:val="21"/>
        </w:rPr>
        <w:t>、转换</w:t>
      </w:r>
      <w:r w:rsidR="00635561" w:rsidRPr="008422ED">
        <w:rPr>
          <w:rFonts w:ascii="宋体" w:hAnsi="宋体"/>
          <w:szCs w:val="21"/>
        </w:rPr>
        <w:t>业务事宜，亦可通过本公司网站（www.ftsfund.com）下载基金业务表格和了解基金销售相关事宜。</w:t>
      </w:r>
    </w:p>
    <w:p w:rsidR="00635561" w:rsidRPr="008422ED" w:rsidRDefault="00513439">
      <w:pPr>
        <w:adjustRightInd w:val="0"/>
        <w:spacing w:line="360" w:lineRule="auto"/>
        <w:ind w:firstLineChars="200" w:firstLine="420"/>
        <w:jc w:val="left"/>
        <w:rPr>
          <w:rFonts w:ascii="宋体" w:hAnsi="宋体"/>
          <w:szCs w:val="21"/>
        </w:rPr>
      </w:pPr>
      <w:r w:rsidRPr="008422ED">
        <w:rPr>
          <w:rFonts w:ascii="宋体" w:hAnsi="宋体"/>
          <w:szCs w:val="21"/>
        </w:rPr>
        <w:t>6</w:t>
      </w:r>
      <w:r w:rsidR="00635561" w:rsidRPr="008422ED">
        <w:rPr>
          <w:rFonts w:ascii="宋体" w:hAnsi="宋体"/>
          <w:szCs w:val="21"/>
        </w:rPr>
        <w:t>、本公告的解释权归基金管理人所有。</w:t>
      </w:r>
    </w:p>
    <w:p w:rsidR="003F2B07" w:rsidRDefault="00513439" w:rsidP="00C50B2D">
      <w:pPr>
        <w:adjustRightInd w:val="0"/>
        <w:spacing w:line="360" w:lineRule="auto"/>
        <w:ind w:firstLineChars="200" w:firstLine="420"/>
        <w:jc w:val="left"/>
        <w:rPr>
          <w:rFonts w:ascii="宋体" w:hAnsi="宋体" w:hint="eastAsia"/>
          <w:szCs w:val="21"/>
        </w:rPr>
      </w:pPr>
      <w:r w:rsidRPr="008422ED">
        <w:rPr>
          <w:rFonts w:ascii="宋体" w:hAnsi="宋体"/>
          <w:szCs w:val="21"/>
        </w:rPr>
        <w:t>7</w:t>
      </w:r>
      <w:r w:rsidR="00635561" w:rsidRPr="008422ED">
        <w:rPr>
          <w:rFonts w:ascii="宋体" w:hAnsi="宋体"/>
          <w:szCs w:val="21"/>
        </w:rPr>
        <w:t>、风险提示：本公司承诺以诚实信用、勤勉尽责</w:t>
      </w:r>
      <w:r w:rsidR="00635561" w:rsidRPr="008422ED">
        <w:rPr>
          <w:rFonts w:ascii="宋体" w:hAnsi="宋体" w:hint="eastAsia"/>
          <w:szCs w:val="21"/>
        </w:rPr>
        <w:t>的原则管理和运用基金资产，但不保证基金一定盈利，也不保证最低收益。</w:t>
      </w:r>
      <w:r w:rsidR="00D765FA" w:rsidRPr="008422ED">
        <w:rPr>
          <w:rFonts w:hint="eastAsia"/>
        </w:rPr>
        <w:t>本基金管理人提</w:t>
      </w:r>
      <w:r w:rsidR="00D765FA">
        <w:rPr>
          <w:rFonts w:hint="eastAsia"/>
        </w:rPr>
        <w:t>醒投资者基金投资的</w:t>
      </w:r>
      <w:r w:rsidR="00D765FA">
        <w:t>“</w:t>
      </w:r>
      <w:r w:rsidR="00D765FA">
        <w:rPr>
          <w:rFonts w:hint="eastAsia"/>
        </w:rPr>
        <w:t>买者自负</w:t>
      </w:r>
      <w:r w:rsidR="00D765FA">
        <w:t>”</w:t>
      </w:r>
      <w:r w:rsidR="00D765FA">
        <w:rPr>
          <w:rFonts w:hint="eastAsia"/>
        </w:rPr>
        <w:t>原则，基金投资风险和本金亏损由投资者自行承担。</w:t>
      </w:r>
      <w:r w:rsidR="000E78CE" w:rsidRPr="000E78CE">
        <w:rPr>
          <w:rFonts w:ascii="宋体" w:hAnsi="宋体" w:hint="eastAsia"/>
          <w:szCs w:val="21"/>
        </w:rPr>
        <w:t>投资者应认真阅读《基金合同》、《招募说明书》和产品资料概要等相关基金法律文件，了解所投资基金的风险收益特征，在了解产品情况及听取销售机构适当性意见的基础上，根据自身的风险承受能力、投资期限和投资目标，对基金投资作出独立决策，选择适合自己的基金产品。</w:t>
      </w:r>
      <w:r w:rsidR="00635561" w:rsidRPr="00D64554">
        <w:rPr>
          <w:rFonts w:ascii="宋体" w:hAnsi="宋体" w:hint="eastAsia"/>
          <w:szCs w:val="21"/>
        </w:rPr>
        <w:t>敬请投资者注意投资风险。</w:t>
      </w:r>
    </w:p>
    <w:p w:rsidR="006B4AD5" w:rsidRDefault="006B4AD5">
      <w:pPr>
        <w:adjustRightInd w:val="0"/>
        <w:spacing w:line="360" w:lineRule="auto"/>
        <w:ind w:firstLineChars="200" w:firstLine="420"/>
        <w:jc w:val="left"/>
        <w:rPr>
          <w:rFonts w:ascii="宋体" w:hAnsi="宋体"/>
          <w:szCs w:val="21"/>
        </w:rPr>
      </w:pPr>
    </w:p>
    <w:p w:rsidR="00516B8E" w:rsidRPr="00D64554" w:rsidRDefault="00516B8E">
      <w:pPr>
        <w:adjustRightInd w:val="0"/>
        <w:spacing w:line="360" w:lineRule="auto"/>
        <w:ind w:firstLineChars="200" w:firstLine="420"/>
        <w:jc w:val="left"/>
        <w:rPr>
          <w:rFonts w:ascii="宋体" w:hAnsi="宋体" w:hint="eastAsia"/>
          <w:szCs w:val="21"/>
        </w:rPr>
      </w:pPr>
    </w:p>
    <w:p w:rsidR="00635561" w:rsidRPr="00C67F4F" w:rsidRDefault="00635561">
      <w:pPr>
        <w:spacing w:line="360" w:lineRule="auto"/>
        <w:jc w:val="right"/>
        <w:rPr>
          <w:rFonts w:ascii="宋体" w:hAnsi="宋体"/>
          <w:szCs w:val="21"/>
        </w:rPr>
      </w:pPr>
      <w:r w:rsidRPr="00C67F4F">
        <w:rPr>
          <w:rFonts w:ascii="宋体" w:hAnsi="宋体" w:hint="eastAsia"/>
          <w:szCs w:val="21"/>
        </w:rPr>
        <w:t>国海富兰克林基金管理有限公司</w:t>
      </w:r>
    </w:p>
    <w:p w:rsidR="003F2B07" w:rsidRPr="00C67F4F" w:rsidRDefault="00B7630D">
      <w:pPr>
        <w:spacing w:line="360" w:lineRule="auto"/>
        <w:jc w:val="right"/>
        <w:rPr>
          <w:rFonts w:ascii="宋体" w:hAnsi="宋体" w:hint="eastAsia"/>
          <w:szCs w:val="21"/>
        </w:rPr>
      </w:pPr>
      <w:r w:rsidRPr="00C67F4F">
        <w:rPr>
          <w:rFonts w:ascii="宋体" w:hAnsi="宋体" w:hint="eastAsia"/>
          <w:szCs w:val="21"/>
        </w:rPr>
        <w:t>202</w:t>
      </w:r>
      <w:r w:rsidRPr="00C67F4F">
        <w:rPr>
          <w:rFonts w:ascii="宋体" w:hAnsi="宋体"/>
          <w:szCs w:val="21"/>
        </w:rPr>
        <w:t>6</w:t>
      </w:r>
      <w:r w:rsidR="004A7217" w:rsidRPr="00C67F4F">
        <w:rPr>
          <w:rFonts w:ascii="宋体" w:hAnsi="宋体"/>
          <w:szCs w:val="21"/>
        </w:rPr>
        <w:t>年</w:t>
      </w:r>
      <w:r w:rsidRPr="00C67F4F">
        <w:rPr>
          <w:rFonts w:ascii="宋体" w:hAnsi="宋体"/>
          <w:szCs w:val="21"/>
        </w:rPr>
        <w:t>2</w:t>
      </w:r>
      <w:r w:rsidR="00635561" w:rsidRPr="00C67F4F">
        <w:rPr>
          <w:rFonts w:ascii="宋体" w:hAnsi="宋体"/>
          <w:szCs w:val="21"/>
        </w:rPr>
        <w:t>月</w:t>
      </w:r>
      <w:r w:rsidR="00FE2269">
        <w:rPr>
          <w:rFonts w:ascii="宋体" w:hAnsi="宋体"/>
          <w:szCs w:val="21"/>
        </w:rPr>
        <w:t>14</w:t>
      </w:r>
      <w:r w:rsidR="00635561" w:rsidRPr="00C67F4F">
        <w:rPr>
          <w:rFonts w:ascii="宋体" w:hAnsi="宋体"/>
          <w:szCs w:val="21"/>
        </w:rPr>
        <w:t>日</w:t>
      </w:r>
    </w:p>
    <w:sectPr w:rsidR="003F2B07" w:rsidRPr="00C67F4F">
      <w:headerReference w:type="default" r:id="rId8"/>
      <w:footerReference w:type="default" r:id="rId9"/>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4E42" w:rsidRDefault="000E4E42" w:rsidP="00F34E60">
      <w:r>
        <w:separator/>
      </w:r>
    </w:p>
  </w:endnote>
  <w:endnote w:type="continuationSeparator" w:id="0">
    <w:p w:rsidR="000E4E42" w:rsidRDefault="000E4E42" w:rsidP="00F34E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ADD" w:rsidRDefault="00F81ADD" w:rsidP="00635561">
    <w:pPr>
      <w:pStyle w:val="a5"/>
      <w:jc w:val="center"/>
    </w:pPr>
    <w:r>
      <w:rPr>
        <w:rFonts w:hint="eastAsia"/>
      </w:rPr>
      <w:t>第</w:t>
    </w:r>
    <w:fldSimple w:instr=" PAGE   \* MERGEFORMAT ">
      <w:r w:rsidR="0074292D">
        <w:rPr>
          <w:noProof/>
        </w:rPr>
        <w:t>1</w:t>
      </w:r>
    </w:fldSimple>
    <w:r>
      <w:rPr>
        <w:rFonts w:hint="eastAsia"/>
      </w:rPr>
      <w:t>页共</w:t>
    </w:r>
    <w:fldSimple w:instr=" NUMPAGES   \* MERGEFORMAT ">
      <w:r w:rsidR="0074292D">
        <w:rPr>
          <w:noProof/>
        </w:rPr>
        <w:t>3</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4E42" w:rsidRDefault="000E4E42" w:rsidP="00F34E60">
      <w:r>
        <w:separator/>
      </w:r>
    </w:p>
  </w:footnote>
  <w:footnote w:type="continuationSeparator" w:id="0">
    <w:p w:rsidR="000E4E42" w:rsidRDefault="000E4E42" w:rsidP="00F34E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ADD" w:rsidRDefault="005B1F74" w:rsidP="00635561">
    <w:pPr>
      <w:pStyle w:val="a3"/>
      <w:jc w:val="right"/>
    </w:pPr>
    <w:r w:rsidRPr="005B1F74">
      <w:rPr>
        <w:rFonts w:hint="eastAsia"/>
      </w:rPr>
      <w:t>富兰克林国海恒博</w:t>
    </w:r>
    <w:r w:rsidRPr="005B1F74">
      <w:rPr>
        <w:rFonts w:hint="eastAsia"/>
      </w:rPr>
      <w:t>63</w:t>
    </w:r>
    <w:r w:rsidRPr="005B1F74">
      <w:rPr>
        <w:rFonts w:hint="eastAsia"/>
      </w:rPr>
      <w:t>个月定期开放债券型证券投资基金</w:t>
    </w:r>
    <w:r w:rsidR="00250085">
      <w:rPr>
        <w:rFonts w:hint="eastAsia"/>
      </w:rPr>
      <w:t>开放申购、赎回、转换业务</w:t>
    </w:r>
    <w:r w:rsidR="00C62574">
      <w:rPr>
        <w:rFonts w:hint="eastAsia"/>
        <w:lang w:eastAsia="zh-CN"/>
      </w:rPr>
      <w:t>以及进行规模控制的</w:t>
    </w:r>
    <w:r w:rsidR="00250085">
      <w:rPr>
        <w:rFonts w:hint="eastAsia"/>
      </w:rPr>
      <w:t>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D3088D"/>
    <w:multiLevelType w:val="multilevel"/>
    <w:tmpl w:val="92F2BDC8"/>
    <w:lvl w:ilvl="0">
      <w:start w:val="1"/>
      <w:numFmt w:val="decimal"/>
      <w:lvlText w:val="%1."/>
      <w:lvlJc w:val="left"/>
      <w:pPr>
        <w:ind w:left="420" w:hanging="42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
    <w:nsid w:val="215A2A60"/>
    <w:multiLevelType w:val="multilevel"/>
    <w:tmpl w:val="92F2BDC8"/>
    <w:lvl w:ilvl="0">
      <w:start w:val="1"/>
      <w:numFmt w:val="decimal"/>
      <w:lvlText w:val="%1."/>
      <w:lvlJc w:val="left"/>
      <w:pPr>
        <w:ind w:left="420" w:hanging="42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
    <w:nsid w:val="27DD01D4"/>
    <w:multiLevelType w:val="multilevel"/>
    <w:tmpl w:val="92F2BDC8"/>
    <w:lvl w:ilvl="0">
      <w:start w:val="1"/>
      <w:numFmt w:val="decimal"/>
      <w:lvlText w:val="%1."/>
      <w:lvlJc w:val="left"/>
      <w:pPr>
        <w:ind w:left="420" w:hanging="42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
    <w:nsid w:val="45632661"/>
    <w:multiLevelType w:val="multilevel"/>
    <w:tmpl w:val="92F2BDC8"/>
    <w:lvl w:ilvl="0">
      <w:start w:val="1"/>
      <w:numFmt w:val="decimal"/>
      <w:lvlText w:val="%1."/>
      <w:lvlJc w:val="left"/>
      <w:pPr>
        <w:ind w:left="420" w:hanging="42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4">
    <w:nsid w:val="76B55780"/>
    <w:multiLevelType w:val="multilevel"/>
    <w:tmpl w:val="92F2BDC8"/>
    <w:lvl w:ilvl="0">
      <w:start w:val="1"/>
      <w:numFmt w:val="decimal"/>
      <w:lvlText w:val="%1."/>
      <w:lvlJc w:val="left"/>
      <w:pPr>
        <w:ind w:left="420" w:hanging="42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attachedTemplate r:id="rId1"/>
  <w:stylePaneFormatFilter w:val="3F01"/>
  <w:trackRevisions/>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03575"/>
    <w:rsid w:val="0001133D"/>
    <w:rsid w:val="00011E3C"/>
    <w:rsid w:val="0002076C"/>
    <w:rsid w:val="00020AB9"/>
    <w:rsid w:val="00021680"/>
    <w:rsid w:val="00030245"/>
    <w:rsid w:val="00031698"/>
    <w:rsid w:val="00035047"/>
    <w:rsid w:val="00037C33"/>
    <w:rsid w:val="00046B61"/>
    <w:rsid w:val="00054439"/>
    <w:rsid w:val="00054EFC"/>
    <w:rsid w:val="00056645"/>
    <w:rsid w:val="00061AD5"/>
    <w:rsid w:val="00061D94"/>
    <w:rsid w:val="00062A8D"/>
    <w:rsid w:val="000650AC"/>
    <w:rsid w:val="000652E4"/>
    <w:rsid w:val="000675FC"/>
    <w:rsid w:val="000752CB"/>
    <w:rsid w:val="0008092E"/>
    <w:rsid w:val="00080A6A"/>
    <w:rsid w:val="000833A9"/>
    <w:rsid w:val="00086BEB"/>
    <w:rsid w:val="00087A5A"/>
    <w:rsid w:val="00090879"/>
    <w:rsid w:val="000909DC"/>
    <w:rsid w:val="00091D52"/>
    <w:rsid w:val="000942EE"/>
    <w:rsid w:val="00094B2A"/>
    <w:rsid w:val="00095D5E"/>
    <w:rsid w:val="000A0869"/>
    <w:rsid w:val="000A0990"/>
    <w:rsid w:val="000A6B35"/>
    <w:rsid w:val="000C1B14"/>
    <w:rsid w:val="000C4D6E"/>
    <w:rsid w:val="000C6692"/>
    <w:rsid w:val="000D2AD4"/>
    <w:rsid w:val="000D5A6C"/>
    <w:rsid w:val="000D6484"/>
    <w:rsid w:val="000E4E42"/>
    <w:rsid w:val="000E5660"/>
    <w:rsid w:val="000E78CE"/>
    <w:rsid w:val="000F1AB6"/>
    <w:rsid w:val="000F334B"/>
    <w:rsid w:val="000F45DF"/>
    <w:rsid w:val="00101E69"/>
    <w:rsid w:val="0010546F"/>
    <w:rsid w:val="00107C01"/>
    <w:rsid w:val="0011726D"/>
    <w:rsid w:val="00120590"/>
    <w:rsid w:val="00123B58"/>
    <w:rsid w:val="00126AFD"/>
    <w:rsid w:val="00130B97"/>
    <w:rsid w:val="00136E1D"/>
    <w:rsid w:val="00140EBE"/>
    <w:rsid w:val="0014370B"/>
    <w:rsid w:val="001438DF"/>
    <w:rsid w:val="00144E60"/>
    <w:rsid w:val="0015487F"/>
    <w:rsid w:val="00156700"/>
    <w:rsid w:val="001571F1"/>
    <w:rsid w:val="00161099"/>
    <w:rsid w:val="00161FE1"/>
    <w:rsid w:val="001622EB"/>
    <w:rsid w:val="00162B77"/>
    <w:rsid w:val="00162F4D"/>
    <w:rsid w:val="001631B2"/>
    <w:rsid w:val="00166A27"/>
    <w:rsid w:val="001720CD"/>
    <w:rsid w:val="00180170"/>
    <w:rsid w:val="001836BF"/>
    <w:rsid w:val="0018791E"/>
    <w:rsid w:val="00187C7C"/>
    <w:rsid w:val="00191FB5"/>
    <w:rsid w:val="001B08DB"/>
    <w:rsid w:val="001B1052"/>
    <w:rsid w:val="001B35F5"/>
    <w:rsid w:val="001B4675"/>
    <w:rsid w:val="001B5534"/>
    <w:rsid w:val="001B6128"/>
    <w:rsid w:val="001B6144"/>
    <w:rsid w:val="001C0990"/>
    <w:rsid w:val="001D3588"/>
    <w:rsid w:val="001D7173"/>
    <w:rsid w:val="001D7992"/>
    <w:rsid w:val="001E60ED"/>
    <w:rsid w:val="001F04F0"/>
    <w:rsid w:val="001F0D58"/>
    <w:rsid w:val="001F712A"/>
    <w:rsid w:val="0020005B"/>
    <w:rsid w:val="00204449"/>
    <w:rsid w:val="00204F12"/>
    <w:rsid w:val="00206FAA"/>
    <w:rsid w:val="00210103"/>
    <w:rsid w:val="00210BE6"/>
    <w:rsid w:val="00211AC2"/>
    <w:rsid w:val="00230AF7"/>
    <w:rsid w:val="00232D9A"/>
    <w:rsid w:val="002333BA"/>
    <w:rsid w:val="0023397C"/>
    <w:rsid w:val="00235DE0"/>
    <w:rsid w:val="00236C9B"/>
    <w:rsid w:val="002407E8"/>
    <w:rsid w:val="00242D23"/>
    <w:rsid w:val="0024563F"/>
    <w:rsid w:val="00245C5A"/>
    <w:rsid w:val="00250085"/>
    <w:rsid w:val="0025079B"/>
    <w:rsid w:val="00250DE6"/>
    <w:rsid w:val="002538E2"/>
    <w:rsid w:val="0026261A"/>
    <w:rsid w:val="002628B7"/>
    <w:rsid w:val="002707B0"/>
    <w:rsid w:val="00272948"/>
    <w:rsid w:val="002744D7"/>
    <w:rsid w:val="00282597"/>
    <w:rsid w:val="00282BB4"/>
    <w:rsid w:val="00284A37"/>
    <w:rsid w:val="002909A9"/>
    <w:rsid w:val="00292828"/>
    <w:rsid w:val="002A6A4A"/>
    <w:rsid w:val="002A6FB2"/>
    <w:rsid w:val="002B3D3A"/>
    <w:rsid w:val="002C0082"/>
    <w:rsid w:val="002C5EDB"/>
    <w:rsid w:val="002C7E03"/>
    <w:rsid w:val="002D27E3"/>
    <w:rsid w:val="002D39DC"/>
    <w:rsid w:val="002D46F0"/>
    <w:rsid w:val="002D4C99"/>
    <w:rsid w:val="002E26B4"/>
    <w:rsid w:val="002E5022"/>
    <w:rsid w:val="002E6151"/>
    <w:rsid w:val="002F5EB0"/>
    <w:rsid w:val="002F6CB1"/>
    <w:rsid w:val="002F737F"/>
    <w:rsid w:val="0030003A"/>
    <w:rsid w:val="00302760"/>
    <w:rsid w:val="00307AAA"/>
    <w:rsid w:val="003101A1"/>
    <w:rsid w:val="0031023B"/>
    <w:rsid w:val="0031099E"/>
    <w:rsid w:val="003118BF"/>
    <w:rsid w:val="003149B6"/>
    <w:rsid w:val="00320262"/>
    <w:rsid w:val="003206CD"/>
    <w:rsid w:val="00323AD0"/>
    <w:rsid w:val="003243D4"/>
    <w:rsid w:val="00325121"/>
    <w:rsid w:val="00327CA9"/>
    <w:rsid w:val="003328C1"/>
    <w:rsid w:val="00334C2D"/>
    <w:rsid w:val="00336111"/>
    <w:rsid w:val="0033731C"/>
    <w:rsid w:val="00343A34"/>
    <w:rsid w:val="00344D4E"/>
    <w:rsid w:val="00355477"/>
    <w:rsid w:val="003605E9"/>
    <w:rsid w:val="00360BD4"/>
    <w:rsid w:val="00364F72"/>
    <w:rsid w:val="00367E70"/>
    <w:rsid w:val="003709BC"/>
    <w:rsid w:val="00380224"/>
    <w:rsid w:val="00380DDC"/>
    <w:rsid w:val="00381C2E"/>
    <w:rsid w:val="00383B79"/>
    <w:rsid w:val="00384153"/>
    <w:rsid w:val="00385A80"/>
    <w:rsid w:val="00386F04"/>
    <w:rsid w:val="003873B2"/>
    <w:rsid w:val="0039153E"/>
    <w:rsid w:val="003933A8"/>
    <w:rsid w:val="00395256"/>
    <w:rsid w:val="00395422"/>
    <w:rsid w:val="00395782"/>
    <w:rsid w:val="00396B3D"/>
    <w:rsid w:val="003A2CE0"/>
    <w:rsid w:val="003A5224"/>
    <w:rsid w:val="003A77C5"/>
    <w:rsid w:val="003B1ECC"/>
    <w:rsid w:val="003C296A"/>
    <w:rsid w:val="003D03BD"/>
    <w:rsid w:val="003D4A25"/>
    <w:rsid w:val="003D6E2D"/>
    <w:rsid w:val="003E470B"/>
    <w:rsid w:val="003E641D"/>
    <w:rsid w:val="003E7B7F"/>
    <w:rsid w:val="003F2B07"/>
    <w:rsid w:val="004013B9"/>
    <w:rsid w:val="00406857"/>
    <w:rsid w:val="00407CA6"/>
    <w:rsid w:val="00410BDE"/>
    <w:rsid w:val="00411A4E"/>
    <w:rsid w:val="004132D4"/>
    <w:rsid w:val="00415941"/>
    <w:rsid w:val="00420400"/>
    <w:rsid w:val="00421956"/>
    <w:rsid w:val="004219EC"/>
    <w:rsid w:val="00421CBF"/>
    <w:rsid w:val="004279E0"/>
    <w:rsid w:val="004310F0"/>
    <w:rsid w:val="00440671"/>
    <w:rsid w:val="00444750"/>
    <w:rsid w:val="00445078"/>
    <w:rsid w:val="0045385D"/>
    <w:rsid w:val="00454130"/>
    <w:rsid w:val="00454E47"/>
    <w:rsid w:val="00454E57"/>
    <w:rsid w:val="00457F37"/>
    <w:rsid w:val="00462122"/>
    <w:rsid w:val="004628A4"/>
    <w:rsid w:val="00462A48"/>
    <w:rsid w:val="004669DA"/>
    <w:rsid w:val="00470529"/>
    <w:rsid w:val="00476B1F"/>
    <w:rsid w:val="00483169"/>
    <w:rsid w:val="00483735"/>
    <w:rsid w:val="00493D98"/>
    <w:rsid w:val="00495A79"/>
    <w:rsid w:val="0049728E"/>
    <w:rsid w:val="004A007B"/>
    <w:rsid w:val="004A188C"/>
    <w:rsid w:val="004A1A5F"/>
    <w:rsid w:val="004A351D"/>
    <w:rsid w:val="004A4D13"/>
    <w:rsid w:val="004A4FE1"/>
    <w:rsid w:val="004A7217"/>
    <w:rsid w:val="004B7F8D"/>
    <w:rsid w:val="004C66F9"/>
    <w:rsid w:val="004D2C5D"/>
    <w:rsid w:val="004E1205"/>
    <w:rsid w:val="004E50AA"/>
    <w:rsid w:val="004E5287"/>
    <w:rsid w:val="004E54FB"/>
    <w:rsid w:val="004E5B3E"/>
    <w:rsid w:val="004E60F4"/>
    <w:rsid w:val="004F29F2"/>
    <w:rsid w:val="004F3B44"/>
    <w:rsid w:val="004F55C6"/>
    <w:rsid w:val="005024F8"/>
    <w:rsid w:val="00502F1A"/>
    <w:rsid w:val="005047D6"/>
    <w:rsid w:val="0050481B"/>
    <w:rsid w:val="00513439"/>
    <w:rsid w:val="00514C75"/>
    <w:rsid w:val="00516AE3"/>
    <w:rsid w:val="00516B8E"/>
    <w:rsid w:val="00521532"/>
    <w:rsid w:val="00527F8A"/>
    <w:rsid w:val="00530D16"/>
    <w:rsid w:val="00532317"/>
    <w:rsid w:val="00536639"/>
    <w:rsid w:val="00540644"/>
    <w:rsid w:val="005537E8"/>
    <w:rsid w:val="005541BB"/>
    <w:rsid w:val="00561588"/>
    <w:rsid w:val="00562D21"/>
    <w:rsid w:val="005659F8"/>
    <w:rsid w:val="00566EC8"/>
    <w:rsid w:val="00570271"/>
    <w:rsid w:val="00570FDC"/>
    <w:rsid w:val="00575111"/>
    <w:rsid w:val="0057565E"/>
    <w:rsid w:val="0058281D"/>
    <w:rsid w:val="00583EE0"/>
    <w:rsid w:val="00584E7C"/>
    <w:rsid w:val="00590930"/>
    <w:rsid w:val="00592C35"/>
    <w:rsid w:val="005A0EB0"/>
    <w:rsid w:val="005A145F"/>
    <w:rsid w:val="005A4E22"/>
    <w:rsid w:val="005A6BA6"/>
    <w:rsid w:val="005B1F74"/>
    <w:rsid w:val="005B2DAB"/>
    <w:rsid w:val="005B425D"/>
    <w:rsid w:val="005B4A79"/>
    <w:rsid w:val="005C0894"/>
    <w:rsid w:val="005C2559"/>
    <w:rsid w:val="005C2830"/>
    <w:rsid w:val="005C4F20"/>
    <w:rsid w:val="005D2512"/>
    <w:rsid w:val="005D58BF"/>
    <w:rsid w:val="005D6544"/>
    <w:rsid w:val="005D682D"/>
    <w:rsid w:val="005E05FD"/>
    <w:rsid w:val="005E2F95"/>
    <w:rsid w:val="005E5626"/>
    <w:rsid w:val="005E74D0"/>
    <w:rsid w:val="005F37A9"/>
    <w:rsid w:val="005F3CD2"/>
    <w:rsid w:val="005F3FF7"/>
    <w:rsid w:val="005F4895"/>
    <w:rsid w:val="005F6F57"/>
    <w:rsid w:val="00601AF8"/>
    <w:rsid w:val="0060404B"/>
    <w:rsid w:val="00604597"/>
    <w:rsid w:val="00606815"/>
    <w:rsid w:val="0060741B"/>
    <w:rsid w:val="00610322"/>
    <w:rsid w:val="0061411F"/>
    <w:rsid w:val="00625E92"/>
    <w:rsid w:val="00633080"/>
    <w:rsid w:val="0063547E"/>
    <w:rsid w:val="00635561"/>
    <w:rsid w:val="00636BD6"/>
    <w:rsid w:val="006371E6"/>
    <w:rsid w:val="0064228A"/>
    <w:rsid w:val="00646CBF"/>
    <w:rsid w:val="00653708"/>
    <w:rsid w:val="00653B23"/>
    <w:rsid w:val="00657388"/>
    <w:rsid w:val="00657F51"/>
    <w:rsid w:val="00660710"/>
    <w:rsid w:val="00661608"/>
    <w:rsid w:val="0066207D"/>
    <w:rsid w:val="006655D5"/>
    <w:rsid w:val="006666F6"/>
    <w:rsid w:val="006670A8"/>
    <w:rsid w:val="00667A3E"/>
    <w:rsid w:val="00672085"/>
    <w:rsid w:val="00674824"/>
    <w:rsid w:val="00677D36"/>
    <w:rsid w:val="00680C20"/>
    <w:rsid w:val="0068259D"/>
    <w:rsid w:val="00683F22"/>
    <w:rsid w:val="00697B9E"/>
    <w:rsid w:val="006A0801"/>
    <w:rsid w:val="006A367B"/>
    <w:rsid w:val="006B1C20"/>
    <w:rsid w:val="006B4AD5"/>
    <w:rsid w:val="006B7D12"/>
    <w:rsid w:val="006C3B88"/>
    <w:rsid w:val="006C4C09"/>
    <w:rsid w:val="006C6F8A"/>
    <w:rsid w:val="006D0D4C"/>
    <w:rsid w:val="006D5B0E"/>
    <w:rsid w:val="006E0432"/>
    <w:rsid w:val="006E05ED"/>
    <w:rsid w:val="006E241A"/>
    <w:rsid w:val="006E2FFF"/>
    <w:rsid w:val="006E3BBB"/>
    <w:rsid w:val="006F087D"/>
    <w:rsid w:val="006F1E56"/>
    <w:rsid w:val="006F4AB2"/>
    <w:rsid w:val="006F4C47"/>
    <w:rsid w:val="006F4D4C"/>
    <w:rsid w:val="006F5906"/>
    <w:rsid w:val="006F5BB0"/>
    <w:rsid w:val="006F76C1"/>
    <w:rsid w:val="00703E8C"/>
    <w:rsid w:val="00704EDC"/>
    <w:rsid w:val="00704F5D"/>
    <w:rsid w:val="007058EF"/>
    <w:rsid w:val="00705982"/>
    <w:rsid w:val="00711EF2"/>
    <w:rsid w:val="00713647"/>
    <w:rsid w:val="007155F3"/>
    <w:rsid w:val="00721AEE"/>
    <w:rsid w:val="0074292D"/>
    <w:rsid w:val="0074630B"/>
    <w:rsid w:val="00746A89"/>
    <w:rsid w:val="00750B0A"/>
    <w:rsid w:val="00751556"/>
    <w:rsid w:val="0075177D"/>
    <w:rsid w:val="007528C8"/>
    <w:rsid w:val="00752EEB"/>
    <w:rsid w:val="007534AD"/>
    <w:rsid w:val="007640B5"/>
    <w:rsid w:val="00771E1B"/>
    <w:rsid w:val="0077515B"/>
    <w:rsid w:val="00782A13"/>
    <w:rsid w:val="00784381"/>
    <w:rsid w:val="007B40B8"/>
    <w:rsid w:val="007B5E64"/>
    <w:rsid w:val="007B65E6"/>
    <w:rsid w:val="007B6A4D"/>
    <w:rsid w:val="007C0EC2"/>
    <w:rsid w:val="007C3359"/>
    <w:rsid w:val="007D2B23"/>
    <w:rsid w:val="007D4A13"/>
    <w:rsid w:val="007E0A38"/>
    <w:rsid w:val="007E565E"/>
    <w:rsid w:val="007E73A9"/>
    <w:rsid w:val="007F0DD5"/>
    <w:rsid w:val="007F79BA"/>
    <w:rsid w:val="008147FF"/>
    <w:rsid w:val="0082628C"/>
    <w:rsid w:val="00830887"/>
    <w:rsid w:val="0083250C"/>
    <w:rsid w:val="0083724A"/>
    <w:rsid w:val="00840304"/>
    <w:rsid w:val="00840EF9"/>
    <w:rsid w:val="008422ED"/>
    <w:rsid w:val="00842332"/>
    <w:rsid w:val="00842A99"/>
    <w:rsid w:val="00842FA7"/>
    <w:rsid w:val="00854540"/>
    <w:rsid w:val="00855B87"/>
    <w:rsid w:val="00862BB3"/>
    <w:rsid w:val="00866E14"/>
    <w:rsid w:val="00874481"/>
    <w:rsid w:val="00884141"/>
    <w:rsid w:val="008864D0"/>
    <w:rsid w:val="00890EE5"/>
    <w:rsid w:val="00893B10"/>
    <w:rsid w:val="00894055"/>
    <w:rsid w:val="00895BE4"/>
    <w:rsid w:val="008960AA"/>
    <w:rsid w:val="008A0393"/>
    <w:rsid w:val="008A0CE6"/>
    <w:rsid w:val="008A1E1E"/>
    <w:rsid w:val="008A7A0C"/>
    <w:rsid w:val="008B2541"/>
    <w:rsid w:val="008C6BE7"/>
    <w:rsid w:val="008D0350"/>
    <w:rsid w:val="008D1980"/>
    <w:rsid w:val="008D66D3"/>
    <w:rsid w:val="008D7861"/>
    <w:rsid w:val="008E1DF5"/>
    <w:rsid w:val="008F7165"/>
    <w:rsid w:val="00900E5C"/>
    <w:rsid w:val="00901913"/>
    <w:rsid w:val="00903629"/>
    <w:rsid w:val="00904200"/>
    <w:rsid w:val="0090786B"/>
    <w:rsid w:val="00913323"/>
    <w:rsid w:val="00914039"/>
    <w:rsid w:val="00924941"/>
    <w:rsid w:val="0092750D"/>
    <w:rsid w:val="00927EA5"/>
    <w:rsid w:val="00931C33"/>
    <w:rsid w:val="00933977"/>
    <w:rsid w:val="00934E8F"/>
    <w:rsid w:val="00950597"/>
    <w:rsid w:val="00953E76"/>
    <w:rsid w:val="009577FB"/>
    <w:rsid w:val="00966102"/>
    <w:rsid w:val="00971AD9"/>
    <w:rsid w:val="009743E9"/>
    <w:rsid w:val="00977290"/>
    <w:rsid w:val="009804FB"/>
    <w:rsid w:val="009805CE"/>
    <w:rsid w:val="009970F5"/>
    <w:rsid w:val="009A4587"/>
    <w:rsid w:val="009A4C73"/>
    <w:rsid w:val="009A588C"/>
    <w:rsid w:val="009A58D5"/>
    <w:rsid w:val="009A5CBC"/>
    <w:rsid w:val="009B1845"/>
    <w:rsid w:val="009B5C61"/>
    <w:rsid w:val="009C04D6"/>
    <w:rsid w:val="009C365E"/>
    <w:rsid w:val="009D3FE4"/>
    <w:rsid w:val="009D5342"/>
    <w:rsid w:val="009D7FCC"/>
    <w:rsid w:val="009E3731"/>
    <w:rsid w:val="009E3A38"/>
    <w:rsid w:val="00A04057"/>
    <w:rsid w:val="00A06F7B"/>
    <w:rsid w:val="00A1004E"/>
    <w:rsid w:val="00A273BC"/>
    <w:rsid w:val="00A27D84"/>
    <w:rsid w:val="00A341A5"/>
    <w:rsid w:val="00A41C20"/>
    <w:rsid w:val="00A42F2D"/>
    <w:rsid w:val="00A503C2"/>
    <w:rsid w:val="00A570E3"/>
    <w:rsid w:val="00A5747B"/>
    <w:rsid w:val="00A64E99"/>
    <w:rsid w:val="00A653AA"/>
    <w:rsid w:val="00A669D4"/>
    <w:rsid w:val="00A8261F"/>
    <w:rsid w:val="00A84323"/>
    <w:rsid w:val="00A874D6"/>
    <w:rsid w:val="00A96563"/>
    <w:rsid w:val="00A97372"/>
    <w:rsid w:val="00AA1A2A"/>
    <w:rsid w:val="00AA1AB7"/>
    <w:rsid w:val="00AA74C5"/>
    <w:rsid w:val="00AB3852"/>
    <w:rsid w:val="00AB73DE"/>
    <w:rsid w:val="00AC7141"/>
    <w:rsid w:val="00AC7F72"/>
    <w:rsid w:val="00AD1DC2"/>
    <w:rsid w:val="00AD6637"/>
    <w:rsid w:val="00AD7E41"/>
    <w:rsid w:val="00AE1250"/>
    <w:rsid w:val="00AE1318"/>
    <w:rsid w:val="00AE2D66"/>
    <w:rsid w:val="00AE528B"/>
    <w:rsid w:val="00AE60AD"/>
    <w:rsid w:val="00AE7151"/>
    <w:rsid w:val="00AF0D12"/>
    <w:rsid w:val="00AF3522"/>
    <w:rsid w:val="00AF465F"/>
    <w:rsid w:val="00AF47F5"/>
    <w:rsid w:val="00AF62FC"/>
    <w:rsid w:val="00B108C0"/>
    <w:rsid w:val="00B12AC8"/>
    <w:rsid w:val="00B16842"/>
    <w:rsid w:val="00B24367"/>
    <w:rsid w:val="00B26939"/>
    <w:rsid w:val="00B3040A"/>
    <w:rsid w:val="00B3085A"/>
    <w:rsid w:val="00B30BCA"/>
    <w:rsid w:val="00B342D5"/>
    <w:rsid w:val="00B350AC"/>
    <w:rsid w:val="00B431E8"/>
    <w:rsid w:val="00B43D2B"/>
    <w:rsid w:val="00B516A4"/>
    <w:rsid w:val="00B5203B"/>
    <w:rsid w:val="00B602E4"/>
    <w:rsid w:val="00B649D2"/>
    <w:rsid w:val="00B67304"/>
    <w:rsid w:val="00B7630D"/>
    <w:rsid w:val="00B763E0"/>
    <w:rsid w:val="00B76529"/>
    <w:rsid w:val="00B82FD9"/>
    <w:rsid w:val="00B85D42"/>
    <w:rsid w:val="00B92B71"/>
    <w:rsid w:val="00B93612"/>
    <w:rsid w:val="00B96F5C"/>
    <w:rsid w:val="00B97E0A"/>
    <w:rsid w:val="00BA0666"/>
    <w:rsid w:val="00BA0D4B"/>
    <w:rsid w:val="00BA4232"/>
    <w:rsid w:val="00BA7102"/>
    <w:rsid w:val="00BA7B49"/>
    <w:rsid w:val="00BB048E"/>
    <w:rsid w:val="00BB1C3C"/>
    <w:rsid w:val="00BB5E90"/>
    <w:rsid w:val="00BC280C"/>
    <w:rsid w:val="00BC2F10"/>
    <w:rsid w:val="00BD0491"/>
    <w:rsid w:val="00BD21D5"/>
    <w:rsid w:val="00BD2968"/>
    <w:rsid w:val="00BD319A"/>
    <w:rsid w:val="00BE69A8"/>
    <w:rsid w:val="00BF0F34"/>
    <w:rsid w:val="00BF2E58"/>
    <w:rsid w:val="00BF3152"/>
    <w:rsid w:val="00BF6B4C"/>
    <w:rsid w:val="00BF73FC"/>
    <w:rsid w:val="00BF7BD7"/>
    <w:rsid w:val="00C0213E"/>
    <w:rsid w:val="00C06AAE"/>
    <w:rsid w:val="00C07EF8"/>
    <w:rsid w:val="00C11BE3"/>
    <w:rsid w:val="00C17D11"/>
    <w:rsid w:val="00C227D6"/>
    <w:rsid w:val="00C22BB4"/>
    <w:rsid w:val="00C23DAE"/>
    <w:rsid w:val="00C24901"/>
    <w:rsid w:val="00C34345"/>
    <w:rsid w:val="00C376A5"/>
    <w:rsid w:val="00C50B2D"/>
    <w:rsid w:val="00C5115B"/>
    <w:rsid w:val="00C5232C"/>
    <w:rsid w:val="00C55855"/>
    <w:rsid w:val="00C5695A"/>
    <w:rsid w:val="00C570D3"/>
    <w:rsid w:val="00C57807"/>
    <w:rsid w:val="00C615F3"/>
    <w:rsid w:val="00C62574"/>
    <w:rsid w:val="00C6497E"/>
    <w:rsid w:val="00C6521C"/>
    <w:rsid w:val="00C65EEA"/>
    <w:rsid w:val="00C67B3A"/>
    <w:rsid w:val="00C67F4F"/>
    <w:rsid w:val="00C707B0"/>
    <w:rsid w:val="00C720B7"/>
    <w:rsid w:val="00C84338"/>
    <w:rsid w:val="00C867EC"/>
    <w:rsid w:val="00C9459D"/>
    <w:rsid w:val="00C954D1"/>
    <w:rsid w:val="00C973C2"/>
    <w:rsid w:val="00C97CD6"/>
    <w:rsid w:val="00CA0E34"/>
    <w:rsid w:val="00CA132F"/>
    <w:rsid w:val="00CA357C"/>
    <w:rsid w:val="00CA4FBE"/>
    <w:rsid w:val="00CA6321"/>
    <w:rsid w:val="00CA6605"/>
    <w:rsid w:val="00CD227C"/>
    <w:rsid w:val="00CD25D0"/>
    <w:rsid w:val="00CD290D"/>
    <w:rsid w:val="00CD48F0"/>
    <w:rsid w:val="00CD64CE"/>
    <w:rsid w:val="00CE13B1"/>
    <w:rsid w:val="00CE55AC"/>
    <w:rsid w:val="00CE72DA"/>
    <w:rsid w:val="00CE79E7"/>
    <w:rsid w:val="00CF3418"/>
    <w:rsid w:val="00CF540F"/>
    <w:rsid w:val="00CF5C2F"/>
    <w:rsid w:val="00CF7A0C"/>
    <w:rsid w:val="00D008EB"/>
    <w:rsid w:val="00D011BF"/>
    <w:rsid w:val="00D0386A"/>
    <w:rsid w:val="00D04D5C"/>
    <w:rsid w:val="00D173BF"/>
    <w:rsid w:val="00D258E4"/>
    <w:rsid w:val="00D266F2"/>
    <w:rsid w:val="00D27617"/>
    <w:rsid w:val="00D3204D"/>
    <w:rsid w:val="00D379BB"/>
    <w:rsid w:val="00D41B21"/>
    <w:rsid w:val="00D439CA"/>
    <w:rsid w:val="00D45B66"/>
    <w:rsid w:val="00D46297"/>
    <w:rsid w:val="00D46DB7"/>
    <w:rsid w:val="00D53C46"/>
    <w:rsid w:val="00D53F42"/>
    <w:rsid w:val="00D573BF"/>
    <w:rsid w:val="00D60315"/>
    <w:rsid w:val="00D64554"/>
    <w:rsid w:val="00D71BDB"/>
    <w:rsid w:val="00D73D17"/>
    <w:rsid w:val="00D74024"/>
    <w:rsid w:val="00D7557F"/>
    <w:rsid w:val="00D75881"/>
    <w:rsid w:val="00D76196"/>
    <w:rsid w:val="00D765FA"/>
    <w:rsid w:val="00D779F4"/>
    <w:rsid w:val="00D81BF6"/>
    <w:rsid w:val="00D8446C"/>
    <w:rsid w:val="00D85D25"/>
    <w:rsid w:val="00D924B9"/>
    <w:rsid w:val="00D92DC3"/>
    <w:rsid w:val="00D95D6C"/>
    <w:rsid w:val="00DA1D37"/>
    <w:rsid w:val="00DA4B0D"/>
    <w:rsid w:val="00DB3E4A"/>
    <w:rsid w:val="00DB5BB4"/>
    <w:rsid w:val="00DB698E"/>
    <w:rsid w:val="00DC1D96"/>
    <w:rsid w:val="00DC457D"/>
    <w:rsid w:val="00DD316C"/>
    <w:rsid w:val="00DD41B4"/>
    <w:rsid w:val="00DE0118"/>
    <w:rsid w:val="00DE093A"/>
    <w:rsid w:val="00DE27C5"/>
    <w:rsid w:val="00DE6A25"/>
    <w:rsid w:val="00DF1375"/>
    <w:rsid w:val="00DF2158"/>
    <w:rsid w:val="00DF3D56"/>
    <w:rsid w:val="00DF7F8B"/>
    <w:rsid w:val="00E02DF0"/>
    <w:rsid w:val="00E07444"/>
    <w:rsid w:val="00E12852"/>
    <w:rsid w:val="00E15919"/>
    <w:rsid w:val="00E161DA"/>
    <w:rsid w:val="00E16A11"/>
    <w:rsid w:val="00E16AC9"/>
    <w:rsid w:val="00E23191"/>
    <w:rsid w:val="00E24253"/>
    <w:rsid w:val="00E26702"/>
    <w:rsid w:val="00E30F8B"/>
    <w:rsid w:val="00E333C3"/>
    <w:rsid w:val="00E36CFC"/>
    <w:rsid w:val="00E407D7"/>
    <w:rsid w:val="00E4103C"/>
    <w:rsid w:val="00E426E9"/>
    <w:rsid w:val="00E43FD6"/>
    <w:rsid w:val="00E50095"/>
    <w:rsid w:val="00E5124A"/>
    <w:rsid w:val="00E51D30"/>
    <w:rsid w:val="00E55B84"/>
    <w:rsid w:val="00E57FC3"/>
    <w:rsid w:val="00E6628D"/>
    <w:rsid w:val="00E6750A"/>
    <w:rsid w:val="00E714F2"/>
    <w:rsid w:val="00E75466"/>
    <w:rsid w:val="00E82EB8"/>
    <w:rsid w:val="00E83A30"/>
    <w:rsid w:val="00E91445"/>
    <w:rsid w:val="00E93F6B"/>
    <w:rsid w:val="00E95731"/>
    <w:rsid w:val="00E95B9A"/>
    <w:rsid w:val="00E972A1"/>
    <w:rsid w:val="00EA19D7"/>
    <w:rsid w:val="00EA2DDA"/>
    <w:rsid w:val="00EA5053"/>
    <w:rsid w:val="00EA655B"/>
    <w:rsid w:val="00EC4C1A"/>
    <w:rsid w:val="00ED0A9D"/>
    <w:rsid w:val="00ED3909"/>
    <w:rsid w:val="00ED3BAA"/>
    <w:rsid w:val="00ED4C0E"/>
    <w:rsid w:val="00EE0C5F"/>
    <w:rsid w:val="00EE1C7C"/>
    <w:rsid w:val="00EE1E3C"/>
    <w:rsid w:val="00EE2745"/>
    <w:rsid w:val="00EE3C48"/>
    <w:rsid w:val="00EE55C6"/>
    <w:rsid w:val="00EF2E11"/>
    <w:rsid w:val="00EF3C39"/>
    <w:rsid w:val="00F009C9"/>
    <w:rsid w:val="00F108AD"/>
    <w:rsid w:val="00F11672"/>
    <w:rsid w:val="00F11975"/>
    <w:rsid w:val="00F14169"/>
    <w:rsid w:val="00F236F8"/>
    <w:rsid w:val="00F2522E"/>
    <w:rsid w:val="00F31B05"/>
    <w:rsid w:val="00F34E60"/>
    <w:rsid w:val="00F373BA"/>
    <w:rsid w:val="00F40EFD"/>
    <w:rsid w:val="00F41446"/>
    <w:rsid w:val="00F41D0D"/>
    <w:rsid w:val="00F47FB8"/>
    <w:rsid w:val="00F52B5F"/>
    <w:rsid w:val="00F5449F"/>
    <w:rsid w:val="00F54EDD"/>
    <w:rsid w:val="00F571C6"/>
    <w:rsid w:val="00F773FF"/>
    <w:rsid w:val="00F81ADD"/>
    <w:rsid w:val="00F8357E"/>
    <w:rsid w:val="00F93BF0"/>
    <w:rsid w:val="00F93D18"/>
    <w:rsid w:val="00F94705"/>
    <w:rsid w:val="00F950F8"/>
    <w:rsid w:val="00F956F2"/>
    <w:rsid w:val="00FA43CB"/>
    <w:rsid w:val="00FB0238"/>
    <w:rsid w:val="00FB02A4"/>
    <w:rsid w:val="00FB1BEF"/>
    <w:rsid w:val="00FB29BC"/>
    <w:rsid w:val="00FB344F"/>
    <w:rsid w:val="00FB4204"/>
    <w:rsid w:val="00FB4E37"/>
    <w:rsid w:val="00FB5D89"/>
    <w:rsid w:val="00FC2498"/>
    <w:rsid w:val="00FC4120"/>
    <w:rsid w:val="00FC55DF"/>
    <w:rsid w:val="00FD368D"/>
    <w:rsid w:val="00FD4BCC"/>
    <w:rsid w:val="00FE145B"/>
    <w:rsid w:val="00FE14CB"/>
    <w:rsid w:val="00FE2269"/>
    <w:rsid w:val="00FE3592"/>
    <w:rsid w:val="00FE372C"/>
    <w:rsid w:val="00FF6DA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qFormat/>
    <w:pPr>
      <w:keepNext/>
      <w:keepLines/>
      <w:spacing w:before="260" w:after="260" w:line="413" w:lineRule="auto"/>
      <w:outlineLvl w:val="1"/>
    </w:pPr>
    <w:rPr>
      <w:rFonts w:ascii="Arial" w:eastAsia="黑体" w:hAnsi="Arial"/>
      <w:b/>
      <w:sz w:val="32"/>
      <w:szCs w:val="20"/>
      <w:lang/>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rPr>
      <w:kern w:val="2"/>
      <w:sz w:val="18"/>
      <w:szCs w:val="18"/>
    </w:rPr>
  </w:style>
  <w:style w:type="character" w:customStyle="1" w:styleId="Char0">
    <w:name w:val="脚注文本 Char"/>
    <w:link w:val="a4"/>
    <w:rPr>
      <w:rFonts w:ascii="Times New Roman" w:hAnsi="Times New Roman"/>
      <w:kern w:val="2"/>
      <w:sz w:val="18"/>
    </w:rPr>
  </w:style>
  <w:style w:type="character" w:customStyle="1" w:styleId="Char1">
    <w:name w:val="页脚 Char"/>
    <w:link w:val="a5"/>
    <w:rPr>
      <w:kern w:val="2"/>
      <w:sz w:val="18"/>
      <w:szCs w:val="18"/>
    </w:rPr>
  </w:style>
  <w:style w:type="character" w:customStyle="1" w:styleId="2Char">
    <w:name w:val="标题 2 Char"/>
    <w:link w:val="2"/>
    <w:rPr>
      <w:rFonts w:ascii="Arial" w:eastAsia="黑体" w:hAnsi="Arial"/>
      <w:b/>
      <w:kern w:val="2"/>
      <w:sz w:val="32"/>
    </w:rPr>
  </w:style>
  <w:style w:type="character" w:styleId="a6">
    <w:name w:val="footnote reference"/>
    <w:rPr>
      <w:vertAlign w:val="superscript"/>
    </w:rPr>
  </w:style>
  <w:style w:type="paragraph" w:customStyle="1" w:styleId="Char2">
    <w:name w:val=" Char"/>
    <w:basedOn w:val="a"/>
    <w:rPr>
      <w:rFonts w:ascii="Times New Roman" w:hAnsi="Times New Roman"/>
      <w:szCs w:val="24"/>
    </w:rPr>
  </w:style>
  <w:style w:type="paragraph" w:styleId="a4">
    <w:name w:val="footnote text"/>
    <w:basedOn w:val="a"/>
    <w:link w:val="Char0"/>
    <w:pPr>
      <w:snapToGrid w:val="0"/>
      <w:jc w:val="left"/>
    </w:pPr>
    <w:rPr>
      <w:rFonts w:ascii="Times New Roman" w:hAnsi="Times New Roman"/>
      <w:sz w:val="18"/>
      <w:szCs w:val="20"/>
      <w:lang/>
    </w:rPr>
  </w:style>
  <w:style w:type="paragraph" w:styleId="a5">
    <w:name w:val="footer"/>
    <w:basedOn w:val="a"/>
    <w:link w:val="Char1"/>
    <w:pPr>
      <w:tabs>
        <w:tab w:val="center" w:pos="4153"/>
        <w:tab w:val="right" w:pos="8306"/>
      </w:tabs>
      <w:snapToGrid w:val="0"/>
      <w:jc w:val="left"/>
    </w:pPr>
    <w:rPr>
      <w:sz w:val="18"/>
      <w:szCs w:val="18"/>
      <w:lang/>
    </w:rPr>
  </w:style>
  <w:style w:type="paragraph" w:styleId="a7">
    <w:name w:val="Document Map"/>
    <w:basedOn w:val="a"/>
    <w:pPr>
      <w:shd w:val="clear" w:color="auto" w:fill="000080"/>
    </w:pPr>
  </w:style>
  <w:style w:type="paragraph" w:styleId="a3">
    <w:name w:val="header"/>
    <w:basedOn w:val="a"/>
    <w:link w:val="Char"/>
    <w:pPr>
      <w:pBdr>
        <w:bottom w:val="single" w:sz="6" w:space="1" w:color="auto"/>
      </w:pBdr>
      <w:tabs>
        <w:tab w:val="center" w:pos="4153"/>
        <w:tab w:val="right" w:pos="8306"/>
      </w:tabs>
      <w:snapToGrid w:val="0"/>
      <w:jc w:val="center"/>
    </w:pPr>
    <w:rPr>
      <w:sz w:val="18"/>
      <w:szCs w:val="18"/>
      <w:lang/>
    </w:rPr>
  </w:style>
  <w:style w:type="paragraph" w:styleId="a8">
    <w:name w:val="Balloon Text"/>
    <w:basedOn w:val="a"/>
    <w:link w:val="Char3"/>
    <w:uiPriority w:val="99"/>
    <w:semiHidden/>
    <w:unhideWhenUsed/>
    <w:rsid w:val="000833A9"/>
    <w:rPr>
      <w:sz w:val="18"/>
      <w:szCs w:val="18"/>
      <w:lang/>
    </w:rPr>
  </w:style>
  <w:style w:type="character" w:customStyle="1" w:styleId="Char3">
    <w:name w:val="批注框文本 Char"/>
    <w:link w:val="a8"/>
    <w:uiPriority w:val="99"/>
    <w:semiHidden/>
    <w:rsid w:val="000833A9"/>
    <w:rPr>
      <w:kern w:val="2"/>
      <w:sz w:val="18"/>
      <w:szCs w:val="18"/>
    </w:rPr>
  </w:style>
  <w:style w:type="character" w:styleId="a9">
    <w:name w:val="annotation reference"/>
    <w:uiPriority w:val="99"/>
    <w:semiHidden/>
    <w:unhideWhenUsed/>
    <w:rsid w:val="0068259D"/>
    <w:rPr>
      <w:sz w:val="21"/>
      <w:szCs w:val="21"/>
    </w:rPr>
  </w:style>
  <w:style w:type="paragraph" w:styleId="aa">
    <w:name w:val="annotation text"/>
    <w:basedOn w:val="a"/>
    <w:link w:val="Char4"/>
    <w:uiPriority w:val="99"/>
    <w:semiHidden/>
    <w:unhideWhenUsed/>
    <w:rsid w:val="0068259D"/>
    <w:pPr>
      <w:jc w:val="left"/>
    </w:pPr>
    <w:rPr>
      <w:lang/>
    </w:rPr>
  </w:style>
  <w:style w:type="character" w:customStyle="1" w:styleId="Char4">
    <w:name w:val="批注文字 Char"/>
    <w:link w:val="aa"/>
    <w:uiPriority w:val="99"/>
    <w:semiHidden/>
    <w:rsid w:val="0068259D"/>
    <w:rPr>
      <w:kern w:val="2"/>
      <w:sz w:val="21"/>
      <w:szCs w:val="22"/>
    </w:rPr>
  </w:style>
  <w:style w:type="paragraph" w:styleId="ab">
    <w:name w:val="annotation subject"/>
    <w:basedOn w:val="aa"/>
    <w:next w:val="aa"/>
    <w:link w:val="Char5"/>
    <w:uiPriority w:val="99"/>
    <w:semiHidden/>
    <w:unhideWhenUsed/>
    <w:rsid w:val="0068259D"/>
    <w:rPr>
      <w:b/>
      <w:bCs/>
    </w:rPr>
  </w:style>
  <w:style w:type="character" w:customStyle="1" w:styleId="Char5">
    <w:name w:val="批注主题 Char"/>
    <w:link w:val="ab"/>
    <w:uiPriority w:val="99"/>
    <w:semiHidden/>
    <w:rsid w:val="0068259D"/>
    <w:rPr>
      <w:b/>
      <w:bCs/>
      <w:kern w:val="2"/>
      <w:sz w:val="21"/>
      <w:szCs w:val="22"/>
    </w:rPr>
  </w:style>
  <w:style w:type="paragraph" w:styleId="ac">
    <w:name w:val="Revision"/>
    <w:hidden/>
    <w:uiPriority w:val="99"/>
    <w:semiHidden/>
    <w:rsid w:val="0068259D"/>
    <w:rPr>
      <w:kern w:val="2"/>
      <w:sz w:val="21"/>
      <w:szCs w:val="22"/>
    </w:rPr>
  </w:style>
  <w:style w:type="paragraph" w:customStyle="1" w:styleId="Default">
    <w:name w:val="Default"/>
    <w:rsid w:val="00B7630D"/>
    <w:pPr>
      <w:widowControl w:val="0"/>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951207672">
      <w:bodyDiv w:val="1"/>
      <w:marLeft w:val="0"/>
      <w:marRight w:val="0"/>
      <w:marTop w:val="0"/>
      <w:marBottom w:val="0"/>
      <w:divBdr>
        <w:top w:val="none" w:sz="0" w:space="0" w:color="auto"/>
        <w:left w:val="none" w:sz="0" w:space="0" w:color="auto"/>
        <w:bottom w:val="none" w:sz="0" w:space="0" w:color="auto"/>
        <w:right w:val="none" w:sz="0" w:space="0" w:color="auto"/>
      </w:divBdr>
    </w:div>
    <w:div w:id="1142890271">
      <w:bodyDiv w:val="1"/>
      <w:marLeft w:val="0"/>
      <w:marRight w:val="0"/>
      <w:marTop w:val="0"/>
      <w:marBottom w:val="0"/>
      <w:divBdr>
        <w:top w:val="none" w:sz="0" w:space="0" w:color="auto"/>
        <w:left w:val="none" w:sz="0" w:space="0" w:color="auto"/>
        <w:bottom w:val="none" w:sz="0" w:space="0" w:color="auto"/>
        <w:right w:val="none" w:sz="0" w:space="0" w:color="auto"/>
      </w:divBdr>
      <w:divsChild>
        <w:div w:id="92360875">
          <w:marLeft w:val="0"/>
          <w:marRight w:val="0"/>
          <w:marTop w:val="0"/>
          <w:marBottom w:val="0"/>
          <w:divBdr>
            <w:top w:val="none" w:sz="0" w:space="0" w:color="auto"/>
            <w:left w:val="none" w:sz="0" w:space="0" w:color="auto"/>
            <w:bottom w:val="none" w:sz="0" w:space="0" w:color="auto"/>
            <w:right w:val="none" w:sz="0" w:space="0" w:color="auto"/>
          </w:divBdr>
          <w:divsChild>
            <w:div w:id="274335621">
              <w:marLeft w:val="0"/>
              <w:marRight w:val="0"/>
              <w:marTop w:val="0"/>
              <w:marBottom w:val="0"/>
              <w:divBdr>
                <w:top w:val="none" w:sz="0" w:space="0" w:color="auto"/>
                <w:left w:val="none" w:sz="0" w:space="0" w:color="auto"/>
                <w:bottom w:val="none" w:sz="0" w:space="0" w:color="auto"/>
                <w:right w:val="none" w:sz="0" w:space="0" w:color="auto"/>
              </w:divBdr>
              <w:divsChild>
                <w:div w:id="667834134">
                  <w:marLeft w:val="0"/>
                  <w:marRight w:val="0"/>
                  <w:marTop w:val="0"/>
                  <w:marBottom w:val="0"/>
                  <w:divBdr>
                    <w:top w:val="none" w:sz="0" w:space="0" w:color="auto"/>
                    <w:left w:val="none" w:sz="0" w:space="0" w:color="auto"/>
                    <w:bottom w:val="none" w:sz="0" w:space="0" w:color="auto"/>
                    <w:right w:val="none" w:sz="0" w:space="0" w:color="auto"/>
                  </w:divBdr>
                  <w:divsChild>
                    <w:div w:id="582760453">
                      <w:marLeft w:val="-2250"/>
                      <w:marRight w:val="0"/>
                      <w:marTop w:val="0"/>
                      <w:marBottom w:val="0"/>
                      <w:divBdr>
                        <w:top w:val="none" w:sz="0" w:space="0" w:color="auto"/>
                        <w:left w:val="none" w:sz="0" w:space="0" w:color="auto"/>
                        <w:bottom w:val="none" w:sz="0" w:space="0" w:color="auto"/>
                        <w:right w:val="none" w:sz="0" w:space="0" w:color="auto"/>
                      </w:divBdr>
                      <w:divsChild>
                        <w:div w:id="615868838">
                          <w:marLeft w:val="0"/>
                          <w:marRight w:val="0"/>
                          <w:marTop w:val="0"/>
                          <w:marBottom w:val="210"/>
                          <w:divBdr>
                            <w:top w:val="none" w:sz="0" w:space="0" w:color="auto"/>
                            <w:left w:val="none" w:sz="0" w:space="0" w:color="auto"/>
                            <w:bottom w:val="none" w:sz="0" w:space="0" w:color="auto"/>
                            <w:right w:val="none" w:sz="0" w:space="0" w:color="auto"/>
                          </w:divBdr>
                          <w:divsChild>
                            <w:div w:id="712926616">
                              <w:marLeft w:val="0"/>
                              <w:marRight w:val="0"/>
                              <w:marTop w:val="0"/>
                              <w:marBottom w:val="0"/>
                              <w:divBdr>
                                <w:top w:val="none" w:sz="0" w:space="0" w:color="auto"/>
                                <w:left w:val="none" w:sz="0" w:space="0" w:color="auto"/>
                                <w:bottom w:val="none" w:sz="0" w:space="0" w:color="auto"/>
                                <w:right w:val="none" w:sz="0" w:space="0" w:color="auto"/>
                              </w:divBdr>
                              <w:divsChild>
                                <w:div w:id="414130189">
                                  <w:marLeft w:val="0"/>
                                  <w:marRight w:val="0"/>
                                  <w:marTop w:val="0"/>
                                  <w:marBottom w:val="0"/>
                                  <w:divBdr>
                                    <w:top w:val="none" w:sz="0" w:space="0" w:color="auto"/>
                                    <w:left w:val="none" w:sz="0" w:space="0" w:color="auto"/>
                                    <w:bottom w:val="none" w:sz="0" w:space="0" w:color="auto"/>
                                    <w:right w:val="none" w:sz="0" w:space="0" w:color="auto"/>
                                  </w:divBdr>
                                  <w:divsChild>
                                    <w:div w:id="60494089">
                                      <w:marLeft w:val="0"/>
                                      <w:marRight w:val="0"/>
                                      <w:marTop w:val="0"/>
                                      <w:marBottom w:val="0"/>
                                      <w:divBdr>
                                        <w:top w:val="none" w:sz="0" w:space="0" w:color="auto"/>
                                        <w:left w:val="none" w:sz="0" w:space="0" w:color="auto"/>
                                        <w:bottom w:val="none" w:sz="0" w:space="0" w:color="auto"/>
                                        <w:right w:val="none" w:sz="0" w:space="0" w:color="auto"/>
                                      </w:divBdr>
                                      <w:divsChild>
                                        <w:div w:id="909655825">
                                          <w:marLeft w:val="0"/>
                                          <w:marRight w:val="0"/>
                                          <w:marTop w:val="0"/>
                                          <w:marBottom w:val="0"/>
                                          <w:divBdr>
                                            <w:top w:val="none" w:sz="0" w:space="0" w:color="auto"/>
                                            <w:left w:val="none" w:sz="0" w:space="0" w:color="auto"/>
                                            <w:bottom w:val="none" w:sz="0" w:space="0" w:color="auto"/>
                                            <w:right w:val="none" w:sz="0" w:space="0" w:color="auto"/>
                                          </w:divBdr>
                                          <w:divsChild>
                                            <w:div w:id="150092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3019604">
      <w:bodyDiv w:val="1"/>
      <w:marLeft w:val="0"/>
      <w:marRight w:val="0"/>
      <w:marTop w:val="0"/>
      <w:marBottom w:val="0"/>
      <w:divBdr>
        <w:top w:val="none" w:sz="0" w:space="0" w:color="auto"/>
        <w:left w:val="none" w:sz="0" w:space="0" w:color="auto"/>
        <w:bottom w:val="none" w:sz="0" w:space="0" w:color="auto"/>
        <w:right w:val="none" w:sz="0" w:space="0" w:color="auto"/>
      </w:divBdr>
      <w:divsChild>
        <w:div w:id="59986156">
          <w:marLeft w:val="0"/>
          <w:marRight w:val="0"/>
          <w:marTop w:val="0"/>
          <w:marBottom w:val="0"/>
          <w:divBdr>
            <w:top w:val="none" w:sz="0" w:space="0" w:color="auto"/>
            <w:left w:val="none" w:sz="0" w:space="0" w:color="auto"/>
            <w:bottom w:val="none" w:sz="0" w:space="0" w:color="auto"/>
            <w:right w:val="none" w:sz="0" w:space="0" w:color="auto"/>
          </w:divBdr>
          <w:divsChild>
            <w:div w:id="1636134743">
              <w:marLeft w:val="0"/>
              <w:marRight w:val="0"/>
              <w:marTop w:val="0"/>
              <w:marBottom w:val="0"/>
              <w:divBdr>
                <w:top w:val="none" w:sz="0" w:space="0" w:color="auto"/>
                <w:left w:val="none" w:sz="0" w:space="0" w:color="auto"/>
                <w:bottom w:val="none" w:sz="0" w:space="0" w:color="auto"/>
                <w:right w:val="none" w:sz="0" w:space="0" w:color="auto"/>
              </w:divBdr>
              <w:divsChild>
                <w:div w:id="533621890">
                  <w:marLeft w:val="0"/>
                  <w:marRight w:val="0"/>
                  <w:marTop w:val="0"/>
                  <w:marBottom w:val="0"/>
                  <w:divBdr>
                    <w:top w:val="none" w:sz="0" w:space="0" w:color="auto"/>
                    <w:left w:val="none" w:sz="0" w:space="0" w:color="auto"/>
                    <w:bottom w:val="none" w:sz="0" w:space="0" w:color="auto"/>
                    <w:right w:val="none" w:sz="0" w:space="0" w:color="auto"/>
                  </w:divBdr>
                  <w:divsChild>
                    <w:div w:id="1037506382">
                      <w:marLeft w:val="0"/>
                      <w:marRight w:val="0"/>
                      <w:marTop w:val="300"/>
                      <w:marBottom w:val="0"/>
                      <w:divBdr>
                        <w:top w:val="none" w:sz="0" w:space="0" w:color="auto"/>
                        <w:left w:val="none" w:sz="0" w:space="0" w:color="auto"/>
                        <w:bottom w:val="none" w:sz="0" w:space="0" w:color="auto"/>
                        <w:right w:val="none" w:sz="0" w:space="0" w:color="auto"/>
                      </w:divBdr>
                      <w:divsChild>
                        <w:div w:id="387455480">
                          <w:marLeft w:val="0"/>
                          <w:marRight w:val="0"/>
                          <w:marTop w:val="0"/>
                          <w:marBottom w:val="0"/>
                          <w:divBdr>
                            <w:top w:val="none" w:sz="0" w:space="0" w:color="auto"/>
                            <w:left w:val="none" w:sz="0" w:space="0" w:color="auto"/>
                            <w:bottom w:val="none" w:sz="0" w:space="0" w:color="auto"/>
                            <w:right w:val="none" w:sz="0" w:space="0" w:color="auto"/>
                          </w:divBdr>
                          <w:divsChild>
                            <w:div w:id="34151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B701B-CD1B-464E-A75C-AC54A83DD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0</TotalTime>
  <Pages>3</Pages>
  <Words>958</Words>
  <Characters>5464</Characters>
  <Application>Microsoft Office Word</Application>
  <DocSecurity>4</DocSecurity>
  <PresentationFormat/>
  <Lines>45</Lines>
  <Paragraphs>12</Paragraphs>
  <Slides>0</Slides>
  <Notes>0</Notes>
  <HiddenSlides>0</HiddenSlides>
  <MMClips>0</MMClips>
  <ScaleCrop>false</ScaleCrop>
  <Company>Microsoft</Company>
  <LinksUpToDate>false</LinksUpToDate>
  <CharactersWithSpaces>6410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gongGaoMingCheng</dc:title>
  <dc:subject/>
  <dc:creator>Administrator</dc:creator>
  <cp:keywords/>
  <cp:lastModifiedBy>ZHONGM</cp:lastModifiedBy>
  <cp:revision>2</cp:revision>
  <cp:lastPrinted>2023-05-24T07:15:00Z</cp:lastPrinted>
  <dcterms:created xsi:type="dcterms:W3CDTF">2026-02-13T16:00:00Z</dcterms:created>
  <dcterms:modified xsi:type="dcterms:W3CDTF">2026-02-13T16:00:00Z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2052-8.1.0.3602</vt:lpwstr>
  </property>
</Properties>
</file>