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EB9" w:rsidRPr="007D2A6C" w:rsidRDefault="004F25B4" w:rsidP="00EA5038">
      <w:pPr>
        <w:spacing w:line="360" w:lineRule="auto"/>
        <w:jc w:val="center"/>
        <w:rPr>
          <w:rFonts w:hAnsi="宋体"/>
          <w:b/>
          <w:bCs/>
          <w:sz w:val="28"/>
          <w:szCs w:val="28"/>
        </w:rPr>
      </w:pPr>
      <w:bookmarkStart w:id="0" w:name="_Toc249760023"/>
      <w:r>
        <w:rPr>
          <w:rFonts w:hAnsi="宋体" w:hint="eastAsia"/>
          <w:b/>
          <w:bCs/>
          <w:sz w:val="28"/>
          <w:szCs w:val="28"/>
        </w:rPr>
        <w:t>国泰盛合三个月定期开放债券型发起式证券投资基金</w:t>
      </w:r>
      <w:r w:rsidR="00D40EB9" w:rsidRPr="007D2A6C">
        <w:rPr>
          <w:rFonts w:hAnsi="宋体" w:hint="eastAsia"/>
          <w:b/>
          <w:bCs/>
          <w:sz w:val="28"/>
          <w:szCs w:val="28"/>
        </w:rPr>
        <w:t>开放申购、赎回及转换业务的公告</w:t>
      </w:r>
    </w:p>
    <w:p w:rsidR="00756742" w:rsidRPr="007D2A6C" w:rsidRDefault="00CE7937" w:rsidP="00EA5038">
      <w:pPr>
        <w:spacing w:line="360" w:lineRule="auto"/>
        <w:jc w:val="center"/>
        <w:rPr>
          <w:szCs w:val="21"/>
        </w:rPr>
      </w:pPr>
      <w:r w:rsidRPr="007D2A6C">
        <w:rPr>
          <w:rFonts w:hAnsi="宋体"/>
          <w:b/>
          <w:sz w:val="22"/>
          <w:szCs w:val="28"/>
        </w:rPr>
        <w:t>公告送出日期：</w:t>
      </w:r>
      <w:r w:rsidR="00CF66F1">
        <w:rPr>
          <w:b/>
          <w:sz w:val="22"/>
          <w:szCs w:val="28"/>
        </w:rPr>
        <w:t>202</w:t>
      </w:r>
      <w:r w:rsidR="00141370">
        <w:rPr>
          <w:b/>
          <w:sz w:val="22"/>
          <w:szCs w:val="28"/>
        </w:rPr>
        <w:t>6</w:t>
      </w:r>
      <w:r w:rsidR="009F7568">
        <w:rPr>
          <w:rFonts w:hint="eastAsia"/>
          <w:b/>
          <w:sz w:val="22"/>
          <w:szCs w:val="28"/>
        </w:rPr>
        <w:t>年</w:t>
      </w:r>
      <w:r w:rsidR="00141370">
        <w:rPr>
          <w:b/>
          <w:sz w:val="22"/>
          <w:szCs w:val="28"/>
        </w:rPr>
        <w:t>2</w:t>
      </w:r>
      <w:r w:rsidR="009F7568">
        <w:rPr>
          <w:rFonts w:hint="eastAsia"/>
          <w:b/>
          <w:sz w:val="22"/>
          <w:szCs w:val="28"/>
        </w:rPr>
        <w:t>月</w:t>
      </w:r>
      <w:r w:rsidR="00141370">
        <w:rPr>
          <w:b/>
          <w:sz w:val="22"/>
          <w:szCs w:val="28"/>
        </w:rPr>
        <w:t>14</w:t>
      </w:r>
      <w:r w:rsidR="006663F4">
        <w:rPr>
          <w:rFonts w:hint="eastAsia"/>
          <w:b/>
          <w:sz w:val="22"/>
          <w:szCs w:val="28"/>
        </w:rPr>
        <w:t>日</w:t>
      </w:r>
    </w:p>
    <w:bookmarkEnd w:id="0"/>
    <w:p w:rsidR="00195240" w:rsidRPr="007D2A6C" w:rsidRDefault="00F27805" w:rsidP="00BE5432">
      <w:pPr>
        <w:pStyle w:val="30"/>
        <w:keepNext w:val="0"/>
        <w:keepLines w:val="0"/>
        <w:spacing w:before="0" w:after="0" w:line="360" w:lineRule="auto"/>
        <w:rPr>
          <w:bCs w:val="0"/>
          <w:sz w:val="21"/>
          <w:szCs w:val="21"/>
        </w:rPr>
      </w:pPr>
      <w:r w:rsidRPr="007D2A6C">
        <w:rPr>
          <w:bCs w:val="0"/>
          <w:sz w:val="21"/>
          <w:szCs w:val="21"/>
        </w:rPr>
        <w:t>1</w:t>
      </w:r>
      <w:r w:rsidR="00150E52" w:rsidRPr="007D2A6C">
        <w:rPr>
          <w:bCs w:val="0"/>
          <w:sz w:val="21"/>
          <w:szCs w:val="21"/>
        </w:rPr>
        <w:t xml:space="preserve"> </w:t>
      </w:r>
      <w:r w:rsidR="00EA5512" w:rsidRPr="007D2A6C">
        <w:rPr>
          <w:rFonts w:hAnsi="宋体"/>
          <w:bCs w:val="0"/>
          <w:sz w:val="21"/>
          <w:szCs w:val="21"/>
        </w:rPr>
        <w:t>公告基本信息</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4"/>
        <w:gridCol w:w="5954"/>
      </w:tblGrid>
      <w:tr w:rsidR="00953EFA" w:rsidRPr="007D2A6C" w:rsidTr="009E517C">
        <w:trPr>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基金名称</w:t>
            </w:r>
          </w:p>
        </w:tc>
        <w:tc>
          <w:tcPr>
            <w:tcW w:w="3294" w:type="pct"/>
            <w:vAlign w:val="center"/>
          </w:tcPr>
          <w:p w:rsidR="00953EFA" w:rsidRPr="007D2A6C" w:rsidRDefault="004F25B4" w:rsidP="00CD142A">
            <w:pPr>
              <w:spacing w:line="360" w:lineRule="auto"/>
              <w:rPr>
                <w:szCs w:val="21"/>
              </w:rPr>
            </w:pPr>
            <w:r>
              <w:rPr>
                <w:rFonts w:hAnsi="宋体" w:hint="eastAsia"/>
                <w:szCs w:val="21"/>
              </w:rPr>
              <w:t>国泰盛合三个月定期开放债券型发起式证券投资基金</w:t>
            </w:r>
          </w:p>
        </w:tc>
      </w:tr>
      <w:tr w:rsidR="00953EFA" w:rsidRPr="007D2A6C" w:rsidTr="009E517C">
        <w:trPr>
          <w:trHeight w:val="533"/>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基金简称</w:t>
            </w:r>
          </w:p>
        </w:tc>
        <w:tc>
          <w:tcPr>
            <w:tcW w:w="3294" w:type="pct"/>
            <w:vAlign w:val="center"/>
          </w:tcPr>
          <w:p w:rsidR="00953EFA" w:rsidRPr="007D2A6C" w:rsidRDefault="004F25B4" w:rsidP="00CD142A">
            <w:pPr>
              <w:spacing w:line="360" w:lineRule="auto"/>
              <w:rPr>
                <w:szCs w:val="21"/>
              </w:rPr>
            </w:pPr>
            <w:r w:rsidRPr="004F25B4">
              <w:rPr>
                <w:rFonts w:hAnsi="宋体" w:hint="eastAsia"/>
                <w:szCs w:val="21"/>
              </w:rPr>
              <w:t>国泰盛合三个月定期开放债券</w:t>
            </w:r>
          </w:p>
        </w:tc>
      </w:tr>
      <w:tr w:rsidR="00953EFA" w:rsidRPr="007D2A6C" w:rsidTr="009E517C">
        <w:trPr>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基金主代码</w:t>
            </w:r>
          </w:p>
        </w:tc>
        <w:tc>
          <w:tcPr>
            <w:tcW w:w="3294" w:type="pct"/>
            <w:vAlign w:val="center"/>
          </w:tcPr>
          <w:p w:rsidR="00953EFA" w:rsidRPr="007D2A6C" w:rsidRDefault="004F25B4" w:rsidP="00820E68">
            <w:pPr>
              <w:spacing w:line="360" w:lineRule="auto"/>
              <w:rPr>
                <w:szCs w:val="21"/>
              </w:rPr>
            </w:pPr>
            <w:r>
              <w:rPr>
                <w:szCs w:val="21"/>
              </w:rPr>
              <w:t>007532</w:t>
            </w:r>
          </w:p>
        </w:tc>
      </w:tr>
      <w:tr w:rsidR="00953EFA" w:rsidRPr="007D2A6C" w:rsidTr="009E517C">
        <w:trPr>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基金运作方式</w:t>
            </w:r>
          </w:p>
        </w:tc>
        <w:tc>
          <w:tcPr>
            <w:tcW w:w="3294" w:type="pct"/>
            <w:vAlign w:val="center"/>
          </w:tcPr>
          <w:p w:rsidR="00953EFA" w:rsidRPr="007D2A6C" w:rsidRDefault="00A46669" w:rsidP="00BE5432">
            <w:pPr>
              <w:spacing w:line="360" w:lineRule="auto"/>
              <w:rPr>
                <w:szCs w:val="21"/>
              </w:rPr>
            </w:pPr>
            <w:r w:rsidRPr="00A46669">
              <w:rPr>
                <w:rFonts w:hAnsi="宋体" w:hint="eastAsia"/>
                <w:szCs w:val="21"/>
              </w:rPr>
              <w:t>契约型开放式。本基金以定期开放方式运作，即采用封闭运作和开放运作交替循环的方式</w:t>
            </w:r>
            <w:r>
              <w:rPr>
                <w:rFonts w:hAnsi="宋体" w:hint="eastAsia"/>
                <w:szCs w:val="21"/>
              </w:rPr>
              <w:t>。</w:t>
            </w:r>
          </w:p>
        </w:tc>
      </w:tr>
      <w:tr w:rsidR="00953EFA" w:rsidRPr="007D2A6C" w:rsidTr="009E517C">
        <w:trPr>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基金合同生效日</w:t>
            </w:r>
          </w:p>
        </w:tc>
        <w:tc>
          <w:tcPr>
            <w:tcW w:w="3294" w:type="pct"/>
            <w:vAlign w:val="center"/>
          </w:tcPr>
          <w:p w:rsidR="00953EFA" w:rsidRPr="007D2A6C" w:rsidRDefault="004F25B4" w:rsidP="00AC61E5">
            <w:pPr>
              <w:spacing w:line="360" w:lineRule="auto"/>
              <w:rPr>
                <w:szCs w:val="21"/>
              </w:rPr>
            </w:pPr>
            <w:r w:rsidRPr="004F25B4">
              <w:rPr>
                <w:rFonts w:hint="eastAsia"/>
                <w:szCs w:val="21"/>
              </w:rPr>
              <w:t>2019</w:t>
            </w:r>
            <w:r w:rsidRPr="004F25B4">
              <w:rPr>
                <w:rFonts w:hint="eastAsia"/>
                <w:szCs w:val="21"/>
              </w:rPr>
              <w:t>年</w:t>
            </w:r>
            <w:r w:rsidRPr="004F25B4">
              <w:rPr>
                <w:rFonts w:hint="eastAsia"/>
                <w:szCs w:val="21"/>
              </w:rPr>
              <w:t>10</w:t>
            </w:r>
            <w:r w:rsidRPr="004F25B4">
              <w:rPr>
                <w:rFonts w:hint="eastAsia"/>
                <w:szCs w:val="21"/>
              </w:rPr>
              <w:t>月</w:t>
            </w:r>
            <w:r w:rsidRPr="004F25B4">
              <w:rPr>
                <w:rFonts w:hint="eastAsia"/>
                <w:szCs w:val="21"/>
              </w:rPr>
              <w:t>25</w:t>
            </w:r>
            <w:r w:rsidRPr="004F25B4">
              <w:rPr>
                <w:rFonts w:hint="eastAsia"/>
                <w:szCs w:val="21"/>
              </w:rPr>
              <w:t>日</w:t>
            </w:r>
          </w:p>
        </w:tc>
      </w:tr>
      <w:tr w:rsidR="00953EFA" w:rsidRPr="007D2A6C" w:rsidTr="009E517C">
        <w:trPr>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基金管理人名称</w:t>
            </w:r>
          </w:p>
        </w:tc>
        <w:tc>
          <w:tcPr>
            <w:tcW w:w="3294" w:type="pct"/>
            <w:vAlign w:val="center"/>
          </w:tcPr>
          <w:p w:rsidR="00953EFA" w:rsidRPr="007D2A6C" w:rsidRDefault="00EA5512" w:rsidP="00BE5432">
            <w:pPr>
              <w:spacing w:line="360" w:lineRule="auto"/>
              <w:rPr>
                <w:szCs w:val="21"/>
              </w:rPr>
            </w:pPr>
            <w:r w:rsidRPr="007D2A6C">
              <w:rPr>
                <w:rFonts w:hAnsi="宋体"/>
                <w:szCs w:val="21"/>
              </w:rPr>
              <w:t>国泰基金管理有限公司</w:t>
            </w:r>
          </w:p>
        </w:tc>
      </w:tr>
      <w:tr w:rsidR="00953EFA" w:rsidRPr="007D2A6C" w:rsidTr="009E517C">
        <w:trPr>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基金托管人名称</w:t>
            </w:r>
          </w:p>
        </w:tc>
        <w:tc>
          <w:tcPr>
            <w:tcW w:w="3294" w:type="pct"/>
            <w:vAlign w:val="center"/>
          </w:tcPr>
          <w:p w:rsidR="00953EFA" w:rsidRPr="007D2A6C" w:rsidRDefault="004F25B4" w:rsidP="00083707">
            <w:pPr>
              <w:spacing w:line="360" w:lineRule="auto"/>
              <w:rPr>
                <w:rFonts w:hint="eastAsia"/>
                <w:szCs w:val="21"/>
              </w:rPr>
            </w:pPr>
            <w:r w:rsidRPr="004F25B4">
              <w:rPr>
                <w:rFonts w:hint="eastAsia"/>
                <w:szCs w:val="21"/>
              </w:rPr>
              <w:t>上海银行股份有限公司</w:t>
            </w:r>
          </w:p>
        </w:tc>
      </w:tr>
      <w:tr w:rsidR="00953EFA" w:rsidRPr="007D2A6C" w:rsidTr="009E517C">
        <w:trPr>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基金注册登记机构名称</w:t>
            </w:r>
          </w:p>
        </w:tc>
        <w:tc>
          <w:tcPr>
            <w:tcW w:w="3294" w:type="pct"/>
            <w:vAlign w:val="center"/>
          </w:tcPr>
          <w:p w:rsidR="00953EFA" w:rsidRPr="007D2A6C" w:rsidRDefault="00EA5512" w:rsidP="00BE5432">
            <w:pPr>
              <w:spacing w:line="360" w:lineRule="auto"/>
              <w:rPr>
                <w:szCs w:val="21"/>
              </w:rPr>
            </w:pPr>
            <w:r w:rsidRPr="007D2A6C">
              <w:rPr>
                <w:rFonts w:hAnsi="宋体"/>
                <w:szCs w:val="21"/>
              </w:rPr>
              <w:t>国泰基金管理有限公司</w:t>
            </w:r>
          </w:p>
        </w:tc>
      </w:tr>
      <w:tr w:rsidR="00953EFA" w:rsidRPr="007D2A6C" w:rsidTr="009E517C">
        <w:trPr>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公告依据</w:t>
            </w:r>
          </w:p>
        </w:tc>
        <w:tc>
          <w:tcPr>
            <w:tcW w:w="3294" w:type="pct"/>
            <w:vAlign w:val="center"/>
          </w:tcPr>
          <w:p w:rsidR="00953EFA" w:rsidRPr="007D2A6C" w:rsidRDefault="00EA5512" w:rsidP="0065129B">
            <w:pPr>
              <w:spacing w:line="360" w:lineRule="auto"/>
              <w:rPr>
                <w:szCs w:val="21"/>
              </w:rPr>
            </w:pPr>
            <w:r w:rsidRPr="007D2A6C">
              <w:rPr>
                <w:rFonts w:hAnsi="宋体"/>
                <w:szCs w:val="21"/>
              </w:rPr>
              <w:t>《中华人民共和国证券投资基金法》及配套法规、</w:t>
            </w:r>
            <w:r w:rsidR="0065129B" w:rsidRPr="007D2A6C">
              <w:rPr>
                <w:rFonts w:hAnsi="宋体"/>
                <w:szCs w:val="21"/>
              </w:rPr>
              <w:t>《</w:t>
            </w:r>
            <w:r w:rsidR="004F25B4">
              <w:rPr>
                <w:rFonts w:hAnsi="宋体" w:hint="eastAsia"/>
                <w:szCs w:val="21"/>
              </w:rPr>
              <w:t>国泰盛合三个月定期开放债券型发起式证券投资基金</w:t>
            </w:r>
            <w:r w:rsidR="0065129B" w:rsidRPr="007D2A6C">
              <w:rPr>
                <w:rFonts w:hAnsi="宋体"/>
                <w:szCs w:val="21"/>
              </w:rPr>
              <w:t>基金合同》</w:t>
            </w:r>
            <w:r w:rsidRPr="007D2A6C">
              <w:rPr>
                <w:rFonts w:hAnsi="宋体"/>
                <w:szCs w:val="21"/>
              </w:rPr>
              <w:t>、</w:t>
            </w:r>
            <w:r w:rsidR="0065129B" w:rsidRPr="007D2A6C">
              <w:rPr>
                <w:rFonts w:hAnsi="宋体"/>
                <w:szCs w:val="21"/>
              </w:rPr>
              <w:t>《</w:t>
            </w:r>
            <w:r w:rsidR="004F25B4">
              <w:rPr>
                <w:rFonts w:hAnsi="宋体" w:hint="eastAsia"/>
                <w:szCs w:val="21"/>
              </w:rPr>
              <w:t>国泰盛合三个月定期开放债券型发起式证券投资基金</w:t>
            </w:r>
            <w:r w:rsidR="0065129B" w:rsidRPr="007D2A6C">
              <w:rPr>
                <w:rFonts w:hAnsi="宋体"/>
                <w:szCs w:val="21"/>
              </w:rPr>
              <w:t>招募说明书》</w:t>
            </w:r>
          </w:p>
        </w:tc>
      </w:tr>
      <w:tr w:rsidR="000826E0" w:rsidRPr="007D2A6C" w:rsidTr="00520068">
        <w:trPr>
          <w:jc w:val="center"/>
        </w:trPr>
        <w:tc>
          <w:tcPr>
            <w:tcW w:w="1706" w:type="pct"/>
            <w:vAlign w:val="center"/>
          </w:tcPr>
          <w:p w:rsidR="000826E0" w:rsidRPr="007D2A6C" w:rsidRDefault="00EA5512" w:rsidP="00BE5432">
            <w:pPr>
              <w:spacing w:line="360" w:lineRule="auto"/>
              <w:rPr>
                <w:szCs w:val="21"/>
              </w:rPr>
            </w:pPr>
            <w:r w:rsidRPr="007D2A6C">
              <w:rPr>
                <w:rFonts w:hAnsi="宋体"/>
                <w:szCs w:val="21"/>
              </w:rPr>
              <w:t>申购起始日</w:t>
            </w:r>
          </w:p>
        </w:tc>
        <w:tc>
          <w:tcPr>
            <w:tcW w:w="3294" w:type="pct"/>
            <w:vAlign w:val="center"/>
          </w:tcPr>
          <w:p w:rsidR="000826E0" w:rsidRPr="007D2A6C" w:rsidRDefault="00755990" w:rsidP="00141370">
            <w:pPr>
              <w:spacing w:line="360" w:lineRule="auto"/>
              <w:rPr>
                <w:szCs w:val="21"/>
              </w:rPr>
            </w:pPr>
            <w:r>
              <w:rPr>
                <w:szCs w:val="21"/>
              </w:rPr>
              <w:t>202</w:t>
            </w:r>
            <w:r w:rsidR="00141370">
              <w:rPr>
                <w:szCs w:val="21"/>
              </w:rPr>
              <w:t>6</w:t>
            </w:r>
            <w:r>
              <w:rPr>
                <w:rFonts w:hint="eastAsia"/>
                <w:szCs w:val="21"/>
              </w:rPr>
              <w:t>年</w:t>
            </w:r>
            <w:r w:rsidR="00141370">
              <w:rPr>
                <w:szCs w:val="21"/>
              </w:rPr>
              <w:t>2</w:t>
            </w:r>
            <w:r w:rsidR="009F7568">
              <w:rPr>
                <w:rFonts w:hint="eastAsia"/>
                <w:szCs w:val="21"/>
              </w:rPr>
              <w:t>月</w:t>
            </w:r>
            <w:r w:rsidR="00141370">
              <w:rPr>
                <w:szCs w:val="21"/>
              </w:rPr>
              <w:t>24</w:t>
            </w:r>
            <w:r w:rsidR="004F25B4">
              <w:rPr>
                <w:rFonts w:hint="eastAsia"/>
                <w:szCs w:val="21"/>
              </w:rPr>
              <w:t>日</w:t>
            </w:r>
          </w:p>
        </w:tc>
      </w:tr>
      <w:tr w:rsidR="009F7568" w:rsidRPr="007D2A6C" w:rsidTr="00520068">
        <w:trPr>
          <w:jc w:val="center"/>
        </w:trPr>
        <w:tc>
          <w:tcPr>
            <w:tcW w:w="1706" w:type="pct"/>
            <w:vAlign w:val="center"/>
          </w:tcPr>
          <w:p w:rsidR="009F7568" w:rsidRPr="007D2A6C" w:rsidRDefault="009F7568" w:rsidP="009F7568">
            <w:pPr>
              <w:spacing w:line="360" w:lineRule="auto"/>
              <w:rPr>
                <w:szCs w:val="21"/>
              </w:rPr>
            </w:pPr>
            <w:r w:rsidRPr="007D2A6C">
              <w:rPr>
                <w:rFonts w:hAnsi="宋体"/>
                <w:szCs w:val="21"/>
              </w:rPr>
              <w:t>赎回起始日</w:t>
            </w:r>
          </w:p>
        </w:tc>
        <w:tc>
          <w:tcPr>
            <w:tcW w:w="3294" w:type="pct"/>
            <w:vAlign w:val="center"/>
          </w:tcPr>
          <w:p w:rsidR="009F7568" w:rsidRDefault="00141370" w:rsidP="009F45F7">
            <w:r>
              <w:rPr>
                <w:szCs w:val="21"/>
              </w:rPr>
              <w:t>2026</w:t>
            </w:r>
            <w:r>
              <w:rPr>
                <w:rFonts w:hint="eastAsia"/>
                <w:szCs w:val="21"/>
              </w:rPr>
              <w:t>年</w:t>
            </w:r>
            <w:r>
              <w:rPr>
                <w:szCs w:val="21"/>
              </w:rPr>
              <w:t>2</w:t>
            </w:r>
            <w:r>
              <w:rPr>
                <w:rFonts w:hint="eastAsia"/>
                <w:szCs w:val="21"/>
              </w:rPr>
              <w:t>月</w:t>
            </w:r>
            <w:r>
              <w:rPr>
                <w:szCs w:val="21"/>
              </w:rPr>
              <w:t>24</w:t>
            </w:r>
            <w:r>
              <w:rPr>
                <w:rFonts w:hint="eastAsia"/>
                <w:szCs w:val="21"/>
              </w:rPr>
              <w:t>日</w:t>
            </w:r>
          </w:p>
        </w:tc>
      </w:tr>
      <w:tr w:rsidR="009F7568" w:rsidRPr="007D2A6C" w:rsidTr="00520068">
        <w:trPr>
          <w:jc w:val="center"/>
        </w:trPr>
        <w:tc>
          <w:tcPr>
            <w:tcW w:w="1706" w:type="pct"/>
            <w:vAlign w:val="center"/>
          </w:tcPr>
          <w:p w:rsidR="009F7568" w:rsidRPr="007D2A6C" w:rsidRDefault="009F7568" w:rsidP="009F7568">
            <w:pPr>
              <w:spacing w:line="360" w:lineRule="auto"/>
              <w:rPr>
                <w:szCs w:val="21"/>
              </w:rPr>
            </w:pPr>
            <w:r w:rsidRPr="007D2A6C">
              <w:rPr>
                <w:rFonts w:hAnsi="宋体"/>
                <w:szCs w:val="21"/>
              </w:rPr>
              <w:t>转换转入起始日</w:t>
            </w:r>
          </w:p>
        </w:tc>
        <w:tc>
          <w:tcPr>
            <w:tcW w:w="3294" w:type="pct"/>
            <w:vAlign w:val="center"/>
          </w:tcPr>
          <w:p w:rsidR="009F7568" w:rsidRDefault="00141370" w:rsidP="009F45F7">
            <w:r>
              <w:rPr>
                <w:szCs w:val="21"/>
              </w:rPr>
              <w:t>2026</w:t>
            </w:r>
            <w:r>
              <w:rPr>
                <w:rFonts w:hint="eastAsia"/>
                <w:szCs w:val="21"/>
              </w:rPr>
              <w:t>年</w:t>
            </w:r>
            <w:r>
              <w:rPr>
                <w:szCs w:val="21"/>
              </w:rPr>
              <w:t>2</w:t>
            </w:r>
            <w:r>
              <w:rPr>
                <w:rFonts w:hint="eastAsia"/>
                <w:szCs w:val="21"/>
              </w:rPr>
              <w:t>月</w:t>
            </w:r>
            <w:r>
              <w:rPr>
                <w:szCs w:val="21"/>
              </w:rPr>
              <w:t>24</w:t>
            </w:r>
            <w:r>
              <w:rPr>
                <w:rFonts w:hint="eastAsia"/>
                <w:szCs w:val="21"/>
              </w:rPr>
              <w:t>日</w:t>
            </w:r>
          </w:p>
        </w:tc>
      </w:tr>
      <w:tr w:rsidR="009F7568" w:rsidRPr="007D2A6C" w:rsidTr="00520068">
        <w:trPr>
          <w:jc w:val="center"/>
        </w:trPr>
        <w:tc>
          <w:tcPr>
            <w:tcW w:w="1706" w:type="pct"/>
            <w:vAlign w:val="center"/>
          </w:tcPr>
          <w:p w:rsidR="009F7568" w:rsidRPr="007D2A6C" w:rsidRDefault="009F7568" w:rsidP="009F7568">
            <w:pPr>
              <w:spacing w:line="360" w:lineRule="auto"/>
              <w:rPr>
                <w:szCs w:val="21"/>
              </w:rPr>
            </w:pPr>
            <w:r w:rsidRPr="007D2A6C">
              <w:rPr>
                <w:rFonts w:hAnsi="宋体"/>
                <w:szCs w:val="21"/>
              </w:rPr>
              <w:t>转换转出起始日</w:t>
            </w:r>
          </w:p>
        </w:tc>
        <w:tc>
          <w:tcPr>
            <w:tcW w:w="3294" w:type="pct"/>
            <w:vAlign w:val="center"/>
          </w:tcPr>
          <w:p w:rsidR="009F7568" w:rsidRDefault="00141370" w:rsidP="009F45F7">
            <w:r>
              <w:rPr>
                <w:szCs w:val="21"/>
              </w:rPr>
              <w:t>2026</w:t>
            </w:r>
            <w:r>
              <w:rPr>
                <w:rFonts w:hint="eastAsia"/>
                <w:szCs w:val="21"/>
              </w:rPr>
              <w:t>年</w:t>
            </w:r>
            <w:r>
              <w:rPr>
                <w:szCs w:val="21"/>
              </w:rPr>
              <w:t>2</w:t>
            </w:r>
            <w:r>
              <w:rPr>
                <w:rFonts w:hint="eastAsia"/>
                <w:szCs w:val="21"/>
              </w:rPr>
              <w:t>月</w:t>
            </w:r>
            <w:r>
              <w:rPr>
                <w:szCs w:val="21"/>
              </w:rPr>
              <w:t>24</w:t>
            </w:r>
            <w:r>
              <w:rPr>
                <w:rFonts w:hint="eastAsia"/>
                <w:szCs w:val="21"/>
              </w:rPr>
              <w:t>日</w:t>
            </w:r>
          </w:p>
        </w:tc>
      </w:tr>
    </w:tbl>
    <w:p w:rsidR="003730BF" w:rsidRDefault="003730BF" w:rsidP="003730BF">
      <w:pPr>
        <w:spacing w:line="360" w:lineRule="auto"/>
        <w:ind w:firstLineChars="200" w:firstLine="420"/>
        <w:rPr>
          <w:rFonts w:hAnsi="宋体"/>
          <w:szCs w:val="21"/>
        </w:rPr>
      </w:pPr>
      <w:r w:rsidRPr="006663F4">
        <w:rPr>
          <w:rFonts w:hint="eastAsia"/>
          <w:bCs/>
          <w:szCs w:val="21"/>
        </w:rPr>
        <w:t>注</w:t>
      </w:r>
      <w:r w:rsidRPr="006663F4">
        <w:rPr>
          <w:bCs/>
          <w:szCs w:val="21"/>
        </w:rPr>
        <w:t>：</w:t>
      </w:r>
      <w:r w:rsidRPr="006663F4">
        <w:rPr>
          <w:rFonts w:hint="eastAsia"/>
          <w:bCs/>
          <w:szCs w:val="21"/>
        </w:rPr>
        <w:t>（</w:t>
      </w:r>
      <w:r w:rsidRPr="006663F4">
        <w:rPr>
          <w:bCs/>
          <w:szCs w:val="21"/>
        </w:rPr>
        <w:t>1</w:t>
      </w:r>
      <w:r w:rsidRPr="006663F4">
        <w:rPr>
          <w:rFonts w:hint="eastAsia"/>
          <w:bCs/>
          <w:szCs w:val="21"/>
        </w:rPr>
        <w:t>）</w:t>
      </w:r>
      <w:r w:rsidR="00FE11FA" w:rsidRPr="006663F4">
        <w:rPr>
          <w:rFonts w:hint="eastAsia"/>
          <w:bCs/>
          <w:szCs w:val="21"/>
        </w:rPr>
        <w:t>本基金</w:t>
      </w:r>
      <w:r w:rsidR="00D168A1" w:rsidRPr="006663F4">
        <w:rPr>
          <w:rFonts w:hint="eastAsia"/>
          <w:bCs/>
          <w:szCs w:val="21"/>
        </w:rPr>
        <w:t>第</w:t>
      </w:r>
      <w:r w:rsidR="00FC12EC">
        <w:rPr>
          <w:rFonts w:hint="eastAsia"/>
          <w:bCs/>
          <w:szCs w:val="21"/>
        </w:rPr>
        <w:t>二十</w:t>
      </w:r>
      <w:r w:rsidR="00141370">
        <w:rPr>
          <w:rFonts w:hint="eastAsia"/>
          <w:bCs/>
          <w:szCs w:val="21"/>
        </w:rPr>
        <w:t>二</w:t>
      </w:r>
      <w:r w:rsidR="00FE11FA" w:rsidRPr="006663F4">
        <w:rPr>
          <w:rFonts w:hint="eastAsia"/>
          <w:bCs/>
          <w:szCs w:val="21"/>
        </w:rPr>
        <w:t>个封闭期为</w:t>
      </w:r>
      <w:r w:rsidR="0034517B">
        <w:rPr>
          <w:bCs/>
          <w:szCs w:val="21"/>
        </w:rPr>
        <w:t>202</w:t>
      </w:r>
      <w:r w:rsidR="00CF66F1">
        <w:rPr>
          <w:bCs/>
          <w:szCs w:val="21"/>
        </w:rPr>
        <w:t>5</w:t>
      </w:r>
      <w:r w:rsidR="00755990">
        <w:rPr>
          <w:rFonts w:hint="eastAsia"/>
          <w:bCs/>
          <w:szCs w:val="21"/>
        </w:rPr>
        <w:t>年</w:t>
      </w:r>
      <w:r w:rsidR="00141370">
        <w:rPr>
          <w:bCs/>
          <w:szCs w:val="21"/>
        </w:rPr>
        <w:t>11</w:t>
      </w:r>
      <w:r w:rsidR="00FA0219">
        <w:rPr>
          <w:rFonts w:hint="eastAsia"/>
          <w:bCs/>
          <w:szCs w:val="21"/>
        </w:rPr>
        <w:t>月</w:t>
      </w:r>
      <w:r w:rsidR="00141370">
        <w:rPr>
          <w:bCs/>
          <w:szCs w:val="21"/>
        </w:rPr>
        <w:t>18</w:t>
      </w:r>
      <w:r w:rsidR="003954C6">
        <w:rPr>
          <w:rFonts w:hint="eastAsia"/>
          <w:bCs/>
          <w:szCs w:val="21"/>
        </w:rPr>
        <w:t>日</w:t>
      </w:r>
      <w:r w:rsidR="003954C6" w:rsidRPr="006663F4">
        <w:rPr>
          <w:rFonts w:hint="eastAsia"/>
          <w:bCs/>
          <w:szCs w:val="21"/>
        </w:rPr>
        <w:t>（含）起至</w:t>
      </w:r>
      <w:r w:rsidR="00755990">
        <w:rPr>
          <w:bCs/>
          <w:szCs w:val="21"/>
        </w:rPr>
        <w:t>202</w:t>
      </w:r>
      <w:r w:rsidR="00141370">
        <w:rPr>
          <w:bCs/>
          <w:szCs w:val="21"/>
        </w:rPr>
        <w:t>6</w:t>
      </w:r>
      <w:r w:rsidR="00755990">
        <w:rPr>
          <w:rFonts w:hint="eastAsia"/>
          <w:bCs/>
          <w:szCs w:val="21"/>
        </w:rPr>
        <w:t>年</w:t>
      </w:r>
      <w:r w:rsidR="00141370">
        <w:rPr>
          <w:bCs/>
          <w:szCs w:val="21"/>
        </w:rPr>
        <w:t>2</w:t>
      </w:r>
      <w:r w:rsidR="003954C6">
        <w:rPr>
          <w:rFonts w:hint="eastAsia"/>
          <w:bCs/>
          <w:szCs w:val="21"/>
        </w:rPr>
        <w:t>月</w:t>
      </w:r>
      <w:r w:rsidR="00141370">
        <w:rPr>
          <w:bCs/>
          <w:szCs w:val="21"/>
        </w:rPr>
        <w:t>23</w:t>
      </w:r>
      <w:r w:rsidR="003954C6">
        <w:rPr>
          <w:rFonts w:hint="eastAsia"/>
          <w:bCs/>
          <w:szCs w:val="21"/>
        </w:rPr>
        <w:t>日</w:t>
      </w:r>
      <w:r w:rsidR="003954C6" w:rsidRPr="006663F4">
        <w:rPr>
          <w:rFonts w:hint="eastAsia"/>
          <w:bCs/>
          <w:szCs w:val="21"/>
        </w:rPr>
        <w:t>（含）</w:t>
      </w:r>
      <w:r w:rsidR="00FE11FA" w:rsidRPr="00F238C2">
        <w:rPr>
          <w:rFonts w:hint="eastAsia"/>
          <w:bCs/>
          <w:szCs w:val="21"/>
        </w:rPr>
        <w:t>。</w:t>
      </w:r>
      <w:r w:rsidRPr="00BB153C">
        <w:rPr>
          <w:rFonts w:hint="eastAsia"/>
          <w:bCs/>
          <w:szCs w:val="21"/>
        </w:rPr>
        <w:t>根据</w:t>
      </w:r>
      <w:r w:rsidRPr="001840DC">
        <w:rPr>
          <w:bCs/>
          <w:szCs w:val="21"/>
        </w:rPr>
        <w:t>本基金《</w:t>
      </w:r>
      <w:r w:rsidRPr="001840DC">
        <w:rPr>
          <w:rFonts w:hint="eastAsia"/>
          <w:bCs/>
          <w:szCs w:val="21"/>
        </w:rPr>
        <w:t>基金合同</w:t>
      </w:r>
      <w:r w:rsidRPr="001840DC">
        <w:rPr>
          <w:bCs/>
          <w:szCs w:val="21"/>
        </w:rPr>
        <w:t>》</w:t>
      </w:r>
      <w:r w:rsidRPr="001840DC">
        <w:rPr>
          <w:rFonts w:hint="eastAsia"/>
          <w:bCs/>
          <w:szCs w:val="21"/>
        </w:rPr>
        <w:t>和《招募</w:t>
      </w:r>
      <w:r w:rsidRPr="001840DC">
        <w:rPr>
          <w:bCs/>
          <w:szCs w:val="21"/>
        </w:rPr>
        <w:t>说明书</w:t>
      </w:r>
      <w:r w:rsidRPr="001840DC">
        <w:rPr>
          <w:rFonts w:hint="eastAsia"/>
          <w:bCs/>
          <w:szCs w:val="21"/>
        </w:rPr>
        <w:t>》的</w:t>
      </w:r>
      <w:r w:rsidRPr="001840DC">
        <w:rPr>
          <w:bCs/>
          <w:szCs w:val="21"/>
        </w:rPr>
        <w:t>相关规定，</w:t>
      </w:r>
      <w:r w:rsidR="00F153E3">
        <w:rPr>
          <w:rFonts w:hint="eastAsia"/>
          <w:bCs/>
          <w:szCs w:val="21"/>
        </w:rPr>
        <w:t>本基金管理人决定</w:t>
      </w:r>
      <w:r w:rsidR="001337B0" w:rsidRPr="001337B0">
        <w:rPr>
          <w:rFonts w:hint="eastAsia"/>
          <w:bCs/>
          <w:szCs w:val="21"/>
        </w:rPr>
        <w:t>于</w:t>
      </w:r>
      <w:r w:rsidR="001337B0" w:rsidRPr="001337B0">
        <w:rPr>
          <w:rFonts w:hint="eastAsia"/>
          <w:bCs/>
          <w:szCs w:val="21"/>
        </w:rPr>
        <w:t>202</w:t>
      </w:r>
      <w:r w:rsidR="00141370">
        <w:rPr>
          <w:bCs/>
          <w:szCs w:val="21"/>
        </w:rPr>
        <w:t>6</w:t>
      </w:r>
      <w:r w:rsidR="001337B0" w:rsidRPr="001337B0">
        <w:rPr>
          <w:rFonts w:hint="eastAsia"/>
          <w:bCs/>
          <w:szCs w:val="21"/>
        </w:rPr>
        <w:t>年</w:t>
      </w:r>
      <w:r w:rsidR="00141370">
        <w:rPr>
          <w:bCs/>
          <w:szCs w:val="21"/>
        </w:rPr>
        <w:t>2</w:t>
      </w:r>
      <w:r w:rsidR="001337B0" w:rsidRPr="001337B0">
        <w:rPr>
          <w:rFonts w:hint="eastAsia"/>
          <w:bCs/>
          <w:szCs w:val="21"/>
        </w:rPr>
        <w:t>月</w:t>
      </w:r>
      <w:r w:rsidR="00141370">
        <w:rPr>
          <w:bCs/>
          <w:szCs w:val="21"/>
        </w:rPr>
        <w:t>24</w:t>
      </w:r>
      <w:r w:rsidR="001337B0" w:rsidRPr="001337B0">
        <w:rPr>
          <w:rFonts w:hint="eastAsia"/>
          <w:bCs/>
          <w:szCs w:val="21"/>
        </w:rPr>
        <w:t>日</w:t>
      </w:r>
      <w:r w:rsidR="009F4A90" w:rsidRPr="009F4A90">
        <w:rPr>
          <w:rFonts w:hint="eastAsia"/>
          <w:bCs/>
          <w:szCs w:val="21"/>
        </w:rPr>
        <w:t>，</w:t>
      </w:r>
      <w:r w:rsidR="00FE11FA" w:rsidRPr="006663F4">
        <w:rPr>
          <w:rFonts w:hint="eastAsia"/>
          <w:bCs/>
          <w:szCs w:val="21"/>
        </w:rPr>
        <w:t>本基金接受投资者的申购、赎回及转换业务</w:t>
      </w:r>
      <w:r w:rsidR="00F46349" w:rsidRPr="006663F4">
        <w:rPr>
          <w:rFonts w:hint="eastAsia"/>
          <w:bCs/>
          <w:szCs w:val="21"/>
        </w:rPr>
        <w:t>申请</w:t>
      </w:r>
      <w:r w:rsidRPr="006663F4">
        <w:rPr>
          <w:bCs/>
          <w:szCs w:val="21"/>
        </w:rPr>
        <w:t>。</w:t>
      </w:r>
      <w:r w:rsidRPr="006663F4">
        <w:rPr>
          <w:rFonts w:hAnsi="宋体"/>
          <w:szCs w:val="21"/>
        </w:rPr>
        <w:t>自</w:t>
      </w:r>
      <w:r w:rsidR="00021003">
        <w:rPr>
          <w:bCs/>
          <w:szCs w:val="21"/>
        </w:rPr>
        <w:t>202</w:t>
      </w:r>
      <w:r w:rsidR="00141370">
        <w:rPr>
          <w:bCs/>
          <w:szCs w:val="21"/>
        </w:rPr>
        <w:t>6</w:t>
      </w:r>
      <w:r w:rsidR="00021003">
        <w:rPr>
          <w:rFonts w:hint="eastAsia"/>
          <w:bCs/>
          <w:szCs w:val="21"/>
        </w:rPr>
        <w:t>年</w:t>
      </w:r>
      <w:r w:rsidR="00141370">
        <w:rPr>
          <w:bCs/>
          <w:szCs w:val="21"/>
        </w:rPr>
        <w:t>2</w:t>
      </w:r>
      <w:r w:rsidR="00021003">
        <w:rPr>
          <w:rFonts w:hint="eastAsia"/>
          <w:bCs/>
          <w:szCs w:val="21"/>
        </w:rPr>
        <w:t>月</w:t>
      </w:r>
      <w:r w:rsidR="00141370">
        <w:rPr>
          <w:bCs/>
          <w:szCs w:val="21"/>
        </w:rPr>
        <w:t>25</w:t>
      </w:r>
      <w:r w:rsidR="001D01E7">
        <w:rPr>
          <w:rFonts w:hint="eastAsia"/>
          <w:bCs/>
          <w:szCs w:val="21"/>
        </w:rPr>
        <w:t>日</w:t>
      </w:r>
      <w:r w:rsidR="006663F4" w:rsidRPr="006663F4">
        <w:rPr>
          <w:rFonts w:hint="eastAsia"/>
          <w:bCs/>
          <w:szCs w:val="21"/>
        </w:rPr>
        <w:t>（含）</w:t>
      </w:r>
      <w:r w:rsidR="003C1FA7" w:rsidRPr="006663F4">
        <w:rPr>
          <w:rFonts w:hint="eastAsia"/>
          <w:bCs/>
          <w:szCs w:val="21"/>
        </w:rPr>
        <w:t>起至</w:t>
      </w:r>
      <w:r w:rsidR="00B921F2">
        <w:rPr>
          <w:bCs/>
          <w:szCs w:val="21"/>
        </w:rPr>
        <w:t>202</w:t>
      </w:r>
      <w:r w:rsidR="001337B0">
        <w:rPr>
          <w:bCs/>
          <w:szCs w:val="21"/>
        </w:rPr>
        <w:t>6</w:t>
      </w:r>
      <w:r w:rsidR="00755990">
        <w:rPr>
          <w:rFonts w:hint="eastAsia"/>
          <w:bCs/>
          <w:szCs w:val="21"/>
        </w:rPr>
        <w:t>年</w:t>
      </w:r>
      <w:r w:rsidR="00141370">
        <w:rPr>
          <w:bCs/>
          <w:szCs w:val="21"/>
        </w:rPr>
        <w:t>5</w:t>
      </w:r>
      <w:r w:rsidR="00021003">
        <w:rPr>
          <w:rFonts w:hint="eastAsia"/>
          <w:bCs/>
          <w:szCs w:val="21"/>
        </w:rPr>
        <w:t>月</w:t>
      </w:r>
      <w:r w:rsidR="00141370">
        <w:rPr>
          <w:bCs/>
          <w:szCs w:val="21"/>
        </w:rPr>
        <w:t>24</w:t>
      </w:r>
      <w:r w:rsidR="001D01E7">
        <w:rPr>
          <w:rFonts w:hint="eastAsia"/>
          <w:bCs/>
          <w:szCs w:val="21"/>
        </w:rPr>
        <w:t>日</w:t>
      </w:r>
      <w:r w:rsidR="003C1FA7" w:rsidRPr="006663F4">
        <w:rPr>
          <w:rFonts w:hint="eastAsia"/>
          <w:bCs/>
          <w:szCs w:val="21"/>
        </w:rPr>
        <w:t>（含）</w:t>
      </w:r>
      <w:r w:rsidRPr="006663F4">
        <w:rPr>
          <w:rFonts w:hAnsi="宋体" w:hint="eastAsia"/>
          <w:szCs w:val="21"/>
        </w:rPr>
        <w:t>止</w:t>
      </w:r>
      <w:r w:rsidRPr="006663F4">
        <w:rPr>
          <w:rFonts w:hAnsi="宋体"/>
          <w:szCs w:val="21"/>
        </w:rPr>
        <w:t>，为本基金的</w:t>
      </w:r>
      <w:r w:rsidR="003370C6" w:rsidRPr="006663F4">
        <w:rPr>
          <w:rFonts w:hAnsi="宋体"/>
          <w:szCs w:val="21"/>
        </w:rPr>
        <w:t>第</w:t>
      </w:r>
      <w:r w:rsidR="00CF66F1">
        <w:rPr>
          <w:rFonts w:hAnsi="宋体" w:hint="eastAsia"/>
          <w:szCs w:val="21"/>
        </w:rPr>
        <w:t>二十</w:t>
      </w:r>
      <w:r w:rsidR="00141370">
        <w:rPr>
          <w:rFonts w:hAnsi="宋体" w:hint="eastAsia"/>
          <w:szCs w:val="21"/>
        </w:rPr>
        <w:t>三</w:t>
      </w:r>
      <w:r w:rsidRPr="006663F4">
        <w:rPr>
          <w:rFonts w:hAnsi="宋体"/>
          <w:szCs w:val="21"/>
        </w:rPr>
        <w:t>个</w:t>
      </w:r>
      <w:r w:rsidRPr="006663F4">
        <w:rPr>
          <w:rFonts w:hAnsi="宋体" w:hint="eastAsia"/>
          <w:szCs w:val="21"/>
        </w:rPr>
        <w:t>封闭期</w:t>
      </w:r>
      <w:r w:rsidRPr="006663F4">
        <w:rPr>
          <w:rFonts w:hAnsi="宋体"/>
          <w:szCs w:val="21"/>
        </w:rPr>
        <w:t>，封闭期内本基金不办理申购、赎回、转换或其他业务。</w:t>
      </w:r>
    </w:p>
    <w:p w:rsidR="003730BF" w:rsidRPr="00BE7C72" w:rsidRDefault="003730BF" w:rsidP="00DB585B">
      <w:pPr>
        <w:spacing w:line="360" w:lineRule="auto"/>
        <w:ind w:firstLineChars="200" w:firstLine="420"/>
      </w:pPr>
      <w:r>
        <w:rPr>
          <w:rFonts w:hAnsi="宋体" w:hint="eastAsia"/>
          <w:szCs w:val="21"/>
        </w:rPr>
        <w:t>（</w:t>
      </w:r>
      <w:r>
        <w:rPr>
          <w:rFonts w:hAnsi="宋体"/>
          <w:szCs w:val="21"/>
        </w:rPr>
        <w:t>2</w:t>
      </w:r>
      <w:r>
        <w:rPr>
          <w:rFonts w:hAnsi="宋体" w:hint="eastAsia"/>
          <w:szCs w:val="21"/>
        </w:rPr>
        <w:t>）</w:t>
      </w:r>
      <w:r w:rsidRPr="00F17C8C">
        <w:rPr>
          <w:rFonts w:hAnsi="宋体" w:hint="eastAsia"/>
          <w:szCs w:val="21"/>
        </w:rPr>
        <w:t>本基金不向个人投资者公开销售</w:t>
      </w:r>
      <w:r>
        <w:rPr>
          <w:rFonts w:hAnsi="宋体" w:hint="eastAsia"/>
          <w:szCs w:val="21"/>
        </w:rPr>
        <w:t>，请</w:t>
      </w:r>
      <w:r>
        <w:rPr>
          <w:rFonts w:hAnsi="宋体"/>
          <w:szCs w:val="21"/>
        </w:rPr>
        <w:t>各位投资者</w:t>
      </w:r>
      <w:r>
        <w:rPr>
          <w:rFonts w:hAnsi="宋体" w:hint="eastAsia"/>
          <w:szCs w:val="21"/>
        </w:rPr>
        <w:t>留意</w:t>
      </w:r>
      <w:r w:rsidR="00FE11FA">
        <w:rPr>
          <w:rFonts w:hAnsi="宋体" w:hint="eastAsia"/>
          <w:szCs w:val="21"/>
        </w:rPr>
        <w:t>。</w:t>
      </w:r>
    </w:p>
    <w:p w:rsidR="00A05EFC" w:rsidRPr="007D2A6C" w:rsidRDefault="00F27805" w:rsidP="00BE5432">
      <w:pPr>
        <w:pStyle w:val="30"/>
        <w:keepNext w:val="0"/>
        <w:keepLines w:val="0"/>
        <w:spacing w:before="0" w:after="0" w:line="360" w:lineRule="auto"/>
        <w:rPr>
          <w:bCs w:val="0"/>
          <w:sz w:val="21"/>
          <w:szCs w:val="21"/>
        </w:rPr>
      </w:pPr>
      <w:r w:rsidRPr="007D2A6C">
        <w:rPr>
          <w:bCs w:val="0"/>
          <w:sz w:val="21"/>
          <w:szCs w:val="21"/>
        </w:rPr>
        <w:t>2</w:t>
      </w:r>
      <w:r w:rsidR="00150E52" w:rsidRPr="007D2A6C">
        <w:rPr>
          <w:rFonts w:hAnsi="宋体"/>
          <w:bCs w:val="0"/>
          <w:sz w:val="21"/>
          <w:szCs w:val="21"/>
        </w:rPr>
        <w:t xml:space="preserve"> </w:t>
      </w:r>
      <w:r w:rsidR="00EA5512" w:rsidRPr="007D2A6C">
        <w:rPr>
          <w:rFonts w:hAnsi="宋体"/>
          <w:bCs w:val="0"/>
          <w:sz w:val="21"/>
          <w:szCs w:val="21"/>
        </w:rPr>
        <w:t>日常申购、赎回业务的办理时间</w:t>
      </w:r>
    </w:p>
    <w:p w:rsidR="00315658" w:rsidRDefault="00786F14" w:rsidP="00C55D02">
      <w:pPr>
        <w:spacing w:line="360" w:lineRule="auto"/>
        <w:ind w:firstLineChars="200" w:firstLine="420"/>
        <w:rPr>
          <w:rFonts w:hAnsi="宋体"/>
          <w:szCs w:val="21"/>
        </w:rPr>
      </w:pPr>
      <w:r w:rsidRPr="00786F14">
        <w:rPr>
          <w:rFonts w:hAnsi="宋体" w:hint="eastAsia"/>
          <w:szCs w:val="21"/>
        </w:rPr>
        <w:t>本基金以定期开放方式运作，即采用封闭运作和开放运作交替循环的方式。</w:t>
      </w:r>
    </w:p>
    <w:p w:rsidR="00F238C2" w:rsidRPr="00F238C2" w:rsidRDefault="00F238C2" w:rsidP="00F238C2">
      <w:pPr>
        <w:spacing w:line="360" w:lineRule="auto"/>
        <w:ind w:firstLineChars="200" w:firstLine="420"/>
        <w:rPr>
          <w:rFonts w:hAnsi="宋体" w:hint="eastAsia"/>
          <w:szCs w:val="21"/>
        </w:rPr>
      </w:pPr>
      <w:r w:rsidRPr="00F238C2">
        <w:rPr>
          <w:rFonts w:hAnsi="宋体" w:hint="eastAsia"/>
          <w:szCs w:val="21"/>
        </w:rPr>
        <w:lastRenderedPageBreak/>
        <w:t>本基金的封闭期为自基金合同生效日（包括基金合同生效日）起或自每一开放期结束之日次日（包括该日）起</w:t>
      </w:r>
      <w:r w:rsidRPr="00F238C2">
        <w:rPr>
          <w:rFonts w:hAnsi="宋体" w:hint="eastAsia"/>
          <w:szCs w:val="21"/>
        </w:rPr>
        <w:t>3</w:t>
      </w:r>
      <w:r w:rsidRPr="00F238C2">
        <w:rPr>
          <w:rFonts w:hAnsi="宋体" w:hint="eastAsia"/>
          <w:szCs w:val="21"/>
        </w:rPr>
        <w:t>个月的期间。本基金第一个封闭期为自基金合同生效日（包括该日）起至</w:t>
      </w:r>
      <w:r w:rsidRPr="00F238C2">
        <w:rPr>
          <w:rFonts w:hAnsi="宋体" w:hint="eastAsia"/>
          <w:szCs w:val="21"/>
        </w:rPr>
        <w:t>3</w:t>
      </w:r>
      <w:r w:rsidRPr="00F238C2">
        <w:rPr>
          <w:rFonts w:hAnsi="宋体" w:hint="eastAsia"/>
          <w:szCs w:val="21"/>
        </w:rPr>
        <w:t>个月后的对应日前一日（包括该日）的期间。下一个封闭期为第一个开放期结束之日次日（包括该日）起至</w:t>
      </w:r>
      <w:r w:rsidRPr="00F238C2">
        <w:rPr>
          <w:rFonts w:hAnsi="宋体" w:hint="eastAsia"/>
          <w:szCs w:val="21"/>
        </w:rPr>
        <w:t>3</w:t>
      </w:r>
      <w:r w:rsidRPr="00F238C2">
        <w:rPr>
          <w:rFonts w:hAnsi="宋体" w:hint="eastAsia"/>
          <w:szCs w:val="21"/>
        </w:rPr>
        <w:t>个月后的对应日前一日（包括该日）的期间，以此类推。如该对应日不存在对应日期，则对应日调整至该对应日所在月度的最后一日；如该对应日为非工作日，则顺延至下一工作日。本基金在封闭期内不办理申购与赎回业务，也不上市交易。</w:t>
      </w:r>
    </w:p>
    <w:p w:rsidR="007709C3" w:rsidRDefault="00F238C2" w:rsidP="00F238C2">
      <w:pPr>
        <w:spacing w:line="360" w:lineRule="auto"/>
        <w:ind w:firstLineChars="200" w:firstLine="420"/>
        <w:rPr>
          <w:rFonts w:hAnsi="宋体" w:hint="eastAsia"/>
          <w:szCs w:val="21"/>
        </w:rPr>
      </w:pPr>
      <w:r w:rsidRPr="00F238C2">
        <w:rPr>
          <w:rFonts w:hAnsi="宋体" w:hint="eastAsia"/>
          <w:szCs w:val="21"/>
        </w:rPr>
        <w:t>每一个封闭期结束后，本基金即进入开放期。每一开放期自封闭期结束之日后第一个工作日（包括该日）起最长不超过</w:t>
      </w:r>
      <w:r w:rsidRPr="00F238C2">
        <w:rPr>
          <w:rFonts w:hAnsi="宋体" w:hint="eastAsia"/>
          <w:szCs w:val="21"/>
        </w:rPr>
        <w:t>20</w:t>
      </w:r>
      <w:r w:rsidRPr="00F238C2">
        <w:rPr>
          <w:rFonts w:hAnsi="宋体" w:hint="eastAsia"/>
          <w:szCs w:val="21"/>
        </w:rPr>
        <w:t>个工作日，具体期间由基金管理人在封闭期结束前公告说明。开放期内，本基金采取开放运作模式，投资人可办理基金份额申购、赎回或其他业务，开放期未赎回的份额将自动转入下一个封闭期。</w:t>
      </w:r>
    </w:p>
    <w:p w:rsidR="00F238C2" w:rsidRPr="00F238C2" w:rsidRDefault="00F238C2" w:rsidP="00F238C2">
      <w:pPr>
        <w:spacing w:line="360" w:lineRule="auto"/>
        <w:ind w:firstLineChars="200" w:firstLine="420"/>
        <w:rPr>
          <w:rFonts w:hAnsi="宋体" w:hint="eastAsia"/>
          <w:szCs w:val="21"/>
        </w:rPr>
      </w:pPr>
      <w:r w:rsidRPr="00F238C2">
        <w:rPr>
          <w:rFonts w:hAnsi="宋体" w:hint="eastAsia"/>
          <w:szCs w:val="21"/>
        </w:rPr>
        <w:t>本基金办理基金份额的申购和赎回的开放日为开放期内的每个工作日，具体办理时间为上海证券交易所、深圳证券交易所的正常交易日的交易时间，但基金管理人根据法律法规、中国证监会的要求或基金合同的规定公告暂停申购、赎回时除外。在封闭期内，本基金不办理申购与赎回业务。</w:t>
      </w:r>
    </w:p>
    <w:p w:rsidR="007709C3" w:rsidRDefault="00F238C2" w:rsidP="00F238C2">
      <w:pPr>
        <w:spacing w:line="360" w:lineRule="auto"/>
        <w:ind w:firstLineChars="200" w:firstLine="420"/>
        <w:rPr>
          <w:rFonts w:hAnsi="宋体" w:hint="eastAsia"/>
          <w:szCs w:val="21"/>
        </w:rPr>
      </w:pPr>
      <w:r w:rsidRPr="00F238C2">
        <w:rPr>
          <w:rFonts w:hAnsi="宋体" w:hint="eastAsia"/>
          <w:szCs w:val="21"/>
        </w:rPr>
        <w:t>基金合同生效后，若出现新的证券</w:t>
      </w:r>
      <w:r w:rsidRPr="00F238C2">
        <w:rPr>
          <w:rFonts w:hAnsi="宋体" w:hint="eastAsia"/>
          <w:szCs w:val="21"/>
        </w:rPr>
        <w:t>/</w:t>
      </w:r>
      <w:r w:rsidRPr="00F238C2">
        <w:rPr>
          <w:rFonts w:hAnsi="宋体" w:hint="eastAsia"/>
          <w:szCs w:val="21"/>
        </w:rPr>
        <w:t>期货交易市场、证券</w:t>
      </w:r>
      <w:r w:rsidRPr="00F238C2">
        <w:rPr>
          <w:rFonts w:hAnsi="宋体" w:hint="eastAsia"/>
          <w:szCs w:val="21"/>
        </w:rPr>
        <w:t>/</w:t>
      </w:r>
      <w:r w:rsidRPr="00F238C2">
        <w:rPr>
          <w:rFonts w:hAnsi="宋体" w:hint="eastAsia"/>
          <w:szCs w:val="21"/>
        </w:rPr>
        <w:t>期货交易所交易时间变更或其他特殊情况，基金管理人将视情况对前述开放日及开放时间进行相应的调整，但应在实施日前依照《信息披露办法》的有关规定在指定媒介上公告。</w:t>
      </w:r>
    </w:p>
    <w:p w:rsidR="007709C3" w:rsidRDefault="00C26054" w:rsidP="00C55D02">
      <w:pPr>
        <w:spacing w:line="360" w:lineRule="auto"/>
        <w:ind w:firstLineChars="200" w:firstLine="420"/>
        <w:rPr>
          <w:bCs/>
          <w:szCs w:val="21"/>
        </w:rPr>
      </w:pPr>
      <w:r w:rsidRPr="006663F4">
        <w:rPr>
          <w:rFonts w:hint="eastAsia"/>
          <w:bCs/>
          <w:szCs w:val="21"/>
        </w:rPr>
        <w:t>本基金第</w:t>
      </w:r>
      <w:r>
        <w:rPr>
          <w:rFonts w:hint="eastAsia"/>
          <w:bCs/>
          <w:szCs w:val="21"/>
        </w:rPr>
        <w:t>二十二</w:t>
      </w:r>
      <w:r w:rsidRPr="006663F4">
        <w:rPr>
          <w:rFonts w:hint="eastAsia"/>
          <w:bCs/>
          <w:szCs w:val="21"/>
        </w:rPr>
        <w:t>个封闭期为</w:t>
      </w:r>
      <w:r>
        <w:rPr>
          <w:bCs/>
          <w:szCs w:val="21"/>
        </w:rPr>
        <w:t>2025</w:t>
      </w:r>
      <w:r>
        <w:rPr>
          <w:rFonts w:hint="eastAsia"/>
          <w:bCs/>
          <w:szCs w:val="21"/>
        </w:rPr>
        <w:t>年</w:t>
      </w:r>
      <w:r>
        <w:rPr>
          <w:bCs/>
          <w:szCs w:val="21"/>
        </w:rPr>
        <w:t>11</w:t>
      </w:r>
      <w:r>
        <w:rPr>
          <w:rFonts w:hint="eastAsia"/>
          <w:bCs/>
          <w:szCs w:val="21"/>
        </w:rPr>
        <w:t>月</w:t>
      </w:r>
      <w:r>
        <w:rPr>
          <w:bCs/>
          <w:szCs w:val="21"/>
        </w:rPr>
        <w:t>18</w:t>
      </w:r>
      <w:r>
        <w:rPr>
          <w:rFonts w:hint="eastAsia"/>
          <w:bCs/>
          <w:szCs w:val="21"/>
        </w:rPr>
        <w:t>日</w:t>
      </w:r>
      <w:r w:rsidRPr="006663F4">
        <w:rPr>
          <w:rFonts w:hint="eastAsia"/>
          <w:bCs/>
          <w:szCs w:val="21"/>
        </w:rPr>
        <w:t>（含）起至</w:t>
      </w:r>
      <w:r>
        <w:rPr>
          <w:bCs/>
          <w:szCs w:val="21"/>
        </w:rPr>
        <w:t>2026</w:t>
      </w:r>
      <w:r>
        <w:rPr>
          <w:rFonts w:hint="eastAsia"/>
          <w:bCs/>
          <w:szCs w:val="21"/>
        </w:rPr>
        <w:t>年</w:t>
      </w:r>
      <w:r>
        <w:rPr>
          <w:bCs/>
          <w:szCs w:val="21"/>
        </w:rPr>
        <w:t>2</w:t>
      </w:r>
      <w:r>
        <w:rPr>
          <w:rFonts w:hint="eastAsia"/>
          <w:bCs/>
          <w:szCs w:val="21"/>
        </w:rPr>
        <w:t>月</w:t>
      </w:r>
      <w:r>
        <w:rPr>
          <w:bCs/>
          <w:szCs w:val="21"/>
        </w:rPr>
        <w:t>23</w:t>
      </w:r>
      <w:r>
        <w:rPr>
          <w:rFonts w:hint="eastAsia"/>
          <w:bCs/>
          <w:szCs w:val="21"/>
        </w:rPr>
        <w:t>日</w:t>
      </w:r>
      <w:r w:rsidRPr="006663F4">
        <w:rPr>
          <w:rFonts w:hint="eastAsia"/>
          <w:bCs/>
          <w:szCs w:val="21"/>
        </w:rPr>
        <w:t>（含）</w:t>
      </w:r>
      <w:r w:rsidRPr="00F238C2">
        <w:rPr>
          <w:rFonts w:hint="eastAsia"/>
          <w:bCs/>
          <w:szCs w:val="21"/>
        </w:rPr>
        <w:t>。</w:t>
      </w:r>
      <w:r w:rsidRPr="00BB153C">
        <w:rPr>
          <w:rFonts w:hint="eastAsia"/>
          <w:bCs/>
          <w:szCs w:val="21"/>
        </w:rPr>
        <w:t>根据</w:t>
      </w:r>
      <w:r w:rsidRPr="001840DC">
        <w:rPr>
          <w:bCs/>
          <w:szCs w:val="21"/>
        </w:rPr>
        <w:t>本基金《</w:t>
      </w:r>
      <w:r w:rsidRPr="001840DC">
        <w:rPr>
          <w:rFonts w:hint="eastAsia"/>
          <w:bCs/>
          <w:szCs w:val="21"/>
        </w:rPr>
        <w:t>基金合同</w:t>
      </w:r>
      <w:r w:rsidRPr="001840DC">
        <w:rPr>
          <w:bCs/>
          <w:szCs w:val="21"/>
        </w:rPr>
        <w:t>》</w:t>
      </w:r>
      <w:r w:rsidRPr="001840DC">
        <w:rPr>
          <w:rFonts w:hint="eastAsia"/>
          <w:bCs/>
          <w:szCs w:val="21"/>
        </w:rPr>
        <w:t>和《招募</w:t>
      </w:r>
      <w:r w:rsidRPr="001840DC">
        <w:rPr>
          <w:bCs/>
          <w:szCs w:val="21"/>
        </w:rPr>
        <w:t>说明书</w:t>
      </w:r>
      <w:r w:rsidRPr="001840DC">
        <w:rPr>
          <w:rFonts w:hint="eastAsia"/>
          <w:bCs/>
          <w:szCs w:val="21"/>
        </w:rPr>
        <w:t>》的</w:t>
      </w:r>
      <w:r w:rsidRPr="001840DC">
        <w:rPr>
          <w:bCs/>
          <w:szCs w:val="21"/>
        </w:rPr>
        <w:t>相关规定，</w:t>
      </w:r>
      <w:r>
        <w:rPr>
          <w:rFonts w:hint="eastAsia"/>
          <w:bCs/>
          <w:szCs w:val="21"/>
        </w:rPr>
        <w:t>本基金管理人决定</w:t>
      </w:r>
      <w:r w:rsidRPr="001337B0">
        <w:rPr>
          <w:rFonts w:hint="eastAsia"/>
          <w:bCs/>
          <w:szCs w:val="21"/>
        </w:rPr>
        <w:t>于</w:t>
      </w:r>
      <w:r w:rsidRPr="001337B0">
        <w:rPr>
          <w:rFonts w:hint="eastAsia"/>
          <w:bCs/>
          <w:szCs w:val="21"/>
        </w:rPr>
        <w:t>202</w:t>
      </w:r>
      <w:r>
        <w:rPr>
          <w:bCs/>
          <w:szCs w:val="21"/>
        </w:rPr>
        <w:t>6</w:t>
      </w:r>
      <w:r w:rsidRPr="001337B0">
        <w:rPr>
          <w:rFonts w:hint="eastAsia"/>
          <w:bCs/>
          <w:szCs w:val="21"/>
        </w:rPr>
        <w:t>年</w:t>
      </w:r>
      <w:r>
        <w:rPr>
          <w:bCs/>
          <w:szCs w:val="21"/>
        </w:rPr>
        <w:t>2</w:t>
      </w:r>
      <w:r w:rsidRPr="001337B0">
        <w:rPr>
          <w:rFonts w:hint="eastAsia"/>
          <w:bCs/>
          <w:szCs w:val="21"/>
        </w:rPr>
        <w:t>月</w:t>
      </w:r>
      <w:r>
        <w:rPr>
          <w:bCs/>
          <w:szCs w:val="21"/>
        </w:rPr>
        <w:t>24</w:t>
      </w:r>
      <w:r w:rsidRPr="001337B0">
        <w:rPr>
          <w:rFonts w:hint="eastAsia"/>
          <w:bCs/>
          <w:szCs w:val="21"/>
        </w:rPr>
        <w:t>日</w:t>
      </w:r>
      <w:r w:rsidRPr="009F4A90">
        <w:rPr>
          <w:rFonts w:hint="eastAsia"/>
          <w:bCs/>
          <w:szCs w:val="21"/>
        </w:rPr>
        <w:t>，</w:t>
      </w:r>
      <w:r w:rsidRPr="006663F4">
        <w:rPr>
          <w:rFonts w:hint="eastAsia"/>
          <w:bCs/>
          <w:szCs w:val="21"/>
        </w:rPr>
        <w:t>本基金接受投资者的申购、赎回及转换业务申请</w:t>
      </w:r>
      <w:r w:rsidRPr="006663F4">
        <w:rPr>
          <w:bCs/>
          <w:szCs w:val="21"/>
        </w:rPr>
        <w:t>。</w:t>
      </w:r>
      <w:r w:rsidRPr="006663F4">
        <w:rPr>
          <w:rFonts w:hAnsi="宋体"/>
          <w:szCs w:val="21"/>
        </w:rPr>
        <w:t>自</w:t>
      </w:r>
      <w:r>
        <w:rPr>
          <w:bCs/>
          <w:szCs w:val="21"/>
        </w:rPr>
        <w:t>2026</w:t>
      </w:r>
      <w:r>
        <w:rPr>
          <w:rFonts w:hint="eastAsia"/>
          <w:bCs/>
          <w:szCs w:val="21"/>
        </w:rPr>
        <w:t>年</w:t>
      </w:r>
      <w:r>
        <w:rPr>
          <w:bCs/>
          <w:szCs w:val="21"/>
        </w:rPr>
        <w:t>2</w:t>
      </w:r>
      <w:r>
        <w:rPr>
          <w:rFonts w:hint="eastAsia"/>
          <w:bCs/>
          <w:szCs w:val="21"/>
        </w:rPr>
        <w:t>月</w:t>
      </w:r>
      <w:r>
        <w:rPr>
          <w:bCs/>
          <w:szCs w:val="21"/>
        </w:rPr>
        <w:t>25</w:t>
      </w:r>
      <w:r>
        <w:rPr>
          <w:rFonts w:hint="eastAsia"/>
          <w:bCs/>
          <w:szCs w:val="21"/>
        </w:rPr>
        <w:t>日</w:t>
      </w:r>
      <w:r w:rsidRPr="006663F4">
        <w:rPr>
          <w:rFonts w:hint="eastAsia"/>
          <w:bCs/>
          <w:szCs w:val="21"/>
        </w:rPr>
        <w:t>（含）起至</w:t>
      </w:r>
      <w:r>
        <w:rPr>
          <w:bCs/>
          <w:szCs w:val="21"/>
        </w:rPr>
        <w:t>2026</w:t>
      </w:r>
      <w:r>
        <w:rPr>
          <w:rFonts w:hint="eastAsia"/>
          <w:bCs/>
          <w:szCs w:val="21"/>
        </w:rPr>
        <w:t>年</w:t>
      </w:r>
      <w:r>
        <w:rPr>
          <w:bCs/>
          <w:szCs w:val="21"/>
        </w:rPr>
        <w:t>5</w:t>
      </w:r>
      <w:r>
        <w:rPr>
          <w:rFonts w:hint="eastAsia"/>
          <w:bCs/>
          <w:szCs w:val="21"/>
        </w:rPr>
        <w:t>月</w:t>
      </w:r>
      <w:r>
        <w:rPr>
          <w:bCs/>
          <w:szCs w:val="21"/>
        </w:rPr>
        <w:t>24</w:t>
      </w:r>
      <w:r>
        <w:rPr>
          <w:rFonts w:hint="eastAsia"/>
          <w:bCs/>
          <w:szCs w:val="21"/>
        </w:rPr>
        <w:t>日</w:t>
      </w:r>
      <w:r w:rsidRPr="006663F4">
        <w:rPr>
          <w:rFonts w:hint="eastAsia"/>
          <w:bCs/>
          <w:szCs w:val="21"/>
        </w:rPr>
        <w:t>（含）</w:t>
      </w:r>
      <w:r w:rsidRPr="006663F4">
        <w:rPr>
          <w:rFonts w:hAnsi="宋体" w:hint="eastAsia"/>
          <w:szCs w:val="21"/>
        </w:rPr>
        <w:t>止</w:t>
      </w:r>
      <w:r w:rsidRPr="006663F4">
        <w:rPr>
          <w:rFonts w:hAnsi="宋体"/>
          <w:szCs w:val="21"/>
        </w:rPr>
        <w:t>，为本基金的第</w:t>
      </w:r>
      <w:r>
        <w:rPr>
          <w:rFonts w:hAnsi="宋体" w:hint="eastAsia"/>
          <w:szCs w:val="21"/>
        </w:rPr>
        <w:t>二十三</w:t>
      </w:r>
      <w:r w:rsidRPr="006663F4">
        <w:rPr>
          <w:rFonts w:hAnsi="宋体"/>
          <w:szCs w:val="21"/>
        </w:rPr>
        <w:t>个</w:t>
      </w:r>
      <w:r w:rsidRPr="006663F4">
        <w:rPr>
          <w:rFonts w:hAnsi="宋体" w:hint="eastAsia"/>
          <w:szCs w:val="21"/>
        </w:rPr>
        <w:t>封闭期</w:t>
      </w:r>
      <w:r w:rsidRPr="006663F4">
        <w:rPr>
          <w:rFonts w:hAnsi="宋体"/>
          <w:szCs w:val="21"/>
        </w:rPr>
        <w:t>，封闭期内本基金不办理申购、赎回、转换或其他业务。</w:t>
      </w:r>
    </w:p>
    <w:p w:rsidR="00BE7C72" w:rsidRDefault="00EC2391" w:rsidP="00C55D02">
      <w:pPr>
        <w:spacing w:line="360" w:lineRule="auto"/>
        <w:ind w:firstLineChars="200" w:firstLine="420"/>
        <w:rPr>
          <w:rFonts w:hAnsi="宋体"/>
          <w:szCs w:val="21"/>
        </w:rPr>
      </w:pPr>
      <w:r w:rsidRPr="00EC2391">
        <w:rPr>
          <w:rFonts w:hAnsi="宋体" w:hint="eastAsia"/>
          <w:szCs w:val="21"/>
        </w:rPr>
        <w:t>如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w:t>
      </w:r>
    </w:p>
    <w:p w:rsidR="000826E0" w:rsidRPr="007D2A6C" w:rsidRDefault="00F27805" w:rsidP="00BE5432">
      <w:pPr>
        <w:pStyle w:val="30"/>
        <w:keepNext w:val="0"/>
        <w:keepLines w:val="0"/>
        <w:spacing w:before="0" w:after="0" w:line="360" w:lineRule="auto"/>
        <w:rPr>
          <w:bCs w:val="0"/>
          <w:sz w:val="21"/>
          <w:szCs w:val="21"/>
        </w:rPr>
      </w:pPr>
      <w:r w:rsidRPr="007D2A6C">
        <w:rPr>
          <w:bCs w:val="0"/>
          <w:sz w:val="21"/>
          <w:szCs w:val="21"/>
        </w:rPr>
        <w:t>3</w:t>
      </w:r>
      <w:r w:rsidR="00150E52" w:rsidRPr="007D2A6C">
        <w:rPr>
          <w:bCs w:val="0"/>
          <w:sz w:val="21"/>
          <w:szCs w:val="21"/>
        </w:rPr>
        <w:t xml:space="preserve"> </w:t>
      </w:r>
      <w:r w:rsidR="00EA5512" w:rsidRPr="007D2A6C">
        <w:rPr>
          <w:bCs w:val="0"/>
          <w:sz w:val="21"/>
          <w:szCs w:val="21"/>
        </w:rPr>
        <w:t>日常申购业务</w:t>
      </w:r>
    </w:p>
    <w:p w:rsidR="00D8439B" w:rsidRDefault="00D8439B" w:rsidP="00392A02">
      <w:pPr>
        <w:spacing w:line="360" w:lineRule="auto"/>
        <w:ind w:firstLineChars="200" w:firstLine="420"/>
        <w:rPr>
          <w:rFonts w:hAnsi="宋体"/>
          <w:szCs w:val="21"/>
        </w:rPr>
      </w:pPr>
      <w:r w:rsidRPr="007D2A6C">
        <w:rPr>
          <w:rFonts w:hAnsi="宋体"/>
          <w:szCs w:val="21"/>
        </w:rPr>
        <w:t>3.1</w:t>
      </w:r>
      <w:r w:rsidR="00854DAD" w:rsidRPr="007D2A6C">
        <w:rPr>
          <w:rFonts w:hAnsi="宋体"/>
          <w:szCs w:val="21"/>
        </w:rPr>
        <w:t>申购金额限制</w:t>
      </w:r>
    </w:p>
    <w:p w:rsidR="00082393" w:rsidRPr="007D2A6C" w:rsidRDefault="00082393" w:rsidP="00392A02">
      <w:pPr>
        <w:spacing w:line="360" w:lineRule="auto"/>
        <w:ind w:firstLineChars="200" w:firstLine="420"/>
        <w:rPr>
          <w:rFonts w:hAnsi="宋体" w:hint="eastAsia"/>
          <w:szCs w:val="21"/>
        </w:rPr>
      </w:pPr>
      <w:r w:rsidRPr="00CC2D9F">
        <w:rPr>
          <w:rFonts w:hAnsi="宋体" w:hint="eastAsia"/>
          <w:szCs w:val="21"/>
        </w:rPr>
        <w:t>投资人单笔申购的最低金额为</w:t>
      </w:r>
      <w:r w:rsidRPr="00CC2D9F">
        <w:rPr>
          <w:rFonts w:hAnsi="宋体" w:hint="eastAsia"/>
          <w:szCs w:val="21"/>
        </w:rPr>
        <w:t>1.00</w:t>
      </w:r>
      <w:r w:rsidRPr="00CC2D9F">
        <w:rPr>
          <w:rFonts w:hAnsi="宋体" w:hint="eastAsia"/>
          <w:szCs w:val="21"/>
        </w:rPr>
        <w:t>元（含申购费）。</w:t>
      </w:r>
    </w:p>
    <w:p w:rsidR="00401346" w:rsidRDefault="00E23FE7" w:rsidP="00990E46">
      <w:pPr>
        <w:spacing w:line="360" w:lineRule="auto"/>
        <w:ind w:firstLineChars="200" w:firstLine="420"/>
        <w:rPr>
          <w:rFonts w:hAnsi="宋体"/>
          <w:szCs w:val="21"/>
        </w:rPr>
      </w:pPr>
      <w:r w:rsidRPr="00E23FE7">
        <w:rPr>
          <w:rFonts w:hAnsi="宋体" w:hint="eastAsia"/>
          <w:szCs w:val="21"/>
        </w:rPr>
        <w:t>各销售机构对本基金最低申购金额及交易级差有其他规定的，以各销售机构的业务规定为准。</w:t>
      </w:r>
    </w:p>
    <w:p w:rsidR="000826E0" w:rsidRPr="007D2A6C" w:rsidRDefault="00EA5512" w:rsidP="00990E46">
      <w:pPr>
        <w:spacing w:line="360" w:lineRule="auto"/>
        <w:ind w:firstLineChars="200" w:firstLine="420"/>
        <w:rPr>
          <w:rFonts w:hAnsi="宋体"/>
          <w:szCs w:val="21"/>
        </w:rPr>
      </w:pPr>
      <w:r w:rsidRPr="007D2A6C">
        <w:rPr>
          <w:rFonts w:hAnsi="宋体"/>
          <w:szCs w:val="21"/>
        </w:rPr>
        <w:lastRenderedPageBreak/>
        <w:t>3.2</w:t>
      </w:r>
      <w:r w:rsidRPr="007D2A6C">
        <w:rPr>
          <w:rFonts w:hAnsi="宋体"/>
          <w:szCs w:val="21"/>
        </w:rPr>
        <w:t>申购费用</w:t>
      </w:r>
    </w:p>
    <w:p w:rsidR="004320DF" w:rsidRPr="007D2A6C" w:rsidRDefault="00C55D02" w:rsidP="00C55D02">
      <w:pPr>
        <w:spacing w:line="360" w:lineRule="auto"/>
        <w:ind w:firstLineChars="200" w:firstLine="420"/>
        <w:rPr>
          <w:rFonts w:hAnsi="宋体"/>
          <w:szCs w:val="21"/>
        </w:rPr>
      </w:pPr>
      <w:r w:rsidRPr="007D2A6C">
        <w:rPr>
          <w:rFonts w:hAnsi="宋体" w:hint="eastAsia"/>
          <w:szCs w:val="21"/>
        </w:rPr>
        <w:t>本基金的申购费率如下：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5"/>
        <w:gridCol w:w="2535"/>
      </w:tblGrid>
      <w:tr w:rsidR="004320DF" w:rsidRPr="007D2A6C" w:rsidTr="00EA48D2">
        <w:trPr>
          <w:jc w:val="center"/>
        </w:trPr>
        <w:tc>
          <w:tcPr>
            <w:tcW w:w="2735" w:type="dxa"/>
            <w:shd w:val="clear" w:color="auto" w:fill="auto"/>
            <w:vAlign w:val="center"/>
          </w:tcPr>
          <w:p w:rsidR="004320DF" w:rsidRPr="007D2A6C" w:rsidRDefault="004320DF" w:rsidP="004320DF">
            <w:pPr>
              <w:spacing w:line="360" w:lineRule="auto"/>
              <w:jc w:val="center"/>
              <w:rPr>
                <w:rFonts w:hAnsi="宋体"/>
                <w:szCs w:val="21"/>
              </w:rPr>
            </w:pPr>
            <w:r w:rsidRPr="007D2A6C">
              <w:rPr>
                <w:rFonts w:hAnsi="宋体" w:hint="eastAsia"/>
                <w:szCs w:val="21"/>
              </w:rPr>
              <w:t>申购</w:t>
            </w:r>
            <w:r w:rsidRPr="007D2A6C">
              <w:rPr>
                <w:rFonts w:hAnsi="宋体"/>
                <w:szCs w:val="21"/>
              </w:rPr>
              <w:t>金额（</w:t>
            </w:r>
            <w:r w:rsidRPr="007D2A6C">
              <w:rPr>
                <w:rFonts w:hAnsi="宋体"/>
                <w:szCs w:val="21"/>
              </w:rPr>
              <w:t>M</w:t>
            </w:r>
            <w:r w:rsidRPr="007D2A6C">
              <w:rPr>
                <w:rFonts w:hAnsi="宋体"/>
                <w:szCs w:val="21"/>
              </w:rPr>
              <w:t>）</w:t>
            </w:r>
          </w:p>
        </w:tc>
        <w:tc>
          <w:tcPr>
            <w:tcW w:w="2535" w:type="dxa"/>
            <w:shd w:val="clear" w:color="auto" w:fill="auto"/>
            <w:vAlign w:val="center"/>
          </w:tcPr>
          <w:p w:rsidR="004320DF" w:rsidRPr="007D2A6C" w:rsidRDefault="004320DF" w:rsidP="004320DF">
            <w:pPr>
              <w:spacing w:line="360" w:lineRule="auto"/>
              <w:ind w:firstLineChars="20" w:firstLine="42"/>
              <w:jc w:val="center"/>
              <w:rPr>
                <w:rFonts w:hAnsi="宋体"/>
                <w:szCs w:val="21"/>
              </w:rPr>
            </w:pPr>
            <w:r w:rsidRPr="007D2A6C">
              <w:rPr>
                <w:rFonts w:hAnsi="宋体" w:hint="eastAsia"/>
                <w:szCs w:val="21"/>
              </w:rPr>
              <w:t>申购费率</w:t>
            </w:r>
          </w:p>
        </w:tc>
      </w:tr>
      <w:tr w:rsidR="007D111C" w:rsidRPr="007D2A6C" w:rsidTr="00EA48D2">
        <w:trPr>
          <w:trHeight w:val="413"/>
          <w:jc w:val="center"/>
        </w:trPr>
        <w:tc>
          <w:tcPr>
            <w:tcW w:w="2735" w:type="dxa"/>
            <w:shd w:val="clear" w:color="auto" w:fill="auto"/>
            <w:vAlign w:val="center"/>
          </w:tcPr>
          <w:p w:rsidR="007D111C" w:rsidRPr="007D2A6C" w:rsidRDefault="007D111C" w:rsidP="007D111C">
            <w:pPr>
              <w:jc w:val="center"/>
              <w:outlineLvl w:val="0"/>
              <w:rPr>
                <w:szCs w:val="21"/>
              </w:rPr>
            </w:pPr>
            <w:r w:rsidRPr="007D2A6C">
              <w:rPr>
                <w:szCs w:val="21"/>
              </w:rPr>
              <w:t>M&lt;</w:t>
            </w:r>
            <w:r>
              <w:rPr>
                <w:szCs w:val="21"/>
              </w:rPr>
              <w:t>500</w:t>
            </w:r>
            <w:r w:rsidRPr="007D2A6C">
              <w:rPr>
                <w:rFonts w:hint="eastAsia"/>
                <w:szCs w:val="21"/>
              </w:rPr>
              <w:t>万元</w:t>
            </w:r>
          </w:p>
        </w:tc>
        <w:tc>
          <w:tcPr>
            <w:tcW w:w="2535" w:type="dxa"/>
            <w:shd w:val="clear" w:color="auto" w:fill="auto"/>
            <w:vAlign w:val="center"/>
          </w:tcPr>
          <w:p w:rsidR="007D111C" w:rsidRPr="007D2A6C" w:rsidRDefault="007D111C" w:rsidP="007D111C">
            <w:pPr>
              <w:jc w:val="center"/>
              <w:outlineLvl w:val="0"/>
              <w:rPr>
                <w:szCs w:val="21"/>
              </w:rPr>
            </w:pPr>
            <w:r w:rsidRPr="00E86EA7">
              <w:t>0.60%</w:t>
            </w:r>
          </w:p>
        </w:tc>
      </w:tr>
      <w:tr w:rsidR="007D111C" w:rsidRPr="007D2A6C" w:rsidTr="00EA48D2">
        <w:trPr>
          <w:trHeight w:val="416"/>
          <w:jc w:val="center"/>
        </w:trPr>
        <w:tc>
          <w:tcPr>
            <w:tcW w:w="2735" w:type="dxa"/>
            <w:shd w:val="clear" w:color="auto" w:fill="auto"/>
            <w:vAlign w:val="center"/>
          </w:tcPr>
          <w:p w:rsidR="007D111C" w:rsidRPr="007D2A6C" w:rsidRDefault="007D111C" w:rsidP="007D111C">
            <w:pPr>
              <w:jc w:val="center"/>
              <w:outlineLvl w:val="0"/>
              <w:rPr>
                <w:szCs w:val="21"/>
              </w:rPr>
            </w:pPr>
            <w:r w:rsidRPr="007D2A6C">
              <w:rPr>
                <w:szCs w:val="21"/>
              </w:rPr>
              <w:t>M</w:t>
            </w:r>
            <w:r w:rsidRPr="007D2A6C">
              <w:rPr>
                <w:rFonts w:hint="eastAsia"/>
                <w:szCs w:val="21"/>
              </w:rPr>
              <w:t>≥</w:t>
            </w:r>
            <w:r>
              <w:rPr>
                <w:szCs w:val="21"/>
              </w:rPr>
              <w:t>500</w:t>
            </w:r>
            <w:r w:rsidRPr="007D2A6C">
              <w:rPr>
                <w:rFonts w:hint="eastAsia"/>
                <w:szCs w:val="21"/>
              </w:rPr>
              <w:t>万元</w:t>
            </w:r>
          </w:p>
        </w:tc>
        <w:tc>
          <w:tcPr>
            <w:tcW w:w="2535" w:type="dxa"/>
            <w:shd w:val="clear" w:color="auto" w:fill="auto"/>
            <w:vAlign w:val="center"/>
          </w:tcPr>
          <w:p w:rsidR="007D111C" w:rsidRPr="007D2A6C" w:rsidRDefault="007D111C" w:rsidP="007D111C">
            <w:pPr>
              <w:jc w:val="center"/>
              <w:outlineLvl w:val="0"/>
              <w:rPr>
                <w:szCs w:val="21"/>
              </w:rPr>
            </w:pPr>
            <w:r w:rsidRPr="00E86EA7">
              <w:rPr>
                <w:rFonts w:hint="eastAsia"/>
              </w:rPr>
              <w:t>按笔收取，每笔</w:t>
            </w:r>
            <w:r w:rsidRPr="00E86EA7">
              <w:rPr>
                <w:rFonts w:hint="eastAsia"/>
              </w:rPr>
              <w:t>1,000</w:t>
            </w:r>
            <w:r w:rsidRPr="00E86EA7">
              <w:rPr>
                <w:rFonts w:hint="eastAsia"/>
              </w:rPr>
              <w:t>元</w:t>
            </w:r>
          </w:p>
        </w:tc>
      </w:tr>
    </w:tbl>
    <w:p w:rsidR="00C55D02" w:rsidRPr="007D2A6C" w:rsidRDefault="007D111C" w:rsidP="0098270B">
      <w:pPr>
        <w:spacing w:line="360" w:lineRule="auto"/>
        <w:ind w:firstLineChars="200" w:firstLine="420"/>
        <w:rPr>
          <w:rFonts w:hAnsi="宋体"/>
          <w:szCs w:val="21"/>
        </w:rPr>
      </w:pPr>
      <w:r w:rsidRPr="007D111C">
        <w:rPr>
          <w:rFonts w:hAnsi="宋体" w:hint="eastAsia"/>
          <w:szCs w:val="21"/>
        </w:rPr>
        <w:t>申购费用由基金份额申购人承担，在投资人申购基金份额时收取，不列入基金财产，主要用于本基金的市场推广、销售、登记结算等各项费用。</w:t>
      </w:r>
    </w:p>
    <w:p w:rsidR="004F25B4" w:rsidRDefault="00EA5512" w:rsidP="004F25B4">
      <w:pPr>
        <w:spacing w:line="360" w:lineRule="auto"/>
        <w:ind w:firstLineChars="200" w:firstLine="420"/>
        <w:rPr>
          <w:rFonts w:hAnsi="宋体" w:hint="eastAsia"/>
          <w:szCs w:val="21"/>
        </w:rPr>
      </w:pPr>
      <w:r w:rsidRPr="007D2A6C">
        <w:rPr>
          <w:rFonts w:hAnsi="宋体"/>
          <w:szCs w:val="21"/>
        </w:rPr>
        <w:t>3.3</w:t>
      </w:r>
      <w:r w:rsidRPr="007D2A6C">
        <w:rPr>
          <w:rFonts w:hAnsi="宋体"/>
          <w:szCs w:val="21"/>
        </w:rPr>
        <w:t>其他与申购相关的事项</w:t>
      </w:r>
    </w:p>
    <w:p w:rsidR="004F25B4" w:rsidRPr="004F25B4" w:rsidRDefault="004F25B4" w:rsidP="004F25B4">
      <w:pPr>
        <w:spacing w:line="360" w:lineRule="auto"/>
        <w:ind w:firstLineChars="200" w:firstLine="420"/>
        <w:rPr>
          <w:rFonts w:hAnsi="宋体" w:hint="eastAsia"/>
          <w:szCs w:val="21"/>
        </w:rPr>
      </w:pPr>
      <w:r w:rsidRPr="004F25B4">
        <w:rPr>
          <w:rFonts w:hAnsi="宋体" w:hint="eastAsia"/>
          <w:szCs w:val="21"/>
        </w:rPr>
        <w:t>基金管理人可以在基金合同约定的范围内调整费率或收费方式，并最迟应于新的费率或收费方式实施日前依照《信息披露办法》的有关规定在指定媒介上公告。</w:t>
      </w:r>
    </w:p>
    <w:p w:rsidR="00955B18" w:rsidRPr="007D111C" w:rsidRDefault="004F25B4" w:rsidP="00955B18">
      <w:pPr>
        <w:spacing w:line="360" w:lineRule="auto"/>
        <w:ind w:firstLineChars="200" w:firstLine="420"/>
        <w:rPr>
          <w:rFonts w:hAnsi="宋体" w:hint="eastAsia"/>
          <w:szCs w:val="21"/>
        </w:rPr>
      </w:pPr>
      <w:r w:rsidRPr="004F25B4">
        <w:rPr>
          <w:rFonts w:hAnsi="宋体" w:hint="eastAsia"/>
          <w:szCs w:val="21"/>
        </w:rPr>
        <w:t>基金管理人可以在不违背法律法规规定、对基金份额持有人利益无实质性不利影响及不违反基金合同约定的情况下根据市场情况制定基金持续营销计划，定期和不定期地开展基金持续营销活动。在基金持续营销活动期间，基金管理人可以按相关监管部门要求履行必要手续后，对投资人适当调低基金销售费用。</w:t>
      </w:r>
    </w:p>
    <w:p w:rsidR="000826E0" w:rsidRPr="007D2A6C" w:rsidRDefault="00EA5512" w:rsidP="00BE5432">
      <w:pPr>
        <w:pStyle w:val="30"/>
        <w:keepNext w:val="0"/>
        <w:keepLines w:val="0"/>
        <w:spacing w:before="0" w:after="0" w:line="360" w:lineRule="auto"/>
        <w:rPr>
          <w:bCs w:val="0"/>
          <w:sz w:val="21"/>
          <w:szCs w:val="21"/>
        </w:rPr>
      </w:pPr>
      <w:r w:rsidRPr="007D2A6C">
        <w:rPr>
          <w:bCs w:val="0"/>
          <w:sz w:val="21"/>
          <w:szCs w:val="21"/>
        </w:rPr>
        <w:t>4</w:t>
      </w:r>
      <w:r w:rsidR="00150E52" w:rsidRPr="007D2A6C">
        <w:rPr>
          <w:rFonts w:hint="eastAsia"/>
          <w:bCs w:val="0"/>
          <w:sz w:val="21"/>
          <w:szCs w:val="21"/>
        </w:rPr>
        <w:t xml:space="preserve"> </w:t>
      </w:r>
      <w:r w:rsidRPr="007D2A6C">
        <w:rPr>
          <w:rFonts w:hAnsi="宋体"/>
          <w:bCs w:val="0"/>
          <w:sz w:val="21"/>
          <w:szCs w:val="21"/>
        </w:rPr>
        <w:t>日常赎回业务</w:t>
      </w:r>
    </w:p>
    <w:p w:rsidR="000826E0" w:rsidRPr="007D2A6C" w:rsidRDefault="00EA5512" w:rsidP="0098270B">
      <w:pPr>
        <w:spacing w:line="360" w:lineRule="auto"/>
        <w:ind w:firstLineChars="200" w:firstLine="420"/>
        <w:rPr>
          <w:rFonts w:hAnsi="宋体"/>
          <w:szCs w:val="21"/>
        </w:rPr>
      </w:pPr>
      <w:r w:rsidRPr="007D2A6C">
        <w:rPr>
          <w:rFonts w:hAnsi="宋体"/>
          <w:szCs w:val="21"/>
        </w:rPr>
        <w:t>4.1</w:t>
      </w:r>
      <w:r w:rsidRPr="007D2A6C">
        <w:rPr>
          <w:rFonts w:hAnsi="宋体"/>
          <w:szCs w:val="21"/>
        </w:rPr>
        <w:t>赎回份额限制</w:t>
      </w:r>
    </w:p>
    <w:p w:rsidR="00955B18" w:rsidRPr="00955B18" w:rsidRDefault="00955B18" w:rsidP="00955B18">
      <w:pPr>
        <w:spacing w:line="360" w:lineRule="auto"/>
        <w:ind w:firstLineChars="200" w:firstLine="420"/>
        <w:rPr>
          <w:rFonts w:hAnsi="宋体" w:hint="eastAsia"/>
          <w:szCs w:val="21"/>
        </w:rPr>
      </w:pPr>
      <w:r w:rsidRPr="00955B18">
        <w:rPr>
          <w:rFonts w:hAnsi="宋体" w:hint="eastAsia"/>
          <w:szCs w:val="21"/>
        </w:rPr>
        <w:t>基金份额持有人可将其全部或部分基金份额赎回。单笔赎回申请最低份数为</w:t>
      </w:r>
      <w:r w:rsidRPr="00955B18">
        <w:rPr>
          <w:rFonts w:hAnsi="宋体" w:hint="eastAsia"/>
          <w:szCs w:val="21"/>
        </w:rPr>
        <w:t>1.00</w:t>
      </w:r>
      <w:r w:rsidRPr="00955B18">
        <w:rPr>
          <w:rFonts w:hAnsi="宋体" w:hint="eastAsia"/>
          <w:szCs w:val="21"/>
        </w:rPr>
        <w:t>份，若某基金份额持有人赎回时在销售机构保留的基金份额不足</w:t>
      </w:r>
      <w:r w:rsidRPr="00955B18">
        <w:rPr>
          <w:rFonts w:hAnsi="宋体" w:hint="eastAsia"/>
          <w:szCs w:val="21"/>
        </w:rPr>
        <w:t>1.00</w:t>
      </w:r>
      <w:r w:rsidRPr="00955B18">
        <w:rPr>
          <w:rFonts w:hAnsi="宋体" w:hint="eastAsia"/>
          <w:szCs w:val="21"/>
        </w:rPr>
        <w:t>份，则该次赎回时必须一起赎回。</w:t>
      </w:r>
    </w:p>
    <w:p w:rsidR="00635124" w:rsidRDefault="00E23FE7" w:rsidP="0098270B">
      <w:pPr>
        <w:spacing w:line="360" w:lineRule="auto"/>
        <w:ind w:firstLineChars="200" w:firstLine="420"/>
        <w:rPr>
          <w:rFonts w:hAnsi="宋体"/>
          <w:szCs w:val="21"/>
        </w:rPr>
      </w:pPr>
      <w:r w:rsidRPr="00E23FE7">
        <w:rPr>
          <w:rFonts w:hAnsi="宋体" w:hint="eastAsia"/>
          <w:szCs w:val="21"/>
        </w:rPr>
        <w:t>各销售机构对本基金最低赎回份额有其他规定的，以各销售机构的业务规定为准。</w:t>
      </w:r>
    </w:p>
    <w:p w:rsidR="00B664B8" w:rsidRPr="007D2A6C" w:rsidRDefault="00EA5512" w:rsidP="0098270B">
      <w:pPr>
        <w:spacing w:line="360" w:lineRule="auto"/>
        <w:ind w:firstLineChars="200" w:firstLine="420"/>
        <w:rPr>
          <w:rFonts w:hAnsi="宋体"/>
          <w:szCs w:val="21"/>
        </w:rPr>
      </w:pPr>
      <w:r w:rsidRPr="007D2A6C">
        <w:rPr>
          <w:rFonts w:hAnsi="宋体"/>
          <w:szCs w:val="21"/>
        </w:rPr>
        <w:t>4.2</w:t>
      </w:r>
      <w:r w:rsidRPr="007D2A6C">
        <w:rPr>
          <w:rFonts w:hAnsi="宋体"/>
          <w:szCs w:val="21"/>
        </w:rPr>
        <w:t>赎回费用</w:t>
      </w:r>
    </w:p>
    <w:p w:rsidR="007D111C" w:rsidRDefault="00B0286E" w:rsidP="00CD3B37">
      <w:pPr>
        <w:spacing w:line="360" w:lineRule="auto"/>
        <w:ind w:firstLineChars="200" w:firstLine="420"/>
        <w:rPr>
          <w:rFonts w:hAnsi="宋体"/>
          <w:szCs w:val="21"/>
        </w:rPr>
      </w:pPr>
      <w:r w:rsidRPr="00B0286E">
        <w:rPr>
          <w:rFonts w:hAnsi="宋体" w:hint="eastAsia"/>
          <w:szCs w:val="21"/>
        </w:rPr>
        <w:t>赎回费用由赎回基金份额的基金份额持有人承担，在基金份额持有人赎回基金份额时收取。对持续持有期少于</w:t>
      </w:r>
      <w:r w:rsidRPr="00B0286E">
        <w:rPr>
          <w:rFonts w:hAnsi="宋体" w:hint="eastAsia"/>
          <w:szCs w:val="21"/>
        </w:rPr>
        <w:t>7</w:t>
      </w:r>
      <w:r w:rsidRPr="00B0286E">
        <w:rPr>
          <w:rFonts w:hAnsi="宋体" w:hint="eastAsia"/>
          <w:szCs w:val="21"/>
        </w:rPr>
        <w:t>日的基金份额持有人收取的赎回费，将全额计入基金财产；对持续持有期长于或等于</w:t>
      </w:r>
      <w:r w:rsidRPr="00B0286E">
        <w:rPr>
          <w:rFonts w:hAnsi="宋体" w:hint="eastAsia"/>
          <w:szCs w:val="21"/>
        </w:rPr>
        <w:t>7</w:t>
      </w:r>
      <w:r w:rsidRPr="00B0286E">
        <w:rPr>
          <w:rFonts w:hAnsi="宋体" w:hint="eastAsia"/>
          <w:szCs w:val="21"/>
        </w:rPr>
        <w:t>日的基金份额持有人收取的赎回费，将不低于赎回费总额的</w:t>
      </w:r>
      <w:r w:rsidRPr="00B0286E">
        <w:rPr>
          <w:rFonts w:hAnsi="宋体" w:hint="eastAsia"/>
          <w:szCs w:val="21"/>
        </w:rPr>
        <w:t>25%</w:t>
      </w:r>
      <w:r w:rsidRPr="00B0286E">
        <w:rPr>
          <w:rFonts w:hAnsi="宋体" w:hint="eastAsia"/>
          <w:szCs w:val="21"/>
        </w:rPr>
        <w:t>计入基金财产，未归入基金财产的部分用于支付注册登记费和其他必要的手续费。</w:t>
      </w:r>
    </w:p>
    <w:p w:rsidR="00CD3B37" w:rsidRPr="007D2A6C" w:rsidRDefault="00C55D02" w:rsidP="00CD3B37">
      <w:pPr>
        <w:spacing w:line="360" w:lineRule="auto"/>
        <w:ind w:firstLineChars="200" w:firstLine="420"/>
        <w:rPr>
          <w:rFonts w:hAnsi="宋体"/>
          <w:szCs w:val="21"/>
        </w:rPr>
      </w:pPr>
      <w:r w:rsidRPr="007D2A6C">
        <w:rPr>
          <w:rFonts w:hAnsi="宋体" w:hint="eastAsia"/>
          <w:szCs w:val="21"/>
        </w:rPr>
        <w:t>本基金的赎回费率如下：</w:t>
      </w:r>
    </w:p>
    <w:tbl>
      <w:tblPr>
        <w:tblW w:w="3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8"/>
        <w:gridCol w:w="2861"/>
      </w:tblGrid>
      <w:tr w:rsidR="005A03DF" w:rsidRPr="007D2A6C" w:rsidTr="00EA48D2">
        <w:trPr>
          <w:jc w:val="center"/>
        </w:trPr>
        <w:tc>
          <w:tcPr>
            <w:tcW w:w="2417" w:type="pct"/>
            <w:vAlign w:val="center"/>
          </w:tcPr>
          <w:p w:rsidR="005A03DF" w:rsidRPr="007D2A6C" w:rsidRDefault="005A03DF" w:rsidP="002D4B5B">
            <w:pPr>
              <w:spacing w:line="360" w:lineRule="auto"/>
              <w:jc w:val="center"/>
              <w:rPr>
                <w:rFonts w:hAnsi="宋体"/>
                <w:szCs w:val="21"/>
              </w:rPr>
            </w:pPr>
            <w:r w:rsidRPr="007D2A6C">
              <w:rPr>
                <w:rFonts w:hAnsi="宋体" w:hint="eastAsia"/>
                <w:szCs w:val="21"/>
              </w:rPr>
              <w:t>赎回申请份额持有期限</w:t>
            </w:r>
            <w:r w:rsidRPr="007D2A6C">
              <w:rPr>
                <w:rFonts w:hAnsi="宋体"/>
                <w:szCs w:val="21"/>
              </w:rPr>
              <w:t>（</w:t>
            </w:r>
            <w:r w:rsidR="002D4B5B" w:rsidRPr="007D2A6C">
              <w:rPr>
                <w:rFonts w:hAnsi="宋体"/>
                <w:szCs w:val="21"/>
              </w:rPr>
              <w:t>Y</w:t>
            </w:r>
            <w:r w:rsidRPr="007D2A6C">
              <w:rPr>
                <w:rFonts w:hAnsi="宋体"/>
                <w:szCs w:val="21"/>
              </w:rPr>
              <w:t>）</w:t>
            </w:r>
          </w:p>
        </w:tc>
        <w:tc>
          <w:tcPr>
            <w:tcW w:w="2583" w:type="pct"/>
            <w:vAlign w:val="center"/>
          </w:tcPr>
          <w:p w:rsidR="005A03DF" w:rsidRPr="007D2A6C" w:rsidRDefault="005A03DF" w:rsidP="000D338A">
            <w:pPr>
              <w:spacing w:line="360" w:lineRule="auto"/>
              <w:jc w:val="center"/>
              <w:rPr>
                <w:rFonts w:hAnsi="宋体"/>
                <w:szCs w:val="21"/>
              </w:rPr>
            </w:pPr>
            <w:r w:rsidRPr="007D2A6C">
              <w:rPr>
                <w:rFonts w:hAnsi="宋体" w:hint="eastAsia"/>
                <w:szCs w:val="21"/>
              </w:rPr>
              <w:t>赎回</w:t>
            </w:r>
            <w:r w:rsidRPr="007D2A6C">
              <w:rPr>
                <w:rFonts w:hAnsi="宋体"/>
                <w:szCs w:val="21"/>
              </w:rPr>
              <w:t>费率</w:t>
            </w:r>
          </w:p>
        </w:tc>
      </w:tr>
      <w:tr w:rsidR="00C55D02" w:rsidRPr="007D2A6C" w:rsidTr="00EA48D2">
        <w:trPr>
          <w:jc w:val="center"/>
        </w:trPr>
        <w:tc>
          <w:tcPr>
            <w:tcW w:w="2417" w:type="pct"/>
            <w:vAlign w:val="center"/>
          </w:tcPr>
          <w:p w:rsidR="00C55D02" w:rsidRPr="007D2A6C" w:rsidRDefault="00C55D02" w:rsidP="00C55D02">
            <w:pPr>
              <w:spacing w:line="360" w:lineRule="auto"/>
              <w:jc w:val="center"/>
              <w:rPr>
                <w:rFonts w:hAnsi="宋体" w:hint="eastAsia"/>
                <w:szCs w:val="21"/>
              </w:rPr>
            </w:pPr>
            <w:r w:rsidRPr="007D2A6C">
              <w:rPr>
                <w:rFonts w:hint="eastAsia"/>
              </w:rPr>
              <w:t>Y&lt;7</w:t>
            </w:r>
            <w:r w:rsidRPr="007D2A6C">
              <w:rPr>
                <w:rFonts w:hint="eastAsia"/>
              </w:rPr>
              <w:t>日</w:t>
            </w:r>
          </w:p>
        </w:tc>
        <w:tc>
          <w:tcPr>
            <w:tcW w:w="2583" w:type="pct"/>
            <w:vAlign w:val="center"/>
          </w:tcPr>
          <w:p w:rsidR="00C55D02" w:rsidRPr="007D2A6C" w:rsidRDefault="00C55D02" w:rsidP="00C55D02">
            <w:pPr>
              <w:spacing w:line="360" w:lineRule="auto"/>
              <w:jc w:val="center"/>
              <w:rPr>
                <w:rFonts w:hAnsi="宋体" w:hint="eastAsia"/>
                <w:szCs w:val="21"/>
              </w:rPr>
            </w:pPr>
            <w:r w:rsidRPr="007D2A6C">
              <w:rPr>
                <w:rFonts w:hint="eastAsia"/>
              </w:rPr>
              <w:t>1.50%</w:t>
            </w:r>
          </w:p>
        </w:tc>
      </w:tr>
      <w:tr w:rsidR="00C55D02" w:rsidRPr="007D2A6C" w:rsidTr="00EA48D2">
        <w:trPr>
          <w:jc w:val="center"/>
        </w:trPr>
        <w:tc>
          <w:tcPr>
            <w:tcW w:w="2417" w:type="pct"/>
            <w:vAlign w:val="center"/>
          </w:tcPr>
          <w:p w:rsidR="00C55D02" w:rsidRPr="007D2A6C" w:rsidRDefault="00C55D02" w:rsidP="00C55D02">
            <w:pPr>
              <w:spacing w:line="360" w:lineRule="auto"/>
              <w:jc w:val="center"/>
              <w:rPr>
                <w:rFonts w:hAnsi="宋体"/>
                <w:szCs w:val="21"/>
              </w:rPr>
            </w:pPr>
            <w:r w:rsidRPr="007D2A6C">
              <w:rPr>
                <w:rFonts w:hint="eastAsia"/>
              </w:rPr>
              <w:t>7</w:t>
            </w:r>
            <w:r w:rsidRPr="007D2A6C">
              <w:rPr>
                <w:rFonts w:hint="eastAsia"/>
              </w:rPr>
              <w:t>日</w:t>
            </w:r>
            <w:r w:rsidR="00934FFE">
              <w:rPr>
                <w:rFonts w:hint="eastAsia"/>
              </w:rPr>
              <w:t>≤</w:t>
            </w:r>
            <w:r w:rsidRPr="007D2A6C">
              <w:rPr>
                <w:rFonts w:hint="eastAsia"/>
              </w:rPr>
              <w:t>Y&lt;30</w:t>
            </w:r>
            <w:r w:rsidRPr="007D2A6C">
              <w:rPr>
                <w:rFonts w:hint="eastAsia"/>
              </w:rPr>
              <w:t>日</w:t>
            </w:r>
          </w:p>
        </w:tc>
        <w:tc>
          <w:tcPr>
            <w:tcW w:w="2583" w:type="pct"/>
            <w:vAlign w:val="center"/>
          </w:tcPr>
          <w:p w:rsidR="00C55D02" w:rsidRPr="007D2A6C" w:rsidRDefault="00C55D02" w:rsidP="007D111C">
            <w:pPr>
              <w:spacing w:line="360" w:lineRule="auto"/>
              <w:jc w:val="center"/>
              <w:rPr>
                <w:rFonts w:hAnsi="宋体"/>
                <w:szCs w:val="21"/>
              </w:rPr>
            </w:pPr>
            <w:r w:rsidRPr="007D2A6C">
              <w:rPr>
                <w:rFonts w:hint="eastAsia"/>
              </w:rPr>
              <w:t>0.</w:t>
            </w:r>
            <w:r w:rsidR="007D111C">
              <w:t>10</w:t>
            </w:r>
            <w:r w:rsidRPr="007D2A6C">
              <w:rPr>
                <w:rFonts w:hint="eastAsia"/>
              </w:rPr>
              <w:t>%</w:t>
            </w:r>
          </w:p>
        </w:tc>
      </w:tr>
      <w:tr w:rsidR="00C55D02" w:rsidRPr="007D2A6C" w:rsidTr="00EA48D2">
        <w:trPr>
          <w:jc w:val="center"/>
        </w:trPr>
        <w:tc>
          <w:tcPr>
            <w:tcW w:w="2417" w:type="pct"/>
            <w:vAlign w:val="center"/>
          </w:tcPr>
          <w:p w:rsidR="00C55D02" w:rsidRPr="007D2A6C" w:rsidRDefault="00C55D02" w:rsidP="007D111C">
            <w:pPr>
              <w:spacing w:line="360" w:lineRule="auto"/>
              <w:jc w:val="center"/>
              <w:rPr>
                <w:rFonts w:hAnsi="宋体"/>
                <w:szCs w:val="21"/>
              </w:rPr>
            </w:pPr>
            <w:r w:rsidRPr="007D2A6C">
              <w:rPr>
                <w:rFonts w:hint="eastAsia"/>
              </w:rPr>
              <w:t>Y</w:t>
            </w:r>
            <w:r w:rsidR="00934FFE" w:rsidRPr="007D2A6C">
              <w:rPr>
                <w:rFonts w:hint="eastAsia"/>
                <w:szCs w:val="21"/>
              </w:rPr>
              <w:t>≥</w:t>
            </w:r>
            <w:r w:rsidR="007D111C">
              <w:t>30</w:t>
            </w:r>
            <w:r w:rsidRPr="007D2A6C">
              <w:rPr>
                <w:rFonts w:hint="eastAsia"/>
              </w:rPr>
              <w:t>日</w:t>
            </w:r>
          </w:p>
        </w:tc>
        <w:tc>
          <w:tcPr>
            <w:tcW w:w="2583" w:type="pct"/>
            <w:vAlign w:val="center"/>
          </w:tcPr>
          <w:p w:rsidR="00C55D02" w:rsidRPr="007D2A6C" w:rsidRDefault="00C55D02" w:rsidP="00C55D02">
            <w:pPr>
              <w:spacing w:line="360" w:lineRule="auto"/>
              <w:jc w:val="center"/>
              <w:rPr>
                <w:rFonts w:hAnsi="宋体" w:hint="eastAsia"/>
                <w:szCs w:val="21"/>
              </w:rPr>
            </w:pPr>
            <w:r w:rsidRPr="007D2A6C">
              <w:rPr>
                <w:rFonts w:hint="eastAsia"/>
              </w:rPr>
              <w:t>0.00%</w:t>
            </w:r>
          </w:p>
        </w:tc>
      </w:tr>
    </w:tbl>
    <w:p w:rsidR="00D428DD" w:rsidRPr="007D2A6C" w:rsidRDefault="00D428DD" w:rsidP="00174389">
      <w:pPr>
        <w:pStyle w:val="30"/>
        <w:keepNext w:val="0"/>
        <w:keepLines w:val="0"/>
        <w:spacing w:before="0" w:after="0" w:line="360" w:lineRule="auto"/>
        <w:ind w:firstLineChars="200" w:firstLine="420"/>
        <w:rPr>
          <w:rFonts w:hAnsi="宋体"/>
          <w:b w:val="0"/>
          <w:bCs w:val="0"/>
          <w:sz w:val="21"/>
          <w:szCs w:val="21"/>
        </w:rPr>
      </w:pPr>
      <w:r w:rsidRPr="007D2A6C">
        <w:rPr>
          <w:rFonts w:hAnsi="宋体" w:hint="eastAsia"/>
          <w:b w:val="0"/>
          <w:bCs w:val="0"/>
          <w:sz w:val="21"/>
          <w:szCs w:val="21"/>
        </w:rPr>
        <w:t>（注：赎回份额持有时间的计算，以该份额在注册登记机构的登记日开始计算。）</w:t>
      </w:r>
    </w:p>
    <w:p w:rsidR="00000052" w:rsidRPr="007D2A6C" w:rsidRDefault="00EA5512" w:rsidP="00174389">
      <w:pPr>
        <w:pStyle w:val="30"/>
        <w:keepNext w:val="0"/>
        <w:keepLines w:val="0"/>
        <w:spacing w:before="0" w:after="0" w:line="360" w:lineRule="auto"/>
        <w:ind w:firstLineChars="200" w:firstLine="420"/>
        <w:rPr>
          <w:rFonts w:hAnsi="宋体"/>
          <w:b w:val="0"/>
          <w:bCs w:val="0"/>
          <w:sz w:val="21"/>
          <w:szCs w:val="21"/>
        </w:rPr>
      </w:pPr>
      <w:r w:rsidRPr="007D2A6C">
        <w:rPr>
          <w:rFonts w:hAnsi="宋体"/>
          <w:b w:val="0"/>
          <w:bCs w:val="0"/>
          <w:sz w:val="21"/>
          <w:szCs w:val="21"/>
        </w:rPr>
        <w:t>4.3</w:t>
      </w:r>
      <w:r w:rsidRPr="007D2A6C">
        <w:rPr>
          <w:rFonts w:hAnsi="宋体"/>
          <w:b w:val="0"/>
          <w:bCs w:val="0"/>
          <w:sz w:val="21"/>
          <w:szCs w:val="21"/>
        </w:rPr>
        <w:t>其他与赎回相关的事项</w:t>
      </w:r>
    </w:p>
    <w:p w:rsidR="00B0286E" w:rsidRPr="00B0286E" w:rsidRDefault="00B0286E" w:rsidP="00B0286E">
      <w:pPr>
        <w:spacing w:line="360" w:lineRule="auto"/>
        <w:ind w:firstLineChars="200" w:firstLine="420"/>
        <w:rPr>
          <w:rFonts w:hAnsi="宋体" w:hint="eastAsia"/>
          <w:szCs w:val="21"/>
        </w:rPr>
      </w:pPr>
      <w:r w:rsidRPr="00B0286E">
        <w:rPr>
          <w:rFonts w:hAnsi="宋体" w:hint="eastAsia"/>
          <w:szCs w:val="21"/>
        </w:rPr>
        <w:t>基金管理人可以在基金合同约定的范围内调整费率或收费方式，并最迟应于新的费率或收费方式实施日前依照《信息披露办法》的有关规定在指定媒介上公告。</w:t>
      </w:r>
    </w:p>
    <w:p w:rsidR="007D111C" w:rsidRPr="007D111C" w:rsidRDefault="00B0286E" w:rsidP="00B0286E">
      <w:pPr>
        <w:spacing w:line="360" w:lineRule="auto"/>
        <w:ind w:firstLineChars="200" w:firstLine="420"/>
        <w:rPr>
          <w:rFonts w:hAnsi="宋体"/>
          <w:szCs w:val="21"/>
        </w:rPr>
      </w:pPr>
      <w:r w:rsidRPr="00B0286E">
        <w:rPr>
          <w:rFonts w:hAnsi="宋体" w:hint="eastAsia"/>
          <w:szCs w:val="21"/>
        </w:rPr>
        <w:t>基金管理人可以在不违背法律法规规定、对基金份额持有人利益无实质性不利影响及不违反基金合同约定的情况下根据市场情况制定基金持续营销计划，定期和不定期地开展基金持续营销活动。在基金持续营销活动期间，基金管理人可以按相关监管部门要求履行必要手续后，对投资人适当调低基金销售费用。</w:t>
      </w:r>
    </w:p>
    <w:p w:rsidR="002A074F" w:rsidRPr="007D2A6C" w:rsidRDefault="00EA5512" w:rsidP="00BE5432">
      <w:pPr>
        <w:spacing w:line="360" w:lineRule="auto"/>
        <w:rPr>
          <w:b/>
          <w:bCs/>
          <w:szCs w:val="21"/>
        </w:rPr>
      </w:pPr>
      <w:r w:rsidRPr="007D2A6C">
        <w:rPr>
          <w:b/>
          <w:bCs/>
          <w:szCs w:val="21"/>
        </w:rPr>
        <w:t>5</w:t>
      </w:r>
      <w:r w:rsidR="00150E52" w:rsidRPr="007D2A6C">
        <w:rPr>
          <w:rFonts w:hint="eastAsia"/>
          <w:b/>
          <w:bCs/>
          <w:szCs w:val="21"/>
        </w:rPr>
        <w:t xml:space="preserve"> </w:t>
      </w:r>
      <w:r w:rsidRPr="007D2A6C">
        <w:rPr>
          <w:rFonts w:hAnsi="宋体"/>
          <w:b/>
          <w:bCs/>
          <w:szCs w:val="21"/>
        </w:rPr>
        <w:t>日常转换业务</w:t>
      </w:r>
      <w:r w:rsidRPr="007D2A6C">
        <w:rPr>
          <w:b/>
          <w:bCs/>
          <w:szCs w:val="21"/>
        </w:rPr>
        <w:t xml:space="preserve"> </w:t>
      </w:r>
    </w:p>
    <w:p w:rsidR="00387D8A" w:rsidRPr="00387D8A" w:rsidRDefault="00387D8A" w:rsidP="00387D8A">
      <w:pPr>
        <w:spacing w:line="360" w:lineRule="auto"/>
        <w:ind w:firstLineChars="200" w:firstLine="420"/>
        <w:rPr>
          <w:rFonts w:hAnsi="宋体" w:hint="eastAsia"/>
          <w:szCs w:val="21"/>
        </w:rPr>
      </w:pPr>
      <w:bookmarkStart w:id="1" w:name="_GoBack"/>
      <w:bookmarkEnd w:id="1"/>
      <w:r w:rsidRPr="00387D8A">
        <w:rPr>
          <w:rFonts w:hAnsi="宋体" w:hint="eastAsia"/>
          <w:szCs w:val="21"/>
        </w:rPr>
        <w:t>“基金转换业务”是指投资者在某销售机构持有国泰基金管理有限公司（以下简称“本基金管理人”）管理的开放式基金基金份额后，可将其持有的基金份额直接转换成本基金管理人管理的且由同一销售机构销售的其他开放式基金基金份额，而不需要先赎回已持有的基金份额，再申购目标基金的一种业务模式。基金转换业务适用于所有已在同一销售机构购买本基金管理人所管理的任一基金份额的个人投资者、机构投资者、合格境外机构投资者和人民币合格境外机构投资者。</w:t>
      </w:r>
      <w:r w:rsidRPr="00387D8A">
        <w:rPr>
          <w:rFonts w:hAnsi="宋体" w:hint="eastAsia"/>
          <w:szCs w:val="21"/>
        </w:rPr>
        <w:t xml:space="preserve"> </w:t>
      </w:r>
    </w:p>
    <w:p w:rsidR="00387D8A" w:rsidRPr="00387D8A" w:rsidRDefault="00387D8A" w:rsidP="00387D8A">
      <w:pPr>
        <w:spacing w:line="360" w:lineRule="auto"/>
        <w:ind w:firstLineChars="200" w:firstLine="420"/>
        <w:rPr>
          <w:rFonts w:hAnsi="宋体" w:hint="eastAsia"/>
          <w:szCs w:val="21"/>
        </w:rPr>
      </w:pPr>
      <w:r w:rsidRPr="00387D8A">
        <w:rPr>
          <w:rFonts w:hAnsi="宋体" w:hint="eastAsia"/>
          <w:szCs w:val="21"/>
        </w:rPr>
        <w:t>5.1</w:t>
      </w:r>
      <w:r w:rsidRPr="00387D8A">
        <w:rPr>
          <w:rFonts w:hAnsi="宋体" w:hint="eastAsia"/>
          <w:szCs w:val="21"/>
        </w:rPr>
        <w:t>转换费用</w:t>
      </w:r>
    </w:p>
    <w:p w:rsidR="00387D8A" w:rsidRPr="00387D8A" w:rsidRDefault="00387D8A" w:rsidP="00387D8A">
      <w:pPr>
        <w:spacing w:line="360" w:lineRule="auto"/>
        <w:ind w:firstLineChars="200" w:firstLine="420"/>
        <w:rPr>
          <w:rFonts w:hAnsi="宋体" w:hint="eastAsia"/>
          <w:szCs w:val="21"/>
        </w:rPr>
      </w:pPr>
      <w:r w:rsidRPr="00387D8A">
        <w:rPr>
          <w:rFonts w:hAnsi="宋体" w:hint="eastAsia"/>
          <w:szCs w:val="21"/>
        </w:rPr>
        <w:t>基金转换费用由转出和转入基金的申购费补差和转出基金的赎回费两部分构成，具体收取情况视每次转换时两只基金的申购费率差异情况和赎回费率而定。基金转换费用由基金份额持有人承担。</w:t>
      </w:r>
    </w:p>
    <w:p w:rsidR="00387D8A" w:rsidRPr="00387D8A" w:rsidRDefault="00387D8A" w:rsidP="00387D8A">
      <w:pPr>
        <w:spacing w:line="360" w:lineRule="auto"/>
        <w:ind w:firstLineChars="200" w:firstLine="420"/>
        <w:rPr>
          <w:rFonts w:hAnsi="宋体" w:hint="eastAsia"/>
          <w:szCs w:val="21"/>
        </w:rPr>
      </w:pPr>
      <w:r w:rsidRPr="00387D8A">
        <w:rPr>
          <w:rFonts w:hAnsi="宋体" w:hint="eastAsia"/>
          <w:szCs w:val="21"/>
        </w:rPr>
        <w:t>5.1.1</w:t>
      </w:r>
      <w:r w:rsidRPr="00387D8A">
        <w:rPr>
          <w:rFonts w:hAnsi="宋体" w:hint="eastAsia"/>
          <w:szCs w:val="21"/>
        </w:rPr>
        <w:t>转入基金申购补差费：按照转入基金与转出基金的申购费的差额收取补差费。转出基金金额所对应的转出基金申购费率低于转入基金的申购费率的，补差费为转入基金和转出基金的申购费差额；转出基金金额所对应的转出基金申购费率高于或等于转入基金的申购费率的，补差费为零。</w:t>
      </w:r>
    </w:p>
    <w:p w:rsidR="00387D8A" w:rsidRPr="00387D8A" w:rsidRDefault="00387D8A" w:rsidP="00387D8A">
      <w:pPr>
        <w:spacing w:line="360" w:lineRule="auto"/>
        <w:ind w:firstLineChars="200" w:firstLine="420"/>
        <w:rPr>
          <w:rFonts w:hAnsi="宋体" w:hint="eastAsia"/>
          <w:szCs w:val="21"/>
        </w:rPr>
      </w:pPr>
      <w:r w:rsidRPr="00387D8A">
        <w:rPr>
          <w:rFonts w:hAnsi="宋体" w:hint="eastAsia"/>
          <w:szCs w:val="21"/>
        </w:rPr>
        <w:t>5.1.2</w:t>
      </w:r>
      <w:r w:rsidRPr="00387D8A">
        <w:rPr>
          <w:rFonts w:hAnsi="宋体" w:hint="eastAsia"/>
          <w:szCs w:val="21"/>
        </w:rPr>
        <w:t>转出基金赎回费：按转出基金正常赎回时的赎回费率收取费用。</w:t>
      </w:r>
    </w:p>
    <w:p w:rsidR="00387D8A" w:rsidRPr="00387D8A" w:rsidRDefault="00387D8A" w:rsidP="00387D8A">
      <w:pPr>
        <w:spacing w:line="360" w:lineRule="auto"/>
        <w:ind w:firstLineChars="200" w:firstLine="420"/>
        <w:rPr>
          <w:rFonts w:hAnsi="宋体" w:hint="eastAsia"/>
          <w:szCs w:val="21"/>
        </w:rPr>
      </w:pPr>
      <w:r w:rsidRPr="00387D8A">
        <w:rPr>
          <w:rFonts w:hAnsi="宋体" w:hint="eastAsia"/>
          <w:szCs w:val="21"/>
        </w:rPr>
        <w:t>5.2</w:t>
      </w:r>
      <w:r w:rsidRPr="00387D8A">
        <w:rPr>
          <w:rFonts w:hAnsi="宋体" w:hint="eastAsia"/>
          <w:szCs w:val="21"/>
        </w:rPr>
        <w:t>本基金转换业务开通情况</w:t>
      </w:r>
    </w:p>
    <w:p w:rsidR="00387D8A" w:rsidRPr="00387D8A" w:rsidRDefault="00387D8A" w:rsidP="00387D8A">
      <w:pPr>
        <w:spacing w:line="360" w:lineRule="auto"/>
        <w:ind w:firstLineChars="200" w:firstLine="420"/>
        <w:rPr>
          <w:rFonts w:hAnsi="宋体" w:hint="eastAsia"/>
          <w:szCs w:val="21"/>
        </w:rPr>
      </w:pPr>
      <w:r w:rsidRPr="00387D8A">
        <w:rPr>
          <w:rFonts w:hAnsi="宋体" w:hint="eastAsia"/>
          <w:szCs w:val="21"/>
        </w:rPr>
        <w:t>①本基金可支持转换本基金管理人旗下已开通转换业务的产品。</w:t>
      </w:r>
    </w:p>
    <w:p w:rsidR="00387D8A" w:rsidRPr="00387D8A" w:rsidRDefault="00387D8A" w:rsidP="00387D8A">
      <w:pPr>
        <w:spacing w:line="360" w:lineRule="auto"/>
        <w:ind w:firstLineChars="200" w:firstLine="420"/>
        <w:rPr>
          <w:rFonts w:hAnsi="宋体" w:hint="eastAsia"/>
          <w:szCs w:val="21"/>
        </w:rPr>
      </w:pPr>
      <w:r w:rsidRPr="00387D8A">
        <w:rPr>
          <w:rFonts w:hAnsi="宋体" w:hint="eastAsia"/>
          <w:szCs w:val="21"/>
        </w:rPr>
        <w:t>②若涉及不同注册登记机构间的基金的转换业务仅限于通过本基金管理人直销柜台渠道办理。</w:t>
      </w:r>
    </w:p>
    <w:p w:rsidR="00387D8A" w:rsidRPr="00387D8A" w:rsidRDefault="00387D8A" w:rsidP="00387D8A">
      <w:pPr>
        <w:spacing w:line="360" w:lineRule="auto"/>
        <w:ind w:firstLineChars="200" w:firstLine="420"/>
        <w:rPr>
          <w:rFonts w:hAnsi="宋体" w:hint="eastAsia"/>
          <w:szCs w:val="21"/>
        </w:rPr>
      </w:pPr>
      <w:r w:rsidRPr="00387D8A">
        <w:rPr>
          <w:rFonts w:hAnsi="宋体" w:hint="eastAsia"/>
          <w:szCs w:val="21"/>
        </w:rPr>
        <w:t>5.3</w:t>
      </w:r>
      <w:r w:rsidRPr="00387D8A">
        <w:rPr>
          <w:rFonts w:hAnsi="宋体" w:hint="eastAsia"/>
          <w:szCs w:val="21"/>
        </w:rPr>
        <w:t>重要提示</w:t>
      </w:r>
      <w:r w:rsidRPr="00387D8A">
        <w:rPr>
          <w:rFonts w:hAnsi="宋体" w:hint="eastAsia"/>
          <w:szCs w:val="21"/>
        </w:rPr>
        <w:t xml:space="preserve"> </w:t>
      </w:r>
    </w:p>
    <w:p w:rsidR="00387D8A" w:rsidRPr="00387D8A" w:rsidRDefault="00387D8A" w:rsidP="00387D8A">
      <w:pPr>
        <w:spacing w:line="360" w:lineRule="auto"/>
        <w:ind w:firstLineChars="200" w:firstLine="420"/>
        <w:rPr>
          <w:rFonts w:hAnsi="宋体" w:hint="eastAsia"/>
          <w:szCs w:val="21"/>
        </w:rPr>
      </w:pPr>
      <w:r w:rsidRPr="00387D8A">
        <w:rPr>
          <w:rFonts w:hAnsi="宋体" w:hint="eastAsia"/>
          <w:szCs w:val="21"/>
        </w:rPr>
        <w:t>①基金转换的最低申请为</w:t>
      </w:r>
      <w:r w:rsidRPr="00387D8A">
        <w:rPr>
          <w:rFonts w:hAnsi="宋体" w:hint="eastAsia"/>
          <w:szCs w:val="21"/>
        </w:rPr>
        <w:t>1.00</w:t>
      </w:r>
      <w:r w:rsidRPr="00387D8A">
        <w:rPr>
          <w:rFonts w:hAnsi="宋体" w:hint="eastAsia"/>
          <w:szCs w:val="21"/>
        </w:rPr>
        <w:t>份，各基金转换的最低申请份额详见相关公告及规定。如投资者在单一销售机构持有单只基金的份额低于规定时，需一次性全额转出。单笔转入申请不受转入基金最低申购限额限制。各销售机构对本基金最低转换份额有其他规定的，以各销售机构的业务规定为准。</w:t>
      </w:r>
    </w:p>
    <w:p w:rsidR="00387D8A" w:rsidRPr="00387D8A" w:rsidRDefault="00387D8A" w:rsidP="00387D8A">
      <w:pPr>
        <w:spacing w:line="360" w:lineRule="auto"/>
        <w:ind w:firstLineChars="200" w:firstLine="420"/>
        <w:rPr>
          <w:rFonts w:hAnsi="宋体" w:hint="eastAsia"/>
          <w:szCs w:val="21"/>
        </w:rPr>
      </w:pPr>
      <w:r w:rsidRPr="00387D8A">
        <w:rPr>
          <w:rFonts w:hAnsi="宋体" w:hint="eastAsia"/>
          <w:szCs w:val="21"/>
        </w:rPr>
        <w:t>②基金转换只能在同一销售机构进行。转换的两只基金必须都是该销售机构销售的本基金管理人旗下管理的基金，且拟转出基金及拟转入基金已在该销售机构开通转换业务。</w:t>
      </w:r>
    </w:p>
    <w:p w:rsidR="00387D8A" w:rsidRPr="00387D8A" w:rsidRDefault="00387D8A" w:rsidP="00387D8A">
      <w:pPr>
        <w:spacing w:line="360" w:lineRule="auto"/>
        <w:ind w:firstLineChars="200" w:firstLine="420"/>
        <w:rPr>
          <w:rFonts w:hAnsi="宋体" w:hint="eastAsia"/>
          <w:szCs w:val="21"/>
        </w:rPr>
      </w:pPr>
      <w:r w:rsidRPr="00387D8A">
        <w:rPr>
          <w:rFonts w:hAnsi="宋体" w:hint="eastAsia"/>
          <w:szCs w:val="21"/>
        </w:rPr>
        <w:t>③本基金管理人旗下新发售基金的转换业务规定，以届时公告为准。</w:t>
      </w:r>
      <w:r w:rsidRPr="00387D8A">
        <w:rPr>
          <w:rFonts w:hAnsi="宋体" w:hint="eastAsia"/>
          <w:szCs w:val="21"/>
        </w:rPr>
        <w:t xml:space="preserve"> </w:t>
      </w:r>
    </w:p>
    <w:p w:rsidR="00387D8A" w:rsidRPr="00387D8A" w:rsidRDefault="00387D8A" w:rsidP="00387D8A">
      <w:pPr>
        <w:spacing w:line="360" w:lineRule="auto"/>
        <w:ind w:firstLineChars="200" w:firstLine="420"/>
        <w:rPr>
          <w:rFonts w:hAnsi="宋体" w:hint="eastAsia"/>
          <w:szCs w:val="21"/>
        </w:rPr>
      </w:pPr>
      <w:r w:rsidRPr="00387D8A">
        <w:rPr>
          <w:rFonts w:hAnsi="宋体" w:hint="eastAsia"/>
          <w:szCs w:val="21"/>
        </w:rPr>
        <w:t>④通过本基金管理人网上交易平台办理基金转换业务的有关事项请参见本基金管理人公布的基金网上交易相关业务规则或公告等文件。</w:t>
      </w:r>
      <w:r w:rsidRPr="00387D8A">
        <w:rPr>
          <w:rFonts w:hAnsi="宋体" w:hint="eastAsia"/>
          <w:szCs w:val="21"/>
        </w:rPr>
        <w:t xml:space="preserve"> </w:t>
      </w:r>
    </w:p>
    <w:p w:rsidR="00387D8A" w:rsidRPr="00387D8A" w:rsidRDefault="00387D8A" w:rsidP="00387D8A">
      <w:pPr>
        <w:spacing w:line="360" w:lineRule="auto"/>
        <w:ind w:firstLineChars="200" w:firstLine="420"/>
        <w:rPr>
          <w:rFonts w:hAnsi="宋体" w:hint="eastAsia"/>
          <w:szCs w:val="21"/>
        </w:rPr>
      </w:pPr>
      <w:r w:rsidRPr="00387D8A">
        <w:rPr>
          <w:rFonts w:hAnsi="宋体" w:hint="eastAsia"/>
          <w:szCs w:val="21"/>
        </w:rPr>
        <w:t>⑤本基金管理人有权根据市场情况或法律法规变化调整上述转换的程序及有关限制，在实施日前依照《信息披露办法》的有关规定，在至少一种中国证监会指定的信息披露媒介公告。</w:t>
      </w:r>
    </w:p>
    <w:p w:rsidR="001B11ED" w:rsidRPr="007D2A6C" w:rsidRDefault="00387D8A" w:rsidP="00387D8A">
      <w:pPr>
        <w:spacing w:line="360" w:lineRule="auto"/>
        <w:ind w:firstLineChars="200" w:firstLine="420"/>
        <w:rPr>
          <w:rFonts w:hAnsi="宋体"/>
          <w:szCs w:val="21"/>
        </w:rPr>
      </w:pPr>
      <w:r w:rsidRPr="00387D8A">
        <w:rPr>
          <w:rFonts w:hAnsi="宋体" w:hint="eastAsia"/>
          <w:szCs w:val="21"/>
        </w:rPr>
        <w:t>⑥本基金管理人旗下管理的基金的转换业务规则的解释权归本基金管理人所有。</w:t>
      </w:r>
    </w:p>
    <w:p w:rsidR="00161876" w:rsidRPr="007D2A6C" w:rsidRDefault="007D111C" w:rsidP="00161876">
      <w:pPr>
        <w:pStyle w:val="30"/>
        <w:keepNext w:val="0"/>
        <w:keepLines w:val="0"/>
        <w:spacing w:before="0" w:after="0" w:line="360" w:lineRule="auto"/>
        <w:rPr>
          <w:bCs w:val="0"/>
          <w:sz w:val="21"/>
          <w:szCs w:val="21"/>
        </w:rPr>
      </w:pPr>
      <w:r>
        <w:rPr>
          <w:bCs w:val="0"/>
          <w:sz w:val="21"/>
          <w:szCs w:val="21"/>
        </w:rPr>
        <w:t>6</w:t>
      </w:r>
      <w:r w:rsidRPr="007D2A6C">
        <w:rPr>
          <w:bCs w:val="0"/>
          <w:sz w:val="21"/>
          <w:szCs w:val="21"/>
        </w:rPr>
        <w:t xml:space="preserve"> </w:t>
      </w:r>
      <w:r w:rsidR="00161876" w:rsidRPr="007D2A6C">
        <w:rPr>
          <w:rFonts w:hAnsi="宋体"/>
          <w:bCs w:val="0"/>
          <w:sz w:val="21"/>
          <w:szCs w:val="21"/>
        </w:rPr>
        <w:t>基金销售机构</w:t>
      </w:r>
    </w:p>
    <w:p w:rsidR="00161876" w:rsidRPr="007D2A6C" w:rsidRDefault="007D111C" w:rsidP="00161876">
      <w:pPr>
        <w:spacing w:line="360" w:lineRule="auto"/>
        <w:ind w:firstLineChars="200" w:firstLine="420"/>
        <w:rPr>
          <w:rFonts w:hAnsi="宋体" w:hint="eastAsia"/>
          <w:szCs w:val="21"/>
        </w:rPr>
      </w:pPr>
      <w:r>
        <w:rPr>
          <w:rFonts w:hAnsi="宋体"/>
          <w:szCs w:val="21"/>
        </w:rPr>
        <w:t>6</w:t>
      </w:r>
      <w:r w:rsidR="00161876" w:rsidRPr="007D2A6C">
        <w:rPr>
          <w:rFonts w:hAnsi="宋体"/>
          <w:szCs w:val="21"/>
        </w:rPr>
        <w:t>.1</w:t>
      </w:r>
      <w:r w:rsidR="00161876" w:rsidRPr="007D2A6C">
        <w:rPr>
          <w:rFonts w:hAnsi="宋体" w:hint="eastAsia"/>
          <w:szCs w:val="21"/>
        </w:rPr>
        <w:t>直销机构</w:t>
      </w:r>
    </w:p>
    <w:p w:rsidR="00AA64E4" w:rsidRPr="007D2A6C" w:rsidRDefault="00EA5512" w:rsidP="0098270B">
      <w:pPr>
        <w:spacing w:line="360" w:lineRule="auto"/>
        <w:ind w:firstLineChars="200" w:firstLine="420"/>
        <w:rPr>
          <w:rFonts w:hAnsi="宋体"/>
          <w:szCs w:val="21"/>
        </w:rPr>
      </w:pPr>
      <w:r w:rsidRPr="007D2A6C">
        <w:rPr>
          <w:rFonts w:hAnsi="宋体"/>
          <w:szCs w:val="21"/>
        </w:rPr>
        <w:t>国泰基金管理有限公司直销柜台</w:t>
      </w:r>
    </w:p>
    <w:p w:rsidR="00756742" w:rsidRPr="007D2A6C" w:rsidRDefault="00EA5512" w:rsidP="0098270B">
      <w:pPr>
        <w:spacing w:line="360" w:lineRule="auto"/>
        <w:ind w:firstLineChars="200" w:firstLine="420"/>
        <w:rPr>
          <w:rFonts w:hAnsi="宋体"/>
          <w:szCs w:val="21"/>
        </w:rPr>
      </w:pPr>
      <w:r w:rsidRPr="007D2A6C">
        <w:rPr>
          <w:rFonts w:hAnsi="宋体"/>
          <w:szCs w:val="21"/>
        </w:rPr>
        <w:t>地址：上海市虹口区公平路</w:t>
      </w:r>
      <w:r w:rsidRPr="007D2A6C">
        <w:rPr>
          <w:rFonts w:hAnsi="宋体"/>
          <w:szCs w:val="21"/>
        </w:rPr>
        <w:t>18</w:t>
      </w:r>
      <w:r w:rsidRPr="007D2A6C">
        <w:rPr>
          <w:rFonts w:hAnsi="宋体"/>
          <w:szCs w:val="21"/>
        </w:rPr>
        <w:t>号</w:t>
      </w:r>
      <w:r w:rsidRPr="007D2A6C">
        <w:rPr>
          <w:rFonts w:hAnsi="宋体"/>
          <w:szCs w:val="21"/>
        </w:rPr>
        <w:t>8</w:t>
      </w:r>
      <w:r w:rsidRPr="007D2A6C">
        <w:rPr>
          <w:rFonts w:hAnsi="宋体"/>
          <w:szCs w:val="21"/>
        </w:rPr>
        <w:t>号楼嘉昱大厦</w:t>
      </w:r>
      <w:r w:rsidR="000A6870">
        <w:rPr>
          <w:rFonts w:hAnsi="宋体"/>
          <w:szCs w:val="21"/>
        </w:rPr>
        <w:t>15</w:t>
      </w:r>
      <w:r w:rsidRPr="007D2A6C">
        <w:rPr>
          <w:rFonts w:hAnsi="宋体"/>
          <w:szCs w:val="21"/>
        </w:rPr>
        <w:t>-</w:t>
      </w:r>
      <w:r w:rsidR="000A6870">
        <w:rPr>
          <w:rFonts w:hAnsi="宋体"/>
          <w:szCs w:val="21"/>
        </w:rPr>
        <w:t>20</w:t>
      </w:r>
      <w:r w:rsidRPr="007D2A6C">
        <w:rPr>
          <w:rFonts w:hAnsi="宋体"/>
          <w:szCs w:val="21"/>
        </w:rPr>
        <w:t>层</w:t>
      </w:r>
    </w:p>
    <w:p w:rsidR="00756742" w:rsidRPr="007D2A6C" w:rsidRDefault="00EA5512" w:rsidP="0098270B">
      <w:pPr>
        <w:spacing w:line="360" w:lineRule="auto"/>
        <w:ind w:firstLineChars="200" w:firstLine="420"/>
        <w:rPr>
          <w:rFonts w:hAnsi="宋体"/>
          <w:szCs w:val="21"/>
        </w:rPr>
      </w:pPr>
      <w:r w:rsidRPr="007D2A6C">
        <w:rPr>
          <w:rFonts w:hAnsi="宋体"/>
          <w:szCs w:val="21"/>
        </w:rPr>
        <w:t>客户服务专线：</w:t>
      </w:r>
      <w:r w:rsidRPr="007D2A6C">
        <w:rPr>
          <w:rFonts w:hAnsi="宋体"/>
          <w:szCs w:val="21"/>
        </w:rPr>
        <w:t>400-888-8688</w:t>
      </w:r>
      <w:r w:rsidRPr="007D2A6C">
        <w:rPr>
          <w:rFonts w:hAnsi="宋体"/>
          <w:szCs w:val="21"/>
        </w:rPr>
        <w:t>，</w:t>
      </w:r>
      <w:r w:rsidRPr="007D2A6C">
        <w:rPr>
          <w:rFonts w:hAnsi="宋体"/>
          <w:szCs w:val="21"/>
        </w:rPr>
        <w:t>021-31089000</w:t>
      </w:r>
    </w:p>
    <w:p w:rsidR="00903563" w:rsidRDefault="00EA5512" w:rsidP="009830BD">
      <w:pPr>
        <w:spacing w:line="360" w:lineRule="auto"/>
        <w:ind w:firstLineChars="200" w:firstLine="420"/>
        <w:rPr>
          <w:rFonts w:hAnsi="宋体"/>
          <w:szCs w:val="21"/>
        </w:rPr>
      </w:pPr>
      <w:r w:rsidRPr="007D2A6C">
        <w:rPr>
          <w:rFonts w:hAnsi="宋体"/>
          <w:szCs w:val="21"/>
        </w:rPr>
        <w:t>传真：</w:t>
      </w:r>
      <w:r w:rsidRPr="007D2A6C">
        <w:rPr>
          <w:rFonts w:hAnsi="宋体"/>
          <w:szCs w:val="21"/>
        </w:rPr>
        <w:t>021-31081861</w:t>
      </w:r>
      <w:r w:rsidR="005F4925" w:rsidRPr="007D2A6C">
        <w:rPr>
          <w:rFonts w:hAnsi="宋体" w:hint="eastAsia"/>
          <w:szCs w:val="21"/>
        </w:rPr>
        <w:t xml:space="preserve"> </w:t>
      </w:r>
      <w:r w:rsidRPr="007D2A6C">
        <w:rPr>
          <w:rFonts w:hAnsi="宋体"/>
          <w:szCs w:val="21"/>
        </w:rPr>
        <w:t>网址：</w:t>
      </w:r>
      <w:hyperlink r:id="rId8" w:history="1">
        <w:r w:rsidR="000E5FE2" w:rsidRPr="00F33EF5">
          <w:rPr>
            <w:rStyle w:val="af"/>
            <w:rFonts w:hAnsi="宋体"/>
            <w:szCs w:val="21"/>
          </w:rPr>
          <w:t>www.gtfund.com</w:t>
        </w:r>
      </w:hyperlink>
    </w:p>
    <w:p w:rsidR="000E5FE2" w:rsidRDefault="000E5FE2" w:rsidP="000E5FE2">
      <w:pPr>
        <w:spacing w:line="360" w:lineRule="auto"/>
        <w:ind w:firstLineChars="200" w:firstLine="420"/>
        <w:rPr>
          <w:rFonts w:hAnsi="宋体"/>
          <w:szCs w:val="21"/>
        </w:rPr>
      </w:pPr>
      <w:r w:rsidRPr="00E01858">
        <w:rPr>
          <w:rFonts w:hAnsi="宋体"/>
          <w:szCs w:val="21"/>
        </w:rPr>
        <w:t>6.2</w:t>
      </w:r>
      <w:r w:rsidRPr="00E01858">
        <w:rPr>
          <w:rFonts w:hAnsi="宋体" w:hint="eastAsia"/>
          <w:szCs w:val="21"/>
        </w:rPr>
        <w:t>其他基金</w:t>
      </w:r>
      <w:r w:rsidRPr="00E01858">
        <w:rPr>
          <w:rFonts w:hAnsi="宋体"/>
          <w:szCs w:val="21"/>
        </w:rPr>
        <w:t>销售机构</w:t>
      </w:r>
    </w:p>
    <w:p w:rsidR="000E5FE2" w:rsidRPr="007D2A6C" w:rsidRDefault="00A4177D" w:rsidP="000E5FE2">
      <w:pPr>
        <w:spacing w:line="360" w:lineRule="auto"/>
        <w:ind w:firstLineChars="200" w:firstLine="420"/>
        <w:rPr>
          <w:rFonts w:hAnsi="宋体" w:hint="eastAsia"/>
          <w:szCs w:val="21"/>
        </w:rPr>
      </w:pPr>
      <w:r>
        <w:rPr>
          <w:rFonts w:hAnsi="宋体" w:hint="eastAsia"/>
          <w:szCs w:val="21"/>
        </w:rPr>
        <w:t>上海</w:t>
      </w:r>
      <w:r w:rsidR="000E5FE2" w:rsidRPr="006926D3">
        <w:rPr>
          <w:rFonts w:hAnsi="宋体" w:hint="eastAsia"/>
          <w:szCs w:val="21"/>
        </w:rPr>
        <w:t>攀赢基金销售有限公司</w:t>
      </w:r>
      <w:r w:rsidR="000E5FE2">
        <w:rPr>
          <w:rFonts w:hAnsi="宋体" w:hint="eastAsia"/>
          <w:szCs w:val="21"/>
        </w:rPr>
        <w:t>、</w:t>
      </w:r>
      <w:r w:rsidR="000E5FE2" w:rsidRPr="006926D3">
        <w:rPr>
          <w:rFonts w:hAnsi="宋体" w:hint="eastAsia"/>
          <w:szCs w:val="21"/>
        </w:rPr>
        <w:t>上海基煜基金销售有限公司</w:t>
      </w:r>
      <w:r>
        <w:rPr>
          <w:rFonts w:hAnsi="宋体" w:hint="eastAsia"/>
          <w:szCs w:val="21"/>
        </w:rPr>
        <w:t>、</w:t>
      </w:r>
      <w:r w:rsidRPr="00A4177D">
        <w:rPr>
          <w:rFonts w:hAnsi="宋体" w:hint="eastAsia"/>
          <w:szCs w:val="21"/>
        </w:rPr>
        <w:t>上海利得基金销售有限公司</w:t>
      </w:r>
      <w:r>
        <w:rPr>
          <w:rFonts w:hAnsi="宋体" w:hint="eastAsia"/>
          <w:szCs w:val="21"/>
        </w:rPr>
        <w:t>、</w:t>
      </w:r>
      <w:r w:rsidR="00670758" w:rsidRPr="00670758">
        <w:rPr>
          <w:rFonts w:hAnsi="宋体" w:hint="eastAsia"/>
          <w:szCs w:val="21"/>
        </w:rPr>
        <w:t>上海中正达广基金销售有限公司</w:t>
      </w:r>
      <w:r w:rsidR="00670758">
        <w:rPr>
          <w:rFonts w:hAnsi="宋体" w:hint="eastAsia"/>
          <w:szCs w:val="21"/>
        </w:rPr>
        <w:t>、</w:t>
      </w:r>
      <w:r w:rsidRPr="00A4177D">
        <w:rPr>
          <w:rFonts w:hAnsi="宋体" w:hint="eastAsia"/>
          <w:szCs w:val="21"/>
        </w:rPr>
        <w:t>上海银行股份有限公司</w:t>
      </w:r>
      <w:r>
        <w:rPr>
          <w:rFonts w:hAnsi="宋体" w:hint="eastAsia"/>
          <w:szCs w:val="21"/>
        </w:rPr>
        <w:t>、</w:t>
      </w:r>
      <w:r w:rsidRPr="00A4177D">
        <w:rPr>
          <w:rFonts w:hAnsi="宋体" w:hint="eastAsia"/>
          <w:szCs w:val="21"/>
        </w:rPr>
        <w:t>国信证券股份有限公司</w:t>
      </w:r>
      <w:r w:rsidR="009863A4">
        <w:rPr>
          <w:rFonts w:hAnsi="宋体" w:hint="eastAsia"/>
          <w:szCs w:val="21"/>
        </w:rPr>
        <w:t>、</w:t>
      </w:r>
      <w:r w:rsidR="009863A4" w:rsidRPr="009863A4">
        <w:rPr>
          <w:rFonts w:hAnsi="宋体" w:hint="eastAsia"/>
          <w:szCs w:val="21"/>
        </w:rPr>
        <w:t>华宝证券股份有限公司</w:t>
      </w:r>
      <w:r>
        <w:rPr>
          <w:rFonts w:hAnsi="宋体" w:hint="eastAsia"/>
          <w:szCs w:val="21"/>
        </w:rPr>
        <w:t>。</w:t>
      </w:r>
    </w:p>
    <w:p w:rsidR="00885DC0" w:rsidRPr="007D2A6C" w:rsidRDefault="00885DC0" w:rsidP="00DC211F">
      <w:pPr>
        <w:spacing w:line="360" w:lineRule="auto"/>
        <w:ind w:firstLineChars="200" w:firstLine="420"/>
        <w:rPr>
          <w:rFonts w:hAnsi="宋体" w:hint="eastAsia"/>
          <w:szCs w:val="21"/>
        </w:rPr>
      </w:pPr>
    </w:p>
    <w:p w:rsidR="00DC211F" w:rsidRPr="007D2A6C" w:rsidRDefault="00DC211F" w:rsidP="00DC211F">
      <w:pPr>
        <w:spacing w:line="360" w:lineRule="auto"/>
        <w:ind w:firstLineChars="200" w:firstLine="420"/>
        <w:rPr>
          <w:rFonts w:hAnsi="宋体"/>
          <w:szCs w:val="21"/>
        </w:rPr>
      </w:pPr>
      <w:r w:rsidRPr="007D2A6C">
        <w:rPr>
          <w:rFonts w:hAnsi="宋体"/>
          <w:szCs w:val="21"/>
        </w:rPr>
        <w:t>风险提示：本基金管理人承诺以诚实信用、勤勉尽责的原则管理和运用基金资产，但不保证基金一定盈利，也不保证最低收益。投资者投资于本基金管理人管理的基金时应认真阅读《基金合同》、《招募说明书》等法律文件，</w:t>
      </w:r>
      <w:r w:rsidR="00044D5D" w:rsidRPr="007D2A6C">
        <w:rPr>
          <w:rFonts w:hAnsi="宋体"/>
          <w:szCs w:val="21"/>
        </w:rPr>
        <w:t>了解基金产品的</w:t>
      </w:r>
      <w:r w:rsidR="00044D5D" w:rsidRPr="007D2A6C">
        <w:rPr>
          <w:rFonts w:hAnsi="宋体" w:hint="eastAsia"/>
          <w:szCs w:val="21"/>
        </w:rPr>
        <w:t>详细</w:t>
      </w:r>
      <w:r w:rsidR="00044D5D" w:rsidRPr="007D2A6C">
        <w:rPr>
          <w:rFonts w:hAnsi="宋体"/>
          <w:szCs w:val="21"/>
        </w:rPr>
        <w:t>情况</w:t>
      </w:r>
      <w:r w:rsidR="00044D5D" w:rsidRPr="007D2A6C">
        <w:rPr>
          <w:rFonts w:hAnsi="宋体" w:hint="eastAsia"/>
          <w:szCs w:val="21"/>
        </w:rPr>
        <w:t>，选择与自己风险识别能力和风险承受能力相匹配的基金</w:t>
      </w:r>
      <w:r w:rsidR="00044D5D" w:rsidRPr="007D2A6C">
        <w:rPr>
          <w:rFonts w:hAnsi="宋体"/>
          <w:szCs w:val="21"/>
        </w:rPr>
        <w:t>，并注意投资风险</w:t>
      </w:r>
      <w:r w:rsidRPr="007D2A6C">
        <w:rPr>
          <w:rFonts w:hAnsi="宋体"/>
          <w:szCs w:val="21"/>
        </w:rPr>
        <w:t>。</w:t>
      </w:r>
    </w:p>
    <w:p w:rsidR="00627046" w:rsidRPr="007D2A6C" w:rsidRDefault="00627046" w:rsidP="00BE5432">
      <w:pPr>
        <w:spacing w:line="360" w:lineRule="auto"/>
        <w:ind w:firstLineChars="200" w:firstLine="420"/>
        <w:rPr>
          <w:rFonts w:hAnsi="宋体" w:hint="eastAsia"/>
          <w:szCs w:val="21"/>
        </w:rPr>
      </w:pPr>
    </w:p>
    <w:p w:rsidR="00AA64E4" w:rsidRPr="007D2A6C" w:rsidRDefault="00EA5512" w:rsidP="00BE5432">
      <w:pPr>
        <w:spacing w:line="360" w:lineRule="auto"/>
        <w:ind w:firstLineChars="200" w:firstLine="420"/>
        <w:rPr>
          <w:rFonts w:hint="eastAsia"/>
          <w:szCs w:val="21"/>
        </w:rPr>
      </w:pPr>
      <w:r w:rsidRPr="007D2A6C">
        <w:rPr>
          <w:rFonts w:hAnsi="宋体"/>
          <w:szCs w:val="21"/>
        </w:rPr>
        <w:t>特此公告</w:t>
      </w:r>
    </w:p>
    <w:p w:rsidR="007A699B" w:rsidRPr="007D2A6C" w:rsidRDefault="007A699B" w:rsidP="00BE5432">
      <w:pPr>
        <w:spacing w:line="360" w:lineRule="auto"/>
        <w:ind w:leftChars="228" w:left="5204" w:hangingChars="2250" w:hanging="4725"/>
        <w:jc w:val="right"/>
        <w:rPr>
          <w:szCs w:val="21"/>
        </w:rPr>
      </w:pPr>
    </w:p>
    <w:p w:rsidR="00AA64E4" w:rsidRPr="007D2A6C" w:rsidRDefault="00EA5512" w:rsidP="00BE5432">
      <w:pPr>
        <w:spacing w:line="360" w:lineRule="auto"/>
        <w:ind w:leftChars="228" w:left="5204" w:hangingChars="2250" w:hanging="4725"/>
        <w:jc w:val="right"/>
        <w:rPr>
          <w:szCs w:val="21"/>
        </w:rPr>
      </w:pPr>
      <w:r w:rsidRPr="007D2A6C">
        <w:rPr>
          <w:rFonts w:hAnsi="宋体"/>
          <w:szCs w:val="21"/>
        </w:rPr>
        <w:t>国泰基金管理有限公司</w:t>
      </w:r>
    </w:p>
    <w:p w:rsidR="009A63B0" w:rsidRPr="007D2A6C" w:rsidRDefault="00667D1D" w:rsidP="00BE5432">
      <w:pPr>
        <w:spacing w:line="360" w:lineRule="auto"/>
        <w:jc w:val="right"/>
        <w:rPr>
          <w:szCs w:val="21"/>
        </w:rPr>
      </w:pPr>
      <w:r>
        <w:rPr>
          <w:rFonts w:hAnsi="宋体"/>
          <w:szCs w:val="21"/>
        </w:rPr>
        <w:t>202</w:t>
      </w:r>
      <w:r w:rsidR="00C26054">
        <w:rPr>
          <w:rFonts w:hAnsi="宋体"/>
          <w:szCs w:val="21"/>
        </w:rPr>
        <w:t>6</w:t>
      </w:r>
      <w:r w:rsidR="00466AA0">
        <w:rPr>
          <w:rFonts w:hAnsi="宋体" w:hint="eastAsia"/>
          <w:szCs w:val="21"/>
        </w:rPr>
        <w:t>年</w:t>
      </w:r>
      <w:r w:rsidR="00C26054">
        <w:rPr>
          <w:rFonts w:hAnsi="宋体"/>
          <w:szCs w:val="21"/>
        </w:rPr>
        <w:t>2</w:t>
      </w:r>
      <w:r w:rsidR="00FC7075">
        <w:rPr>
          <w:rFonts w:hAnsi="宋体" w:hint="eastAsia"/>
          <w:szCs w:val="21"/>
        </w:rPr>
        <w:t>月</w:t>
      </w:r>
      <w:r w:rsidR="00C26054">
        <w:rPr>
          <w:rFonts w:hAnsi="宋体"/>
          <w:szCs w:val="21"/>
        </w:rPr>
        <w:t>14</w:t>
      </w:r>
      <w:r w:rsidR="00132B64">
        <w:rPr>
          <w:rFonts w:hAnsi="宋体" w:hint="eastAsia"/>
          <w:szCs w:val="21"/>
        </w:rPr>
        <w:t>日</w:t>
      </w:r>
    </w:p>
    <w:sectPr w:rsidR="009A63B0" w:rsidRPr="007D2A6C" w:rsidSect="005478B2">
      <w:footerReference w:type="default" r:id="rId9"/>
      <w:footerReference w:type="first" r:id="rId10"/>
      <w:pgSz w:w="11906" w:h="16838"/>
      <w:pgMar w:top="1440" w:right="1558" w:bottom="1440"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1ED" w:rsidRDefault="009D21ED">
      <w:r>
        <w:separator/>
      </w:r>
    </w:p>
  </w:endnote>
  <w:endnote w:type="continuationSeparator" w:id="0">
    <w:p w:rsidR="009D21ED" w:rsidRDefault="009D21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23" w:rsidRDefault="007D3823">
    <w:pPr>
      <w:pStyle w:val="a3"/>
      <w:jc w:val="center"/>
    </w:pPr>
    <w:r w:rsidRPr="009A582D">
      <w:fldChar w:fldCharType="begin"/>
    </w:r>
    <w:r>
      <w:instrText xml:space="preserve"> PAGE   \* MERGEFORMAT </w:instrText>
    </w:r>
    <w:r w:rsidRPr="009A582D">
      <w:fldChar w:fldCharType="separate"/>
    </w:r>
    <w:r w:rsidR="00BC6BCC" w:rsidRPr="00BC6BCC">
      <w:rPr>
        <w:noProof/>
        <w:lang w:val="zh-CN"/>
      </w:rPr>
      <w:t>1</w:t>
    </w:r>
    <w:r>
      <w:rPr>
        <w:noProof/>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823" w:rsidRDefault="007D3823">
    <w:pPr>
      <w:pStyle w:val="a3"/>
      <w:jc w:val="center"/>
    </w:pPr>
    <w:r w:rsidRPr="009A582D">
      <w:fldChar w:fldCharType="begin"/>
    </w:r>
    <w:r>
      <w:instrText xml:space="preserve"> PAGE   \* MERGEFORMAT </w:instrText>
    </w:r>
    <w:r w:rsidRPr="009A582D">
      <w:fldChar w:fldCharType="separate"/>
    </w:r>
    <w:r w:rsidRPr="00405957">
      <w:rPr>
        <w:noProof/>
        <w:lang w:val="zh-CN"/>
      </w:rPr>
      <w:t>1</w:t>
    </w:r>
    <w:r>
      <w:rPr>
        <w:noProof/>
        <w:lang w:val="zh-CN"/>
      </w:rPr>
      <w:fldChar w:fldCharType="end"/>
    </w:r>
  </w:p>
  <w:p w:rsidR="007D3823" w:rsidRDefault="007D382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1ED" w:rsidRDefault="009D21ED">
      <w:r>
        <w:separator/>
      </w:r>
    </w:p>
  </w:footnote>
  <w:footnote w:type="continuationSeparator" w:id="0">
    <w:p w:rsidR="009D21ED" w:rsidRDefault="009D21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51C3CA1"/>
    <w:multiLevelType w:val="hybridMultilevel"/>
    <w:tmpl w:val="DBB07672"/>
    <w:lvl w:ilvl="0" w:tplc="0409000F">
      <w:start w:val="1"/>
      <w:numFmt w:val="decimal"/>
      <w:lvlText w:val="%1."/>
      <w:lvlJc w:val="left"/>
      <w:pPr>
        <w:ind w:left="840" w:hanging="420"/>
      </w:pPr>
      <w:rPr>
        <w:rFonts w:cs="Times New Roman"/>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2">
    <w:nsid w:val="29793D9F"/>
    <w:multiLevelType w:val="multilevel"/>
    <w:tmpl w:val="0409001D"/>
    <w:numStyleLink w:val="3"/>
  </w:abstractNum>
  <w:abstractNum w:abstractNumId="3">
    <w:nsid w:val="2D49161B"/>
    <w:multiLevelType w:val="hybridMultilevel"/>
    <w:tmpl w:val="DBB07672"/>
    <w:lvl w:ilvl="0" w:tplc="0409000F">
      <w:start w:val="1"/>
      <w:numFmt w:val="decimal"/>
      <w:lvlText w:val="%1."/>
      <w:lvlJc w:val="left"/>
      <w:pPr>
        <w:ind w:left="840" w:hanging="420"/>
      </w:pPr>
      <w:rPr>
        <w:rFonts w:cs="Times New Roman"/>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4">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7">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
    <w:nsid w:val="64832FB5"/>
    <w:multiLevelType w:val="hybridMultilevel"/>
    <w:tmpl w:val="79FE96BC"/>
    <w:lvl w:ilvl="0" w:tplc="8604CF80">
      <w:start w:val="1"/>
      <w:numFmt w:val="decimal"/>
      <w:lvlText w:val="%1）"/>
      <w:lvlJc w:val="left"/>
      <w:pPr>
        <w:tabs>
          <w:tab w:val="num" w:pos="360"/>
        </w:tabs>
        <w:ind w:left="360" w:hanging="360"/>
      </w:pPr>
      <w:rPr>
        <w:rFonts w:hint="default"/>
      </w:rPr>
    </w:lvl>
    <w:lvl w:ilvl="1" w:tplc="D91CBDB6" w:tentative="1">
      <w:start w:val="1"/>
      <w:numFmt w:val="lowerLetter"/>
      <w:lvlText w:val="%2)"/>
      <w:lvlJc w:val="left"/>
      <w:pPr>
        <w:tabs>
          <w:tab w:val="num" w:pos="840"/>
        </w:tabs>
        <w:ind w:left="840" w:hanging="420"/>
      </w:pPr>
    </w:lvl>
    <w:lvl w:ilvl="2" w:tplc="8EEA3338" w:tentative="1">
      <w:start w:val="1"/>
      <w:numFmt w:val="lowerRoman"/>
      <w:lvlText w:val="%3."/>
      <w:lvlJc w:val="right"/>
      <w:pPr>
        <w:tabs>
          <w:tab w:val="num" w:pos="1260"/>
        </w:tabs>
        <w:ind w:left="1260" w:hanging="420"/>
      </w:pPr>
    </w:lvl>
    <w:lvl w:ilvl="3" w:tplc="42D40D66" w:tentative="1">
      <w:start w:val="1"/>
      <w:numFmt w:val="decimal"/>
      <w:lvlText w:val="%4."/>
      <w:lvlJc w:val="left"/>
      <w:pPr>
        <w:tabs>
          <w:tab w:val="num" w:pos="1680"/>
        </w:tabs>
        <w:ind w:left="1680" w:hanging="420"/>
      </w:pPr>
    </w:lvl>
    <w:lvl w:ilvl="4" w:tplc="55F874E0" w:tentative="1">
      <w:start w:val="1"/>
      <w:numFmt w:val="lowerLetter"/>
      <w:lvlText w:val="%5)"/>
      <w:lvlJc w:val="left"/>
      <w:pPr>
        <w:tabs>
          <w:tab w:val="num" w:pos="2100"/>
        </w:tabs>
        <w:ind w:left="2100" w:hanging="420"/>
      </w:pPr>
    </w:lvl>
    <w:lvl w:ilvl="5" w:tplc="4F5E3B38" w:tentative="1">
      <w:start w:val="1"/>
      <w:numFmt w:val="lowerRoman"/>
      <w:lvlText w:val="%6."/>
      <w:lvlJc w:val="right"/>
      <w:pPr>
        <w:tabs>
          <w:tab w:val="num" w:pos="2520"/>
        </w:tabs>
        <w:ind w:left="2520" w:hanging="420"/>
      </w:pPr>
    </w:lvl>
    <w:lvl w:ilvl="6" w:tplc="3E349ED8" w:tentative="1">
      <w:start w:val="1"/>
      <w:numFmt w:val="decimal"/>
      <w:lvlText w:val="%7."/>
      <w:lvlJc w:val="left"/>
      <w:pPr>
        <w:tabs>
          <w:tab w:val="num" w:pos="2940"/>
        </w:tabs>
        <w:ind w:left="2940" w:hanging="420"/>
      </w:pPr>
    </w:lvl>
    <w:lvl w:ilvl="7" w:tplc="55168886" w:tentative="1">
      <w:start w:val="1"/>
      <w:numFmt w:val="lowerLetter"/>
      <w:lvlText w:val="%8)"/>
      <w:lvlJc w:val="left"/>
      <w:pPr>
        <w:tabs>
          <w:tab w:val="num" w:pos="3360"/>
        </w:tabs>
        <w:ind w:left="3360" w:hanging="420"/>
      </w:pPr>
    </w:lvl>
    <w:lvl w:ilvl="8" w:tplc="F6FAA14A" w:tentative="1">
      <w:start w:val="1"/>
      <w:numFmt w:val="lowerRoman"/>
      <w:lvlText w:val="%9."/>
      <w:lvlJc w:val="right"/>
      <w:pPr>
        <w:tabs>
          <w:tab w:val="num" w:pos="3780"/>
        </w:tabs>
        <w:ind w:left="3780" w:hanging="420"/>
      </w:pPr>
    </w:lvl>
  </w:abstractNum>
  <w:abstractNum w:abstractNumId="9">
    <w:nsid w:val="64C22724"/>
    <w:multiLevelType w:val="multilevel"/>
    <w:tmpl w:val="0409001D"/>
    <w:numStyleLink w:val="5"/>
  </w:abstractNum>
  <w:abstractNum w:abstractNumId="10">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2">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8"/>
  </w:num>
  <w:num w:numId="2">
    <w:abstractNumId w:val="5"/>
  </w:num>
  <w:num w:numId="3">
    <w:abstractNumId w:val="2"/>
  </w:num>
  <w:num w:numId="4">
    <w:abstractNumId w:val="6"/>
  </w:num>
  <w:num w:numId="5">
    <w:abstractNumId w:val="9"/>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3"/>
  </w:num>
  <w:num w:numId="7">
    <w:abstractNumId w:val="11"/>
  </w:num>
  <w:num w:numId="8">
    <w:abstractNumId w:val="12"/>
  </w:num>
  <w:num w:numId="9">
    <w:abstractNumId w:val="7"/>
  </w:num>
  <w:num w:numId="10">
    <w:abstractNumId w:val="0"/>
  </w:num>
  <w:num w:numId="11">
    <w:abstractNumId w:val="10"/>
  </w:num>
  <w:num w:numId="12">
    <w:abstractNumId w:val="4"/>
  </w:num>
  <w:num w:numId="13">
    <w:abstractNumId w:val="3"/>
  </w:num>
  <w:num w:numId="14">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261E"/>
    <w:rsid w:val="00000052"/>
    <w:rsid w:val="000006C2"/>
    <w:rsid w:val="00000EC2"/>
    <w:rsid w:val="00003643"/>
    <w:rsid w:val="00003689"/>
    <w:rsid w:val="00003884"/>
    <w:rsid w:val="00003F44"/>
    <w:rsid w:val="000042EE"/>
    <w:rsid w:val="00004A56"/>
    <w:rsid w:val="0000539E"/>
    <w:rsid w:val="000053B1"/>
    <w:rsid w:val="000053F9"/>
    <w:rsid w:val="0000583A"/>
    <w:rsid w:val="00005F15"/>
    <w:rsid w:val="000060CA"/>
    <w:rsid w:val="000068A0"/>
    <w:rsid w:val="00006AFB"/>
    <w:rsid w:val="00006D84"/>
    <w:rsid w:val="000078DC"/>
    <w:rsid w:val="00007B2C"/>
    <w:rsid w:val="00007BF4"/>
    <w:rsid w:val="00010335"/>
    <w:rsid w:val="000111A8"/>
    <w:rsid w:val="00011385"/>
    <w:rsid w:val="00011EFD"/>
    <w:rsid w:val="00012B84"/>
    <w:rsid w:val="00012C13"/>
    <w:rsid w:val="00012DD7"/>
    <w:rsid w:val="00012F2C"/>
    <w:rsid w:val="00012FBB"/>
    <w:rsid w:val="00013DEC"/>
    <w:rsid w:val="000144B9"/>
    <w:rsid w:val="000147F4"/>
    <w:rsid w:val="000149D4"/>
    <w:rsid w:val="00016267"/>
    <w:rsid w:val="00016299"/>
    <w:rsid w:val="000166AB"/>
    <w:rsid w:val="0001678D"/>
    <w:rsid w:val="00016904"/>
    <w:rsid w:val="000169EE"/>
    <w:rsid w:val="000174B9"/>
    <w:rsid w:val="00017822"/>
    <w:rsid w:val="00017A90"/>
    <w:rsid w:val="00020C55"/>
    <w:rsid w:val="00021003"/>
    <w:rsid w:val="000211A0"/>
    <w:rsid w:val="000219DD"/>
    <w:rsid w:val="00022564"/>
    <w:rsid w:val="00023071"/>
    <w:rsid w:val="00023C29"/>
    <w:rsid w:val="000250A9"/>
    <w:rsid w:val="0002511F"/>
    <w:rsid w:val="0002673F"/>
    <w:rsid w:val="00030918"/>
    <w:rsid w:val="0003196B"/>
    <w:rsid w:val="00031AB7"/>
    <w:rsid w:val="00031B2E"/>
    <w:rsid w:val="000320D8"/>
    <w:rsid w:val="00032404"/>
    <w:rsid w:val="00032820"/>
    <w:rsid w:val="00032E23"/>
    <w:rsid w:val="00033914"/>
    <w:rsid w:val="00034059"/>
    <w:rsid w:val="000342E3"/>
    <w:rsid w:val="0003513B"/>
    <w:rsid w:val="0003517F"/>
    <w:rsid w:val="00035A6F"/>
    <w:rsid w:val="000368C2"/>
    <w:rsid w:val="00036A6A"/>
    <w:rsid w:val="00037B62"/>
    <w:rsid w:val="000400EE"/>
    <w:rsid w:val="00040284"/>
    <w:rsid w:val="000404CC"/>
    <w:rsid w:val="0004141E"/>
    <w:rsid w:val="00041C5A"/>
    <w:rsid w:val="0004211E"/>
    <w:rsid w:val="00042244"/>
    <w:rsid w:val="000422C3"/>
    <w:rsid w:val="00042B2A"/>
    <w:rsid w:val="00042EB1"/>
    <w:rsid w:val="00043E44"/>
    <w:rsid w:val="00044A21"/>
    <w:rsid w:val="00044D5D"/>
    <w:rsid w:val="00044E83"/>
    <w:rsid w:val="000459D7"/>
    <w:rsid w:val="00046198"/>
    <w:rsid w:val="00046AD8"/>
    <w:rsid w:val="0004779C"/>
    <w:rsid w:val="00047A68"/>
    <w:rsid w:val="00047CDA"/>
    <w:rsid w:val="00050455"/>
    <w:rsid w:val="00050A32"/>
    <w:rsid w:val="00050CAE"/>
    <w:rsid w:val="00051D2D"/>
    <w:rsid w:val="0005247E"/>
    <w:rsid w:val="000546BB"/>
    <w:rsid w:val="00055217"/>
    <w:rsid w:val="00055D5C"/>
    <w:rsid w:val="0005608A"/>
    <w:rsid w:val="0005700E"/>
    <w:rsid w:val="00057131"/>
    <w:rsid w:val="00057B3C"/>
    <w:rsid w:val="0006007C"/>
    <w:rsid w:val="00060225"/>
    <w:rsid w:val="00061B34"/>
    <w:rsid w:val="0006210E"/>
    <w:rsid w:val="00062D60"/>
    <w:rsid w:val="00063746"/>
    <w:rsid w:val="00063B80"/>
    <w:rsid w:val="000642ED"/>
    <w:rsid w:val="000644A3"/>
    <w:rsid w:val="000655D4"/>
    <w:rsid w:val="00065BA8"/>
    <w:rsid w:val="00065D90"/>
    <w:rsid w:val="000662E0"/>
    <w:rsid w:val="00066A94"/>
    <w:rsid w:val="000671E4"/>
    <w:rsid w:val="0006768A"/>
    <w:rsid w:val="00067B3E"/>
    <w:rsid w:val="000702E5"/>
    <w:rsid w:val="0007061E"/>
    <w:rsid w:val="00070D95"/>
    <w:rsid w:val="00070F3E"/>
    <w:rsid w:val="0007127F"/>
    <w:rsid w:val="000712E5"/>
    <w:rsid w:val="00071C59"/>
    <w:rsid w:val="00074069"/>
    <w:rsid w:val="000748A5"/>
    <w:rsid w:val="00074F38"/>
    <w:rsid w:val="00076C25"/>
    <w:rsid w:val="00077040"/>
    <w:rsid w:val="0007715E"/>
    <w:rsid w:val="000779CA"/>
    <w:rsid w:val="000805C2"/>
    <w:rsid w:val="00080630"/>
    <w:rsid w:val="000816D7"/>
    <w:rsid w:val="00082393"/>
    <w:rsid w:val="000826E0"/>
    <w:rsid w:val="000829AD"/>
    <w:rsid w:val="00083707"/>
    <w:rsid w:val="0008398A"/>
    <w:rsid w:val="00083E96"/>
    <w:rsid w:val="000841F6"/>
    <w:rsid w:val="00084AB9"/>
    <w:rsid w:val="00084DA0"/>
    <w:rsid w:val="00086A09"/>
    <w:rsid w:val="00086B61"/>
    <w:rsid w:val="000870C0"/>
    <w:rsid w:val="0008749A"/>
    <w:rsid w:val="000874E2"/>
    <w:rsid w:val="000878B1"/>
    <w:rsid w:val="0009012F"/>
    <w:rsid w:val="00090141"/>
    <w:rsid w:val="00090BE0"/>
    <w:rsid w:val="00090C1A"/>
    <w:rsid w:val="000910F2"/>
    <w:rsid w:val="000914C7"/>
    <w:rsid w:val="000916A3"/>
    <w:rsid w:val="00091B13"/>
    <w:rsid w:val="000926FC"/>
    <w:rsid w:val="00093044"/>
    <w:rsid w:val="00093212"/>
    <w:rsid w:val="00094A85"/>
    <w:rsid w:val="00095149"/>
    <w:rsid w:val="00095446"/>
    <w:rsid w:val="00095C68"/>
    <w:rsid w:val="00095CCF"/>
    <w:rsid w:val="00095DC9"/>
    <w:rsid w:val="00096F7A"/>
    <w:rsid w:val="0009790C"/>
    <w:rsid w:val="000A0430"/>
    <w:rsid w:val="000A0F33"/>
    <w:rsid w:val="000A1095"/>
    <w:rsid w:val="000A1CCC"/>
    <w:rsid w:val="000A1EEF"/>
    <w:rsid w:val="000A1EF3"/>
    <w:rsid w:val="000A1F2B"/>
    <w:rsid w:val="000A25E6"/>
    <w:rsid w:val="000A2873"/>
    <w:rsid w:val="000A2C9E"/>
    <w:rsid w:val="000A5698"/>
    <w:rsid w:val="000A6870"/>
    <w:rsid w:val="000A6E54"/>
    <w:rsid w:val="000A77B4"/>
    <w:rsid w:val="000A78D1"/>
    <w:rsid w:val="000B101D"/>
    <w:rsid w:val="000B167C"/>
    <w:rsid w:val="000B1C32"/>
    <w:rsid w:val="000B1E73"/>
    <w:rsid w:val="000B1E7A"/>
    <w:rsid w:val="000B2FD6"/>
    <w:rsid w:val="000B32FB"/>
    <w:rsid w:val="000B43E5"/>
    <w:rsid w:val="000B451D"/>
    <w:rsid w:val="000B5C4B"/>
    <w:rsid w:val="000B7854"/>
    <w:rsid w:val="000C006E"/>
    <w:rsid w:val="000C171B"/>
    <w:rsid w:val="000C1878"/>
    <w:rsid w:val="000C1ED8"/>
    <w:rsid w:val="000C262B"/>
    <w:rsid w:val="000C263A"/>
    <w:rsid w:val="000C330C"/>
    <w:rsid w:val="000C378B"/>
    <w:rsid w:val="000C37B0"/>
    <w:rsid w:val="000C3CBE"/>
    <w:rsid w:val="000C435B"/>
    <w:rsid w:val="000C4B0C"/>
    <w:rsid w:val="000C4C08"/>
    <w:rsid w:val="000C4C60"/>
    <w:rsid w:val="000C5080"/>
    <w:rsid w:val="000C59C2"/>
    <w:rsid w:val="000C5F0B"/>
    <w:rsid w:val="000C6918"/>
    <w:rsid w:val="000D06C8"/>
    <w:rsid w:val="000D0897"/>
    <w:rsid w:val="000D1BC4"/>
    <w:rsid w:val="000D1C84"/>
    <w:rsid w:val="000D1FD3"/>
    <w:rsid w:val="000D27DC"/>
    <w:rsid w:val="000D2A9A"/>
    <w:rsid w:val="000D338A"/>
    <w:rsid w:val="000D515C"/>
    <w:rsid w:val="000D51E8"/>
    <w:rsid w:val="000D57BA"/>
    <w:rsid w:val="000D60C8"/>
    <w:rsid w:val="000D7069"/>
    <w:rsid w:val="000D72F6"/>
    <w:rsid w:val="000D7307"/>
    <w:rsid w:val="000D7E10"/>
    <w:rsid w:val="000D7F68"/>
    <w:rsid w:val="000E0BAB"/>
    <w:rsid w:val="000E12D3"/>
    <w:rsid w:val="000E1BC2"/>
    <w:rsid w:val="000E1C3A"/>
    <w:rsid w:val="000E2273"/>
    <w:rsid w:val="000E2681"/>
    <w:rsid w:val="000E34A0"/>
    <w:rsid w:val="000E41D7"/>
    <w:rsid w:val="000E49EF"/>
    <w:rsid w:val="000E51FD"/>
    <w:rsid w:val="000E5D40"/>
    <w:rsid w:val="000E5FE2"/>
    <w:rsid w:val="000E6A69"/>
    <w:rsid w:val="000F0B77"/>
    <w:rsid w:val="000F1221"/>
    <w:rsid w:val="000F157F"/>
    <w:rsid w:val="000F1F16"/>
    <w:rsid w:val="000F227A"/>
    <w:rsid w:val="000F274B"/>
    <w:rsid w:val="000F306D"/>
    <w:rsid w:val="000F3800"/>
    <w:rsid w:val="000F3EE5"/>
    <w:rsid w:val="000F40C6"/>
    <w:rsid w:val="000F4841"/>
    <w:rsid w:val="000F5213"/>
    <w:rsid w:val="000F5713"/>
    <w:rsid w:val="000F5D1C"/>
    <w:rsid w:val="000F6885"/>
    <w:rsid w:val="000F73FA"/>
    <w:rsid w:val="00100212"/>
    <w:rsid w:val="001016A1"/>
    <w:rsid w:val="0010182D"/>
    <w:rsid w:val="001019AE"/>
    <w:rsid w:val="001025ED"/>
    <w:rsid w:val="0010267A"/>
    <w:rsid w:val="001029C1"/>
    <w:rsid w:val="0010327F"/>
    <w:rsid w:val="0010370A"/>
    <w:rsid w:val="001039DE"/>
    <w:rsid w:val="00104155"/>
    <w:rsid w:val="0010433C"/>
    <w:rsid w:val="00104344"/>
    <w:rsid w:val="001044DB"/>
    <w:rsid w:val="0010463D"/>
    <w:rsid w:val="001055F8"/>
    <w:rsid w:val="00105AC4"/>
    <w:rsid w:val="00105D0C"/>
    <w:rsid w:val="001064BB"/>
    <w:rsid w:val="001065FF"/>
    <w:rsid w:val="00107429"/>
    <w:rsid w:val="001074B3"/>
    <w:rsid w:val="00107616"/>
    <w:rsid w:val="00107A65"/>
    <w:rsid w:val="00111259"/>
    <w:rsid w:val="00111477"/>
    <w:rsid w:val="00111748"/>
    <w:rsid w:val="00111970"/>
    <w:rsid w:val="00112C32"/>
    <w:rsid w:val="00112FAB"/>
    <w:rsid w:val="001132BB"/>
    <w:rsid w:val="00113A18"/>
    <w:rsid w:val="0011487A"/>
    <w:rsid w:val="00114C2B"/>
    <w:rsid w:val="00114CC7"/>
    <w:rsid w:val="00114ECB"/>
    <w:rsid w:val="001174F0"/>
    <w:rsid w:val="00120142"/>
    <w:rsid w:val="00120829"/>
    <w:rsid w:val="0012120E"/>
    <w:rsid w:val="00121289"/>
    <w:rsid w:val="00121B27"/>
    <w:rsid w:val="001227D9"/>
    <w:rsid w:val="00122B70"/>
    <w:rsid w:val="00122ED9"/>
    <w:rsid w:val="001238A7"/>
    <w:rsid w:val="00123A41"/>
    <w:rsid w:val="00123C7D"/>
    <w:rsid w:val="00123F85"/>
    <w:rsid w:val="00125360"/>
    <w:rsid w:val="00125F8D"/>
    <w:rsid w:val="00126521"/>
    <w:rsid w:val="00126984"/>
    <w:rsid w:val="00126AF6"/>
    <w:rsid w:val="001300B0"/>
    <w:rsid w:val="001304FE"/>
    <w:rsid w:val="00130918"/>
    <w:rsid w:val="00130BE5"/>
    <w:rsid w:val="001313E7"/>
    <w:rsid w:val="00131630"/>
    <w:rsid w:val="00131A50"/>
    <w:rsid w:val="001328E0"/>
    <w:rsid w:val="00132B64"/>
    <w:rsid w:val="00133010"/>
    <w:rsid w:val="001337B0"/>
    <w:rsid w:val="00133D18"/>
    <w:rsid w:val="00134051"/>
    <w:rsid w:val="00134735"/>
    <w:rsid w:val="00134898"/>
    <w:rsid w:val="00134FC7"/>
    <w:rsid w:val="00135227"/>
    <w:rsid w:val="0013553B"/>
    <w:rsid w:val="00135876"/>
    <w:rsid w:val="00135AC2"/>
    <w:rsid w:val="0013639C"/>
    <w:rsid w:val="00137CDF"/>
    <w:rsid w:val="001408E2"/>
    <w:rsid w:val="00140E60"/>
    <w:rsid w:val="00141370"/>
    <w:rsid w:val="001414DA"/>
    <w:rsid w:val="001418A5"/>
    <w:rsid w:val="00142986"/>
    <w:rsid w:val="0014308D"/>
    <w:rsid w:val="001437EF"/>
    <w:rsid w:val="00143FEB"/>
    <w:rsid w:val="00144390"/>
    <w:rsid w:val="00144C33"/>
    <w:rsid w:val="00145B54"/>
    <w:rsid w:val="00145DA6"/>
    <w:rsid w:val="001464E1"/>
    <w:rsid w:val="00146C9D"/>
    <w:rsid w:val="00146CC8"/>
    <w:rsid w:val="00150A41"/>
    <w:rsid w:val="00150C95"/>
    <w:rsid w:val="00150E52"/>
    <w:rsid w:val="00151276"/>
    <w:rsid w:val="00151D4A"/>
    <w:rsid w:val="0015369F"/>
    <w:rsid w:val="001540C2"/>
    <w:rsid w:val="0015418B"/>
    <w:rsid w:val="001547BA"/>
    <w:rsid w:val="00154940"/>
    <w:rsid w:val="00154A37"/>
    <w:rsid w:val="00155130"/>
    <w:rsid w:val="0015578E"/>
    <w:rsid w:val="00155B42"/>
    <w:rsid w:val="00155D84"/>
    <w:rsid w:val="00155DAE"/>
    <w:rsid w:val="001562D4"/>
    <w:rsid w:val="00156E4F"/>
    <w:rsid w:val="00160719"/>
    <w:rsid w:val="001613D9"/>
    <w:rsid w:val="00161876"/>
    <w:rsid w:val="00161915"/>
    <w:rsid w:val="001620ED"/>
    <w:rsid w:val="001629AA"/>
    <w:rsid w:val="00162BC2"/>
    <w:rsid w:val="00163EA4"/>
    <w:rsid w:val="00164A41"/>
    <w:rsid w:val="00164D44"/>
    <w:rsid w:val="00165613"/>
    <w:rsid w:val="0016661A"/>
    <w:rsid w:val="00166B41"/>
    <w:rsid w:val="0016729C"/>
    <w:rsid w:val="00167E28"/>
    <w:rsid w:val="00170125"/>
    <w:rsid w:val="0017050D"/>
    <w:rsid w:val="00170C2B"/>
    <w:rsid w:val="00171A0C"/>
    <w:rsid w:val="001726AF"/>
    <w:rsid w:val="00172C5E"/>
    <w:rsid w:val="00173970"/>
    <w:rsid w:val="00173C26"/>
    <w:rsid w:val="00174033"/>
    <w:rsid w:val="00174389"/>
    <w:rsid w:val="00175079"/>
    <w:rsid w:val="00175137"/>
    <w:rsid w:val="00175218"/>
    <w:rsid w:val="0017530D"/>
    <w:rsid w:val="00175612"/>
    <w:rsid w:val="00175BD8"/>
    <w:rsid w:val="001764CC"/>
    <w:rsid w:val="00176AAA"/>
    <w:rsid w:val="00176EF0"/>
    <w:rsid w:val="00177135"/>
    <w:rsid w:val="0017766C"/>
    <w:rsid w:val="00177940"/>
    <w:rsid w:val="00177A5A"/>
    <w:rsid w:val="00177A86"/>
    <w:rsid w:val="0018008C"/>
    <w:rsid w:val="00180A97"/>
    <w:rsid w:val="00180D49"/>
    <w:rsid w:val="00180D59"/>
    <w:rsid w:val="00181B4D"/>
    <w:rsid w:val="001833E8"/>
    <w:rsid w:val="00183684"/>
    <w:rsid w:val="00183A49"/>
    <w:rsid w:val="001840DC"/>
    <w:rsid w:val="001862F4"/>
    <w:rsid w:val="0018671B"/>
    <w:rsid w:val="00186EE8"/>
    <w:rsid w:val="00190A51"/>
    <w:rsid w:val="00190C63"/>
    <w:rsid w:val="0019168C"/>
    <w:rsid w:val="00191EF7"/>
    <w:rsid w:val="001920BF"/>
    <w:rsid w:val="00192F24"/>
    <w:rsid w:val="001932D0"/>
    <w:rsid w:val="00193DA8"/>
    <w:rsid w:val="00194610"/>
    <w:rsid w:val="00194C1D"/>
    <w:rsid w:val="00194C80"/>
    <w:rsid w:val="00195240"/>
    <w:rsid w:val="0019545C"/>
    <w:rsid w:val="001955AB"/>
    <w:rsid w:val="00195A46"/>
    <w:rsid w:val="00196095"/>
    <w:rsid w:val="00196473"/>
    <w:rsid w:val="001971AF"/>
    <w:rsid w:val="0019737B"/>
    <w:rsid w:val="00197382"/>
    <w:rsid w:val="001A02B3"/>
    <w:rsid w:val="001A061F"/>
    <w:rsid w:val="001A0E63"/>
    <w:rsid w:val="001A0F7C"/>
    <w:rsid w:val="001A12AC"/>
    <w:rsid w:val="001A3FE1"/>
    <w:rsid w:val="001A4052"/>
    <w:rsid w:val="001A4A12"/>
    <w:rsid w:val="001A64C3"/>
    <w:rsid w:val="001A70A4"/>
    <w:rsid w:val="001A74F7"/>
    <w:rsid w:val="001A794C"/>
    <w:rsid w:val="001A7B39"/>
    <w:rsid w:val="001A7B46"/>
    <w:rsid w:val="001A7CE6"/>
    <w:rsid w:val="001B11ED"/>
    <w:rsid w:val="001B138E"/>
    <w:rsid w:val="001B17A7"/>
    <w:rsid w:val="001B1817"/>
    <w:rsid w:val="001B1913"/>
    <w:rsid w:val="001B1A2D"/>
    <w:rsid w:val="001B2F15"/>
    <w:rsid w:val="001B318F"/>
    <w:rsid w:val="001B37D7"/>
    <w:rsid w:val="001B38DE"/>
    <w:rsid w:val="001B4E01"/>
    <w:rsid w:val="001B552A"/>
    <w:rsid w:val="001B55CA"/>
    <w:rsid w:val="001B7D67"/>
    <w:rsid w:val="001C0665"/>
    <w:rsid w:val="001C16E5"/>
    <w:rsid w:val="001C2D2C"/>
    <w:rsid w:val="001C2D8A"/>
    <w:rsid w:val="001C2D8C"/>
    <w:rsid w:val="001C492E"/>
    <w:rsid w:val="001C4BD0"/>
    <w:rsid w:val="001C4C35"/>
    <w:rsid w:val="001C4F06"/>
    <w:rsid w:val="001C628D"/>
    <w:rsid w:val="001C664E"/>
    <w:rsid w:val="001C6A1A"/>
    <w:rsid w:val="001C6DFD"/>
    <w:rsid w:val="001C6F12"/>
    <w:rsid w:val="001C74F1"/>
    <w:rsid w:val="001C772C"/>
    <w:rsid w:val="001C7F8E"/>
    <w:rsid w:val="001D01E7"/>
    <w:rsid w:val="001D0814"/>
    <w:rsid w:val="001D0D5A"/>
    <w:rsid w:val="001D0F6C"/>
    <w:rsid w:val="001D1338"/>
    <w:rsid w:val="001D17B8"/>
    <w:rsid w:val="001D1F61"/>
    <w:rsid w:val="001D20D0"/>
    <w:rsid w:val="001D2347"/>
    <w:rsid w:val="001D2B02"/>
    <w:rsid w:val="001D3096"/>
    <w:rsid w:val="001D477B"/>
    <w:rsid w:val="001D4AB6"/>
    <w:rsid w:val="001D4E1A"/>
    <w:rsid w:val="001D5242"/>
    <w:rsid w:val="001D5AC2"/>
    <w:rsid w:val="001D5D5A"/>
    <w:rsid w:val="001D60DD"/>
    <w:rsid w:val="001D6375"/>
    <w:rsid w:val="001D64F0"/>
    <w:rsid w:val="001D6DA7"/>
    <w:rsid w:val="001D6E14"/>
    <w:rsid w:val="001D75D5"/>
    <w:rsid w:val="001D7820"/>
    <w:rsid w:val="001E02F5"/>
    <w:rsid w:val="001E0612"/>
    <w:rsid w:val="001E148F"/>
    <w:rsid w:val="001E1BAF"/>
    <w:rsid w:val="001E2837"/>
    <w:rsid w:val="001E3121"/>
    <w:rsid w:val="001E3A46"/>
    <w:rsid w:val="001E61B3"/>
    <w:rsid w:val="001E6A67"/>
    <w:rsid w:val="001E78DC"/>
    <w:rsid w:val="001E7A26"/>
    <w:rsid w:val="001E7C64"/>
    <w:rsid w:val="001E7CC4"/>
    <w:rsid w:val="001F0C2B"/>
    <w:rsid w:val="001F193A"/>
    <w:rsid w:val="001F19FB"/>
    <w:rsid w:val="001F219B"/>
    <w:rsid w:val="001F2C0B"/>
    <w:rsid w:val="001F32DE"/>
    <w:rsid w:val="001F3F23"/>
    <w:rsid w:val="001F4596"/>
    <w:rsid w:val="001F4663"/>
    <w:rsid w:val="001F4D38"/>
    <w:rsid w:val="001F4FD9"/>
    <w:rsid w:val="001F574B"/>
    <w:rsid w:val="001F62A3"/>
    <w:rsid w:val="001F796B"/>
    <w:rsid w:val="00201B68"/>
    <w:rsid w:val="00201BE0"/>
    <w:rsid w:val="00201FE3"/>
    <w:rsid w:val="00202198"/>
    <w:rsid w:val="002027D4"/>
    <w:rsid w:val="002032BE"/>
    <w:rsid w:val="002035F2"/>
    <w:rsid w:val="0020457E"/>
    <w:rsid w:val="00204C2F"/>
    <w:rsid w:val="00205F56"/>
    <w:rsid w:val="0020649C"/>
    <w:rsid w:val="00206B24"/>
    <w:rsid w:val="00206E5A"/>
    <w:rsid w:val="002078C2"/>
    <w:rsid w:val="00207EF9"/>
    <w:rsid w:val="00207FEE"/>
    <w:rsid w:val="002100A6"/>
    <w:rsid w:val="002121AE"/>
    <w:rsid w:val="0021278C"/>
    <w:rsid w:val="002139A5"/>
    <w:rsid w:val="00213A66"/>
    <w:rsid w:val="00214037"/>
    <w:rsid w:val="002140D0"/>
    <w:rsid w:val="0021446F"/>
    <w:rsid w:val="00214E9A"/>
    <w:rsid w:val="00215880"/>
    <w:rsid w:val="00215EF5"/>
    <w:rsid w:val="00216418"/>
    <w:rsid w:val="00216483"/>
    <w:rsid w:val="002170EF"/>
    <w:rsid w:val="0021792F"/>
    <w:rsid w:val="002205FB"/>
    <w:rsid w:val="00220CB3"/>
    <w:rsid w:val="002221B1"/>
    <w:rsid w:val="00223EF6"/>
    <w:rsid w:val="00224A2D"/>
    <w:rsid w:val="00224AEC"/>
    <w:rsid w:val="00224FF1"/>
    <w:rsid w:val="00225D4E"/>
    <w:rsid w:val="00226265"/>
    <w:rsid w:val="00226A1D"/>
    <w:rsid w:val="00226AA7"/>
    <w:rsid w:val="00226AF3"/>
    <w:rsid w:val="00227713"/>
    <w:rsid w:val="0022781C"/>
    <w:rsid w:val="0022784D"/>
    <w:rsid w:val="00227BFF"/>
    <w:rsid w:val="00231FB0"/>
    <w:rsid w:val="00232B1D"/>
    <w:rsid w:val="00234EE4"/>
    <w:rsid w:val="0023507E"/>
    <w:rsid w:val="002350E9"/>
    <w:rsid w:val="00235BB6"/>
    <w:rsid w:val="00236213"/>
    <w:rsid w:val="00236645"/>
    <w:rsid w:val="00236979"/>
    <w:rsid w:val="0023731D"/>
    <w:rsid w:val="00240863"/>
    <w:rsid w:val="002411EF"/>
    <w:rsid w:val="002419C6"/>
    <w:rsid w:val="00241EA7"/>
    <w:rsid w:val="00242040"/>
    <w:rsid w:val="00242F7A"/>
    <w:rsid w:val="00243A7F"/>
    <w:rsid w:val="00243DB3"/>
    <w:rsid w:val="00244168"/>
    <w:rsid w:val="00244491"/>
    <w:rsid w:val="00244AB9"/>
    <w:rsid w:val="00244ED9"/>
    <w:rsid w:val="0024543A"/>
    <w:rsid w:val="0024728C"/>
    <w:rsid w:val="00247548"/>
    <w:rsid w:val="0024782D"/>
    <w:rsid w:val="002503AC"/>
    <w:rsid w:val="002504CC"/>
    <w:rsid w:val="0025194C"/>
    <w:rsid w:val="00251DCD"/>
    <w:rsid w:val="0025209D"/>
    <w:rsid w:val="00252787"/>
    <w:rsid w:val="002536B3"/>
    <w:rsid w:val="0025411F"/>
    <w:rsid w:val="002541D9"/>
    <w:rsid w:val="00254BCF"/>
    <w:rsid w:val="0025585F"/>
    <w:rsid w:val="00256178"/>
    <w:rsid w:val="00257492"/>
    <w:rsid w:val="00257839"/>
    <w:rsid w:val="0026149C"/>
    <w:rsid w:val="00262146"/>
    <w:rsid w:val="00262BCB"/>
    <w:rsid w:val="00263163"/>
    <w:rsid w:val="00263495"/>
    <w:rsid w:val="00263D28"/>
    <w:rsid w:val="002646F0"/>
    <w:rsid w:val="00265147"/>
    <w:rsid w:val="0026566E"/>
    <w:rsid w:val="00266D64"/>
    <w:rsid w:val="00266FD9"/>
    <w:rsid w:val="00267E52"/>
    <w:rsid w:val="002726E8"/>
    <w:rsid w:val="00273A26"/>
    <w:rsid w:val="00273ACD"/>
    <w:rsid w:val="00273FD4"/>
    <w:rsid w:val="00274BC9"/>
    <w:rsid w:val="00274C93"/>
    <w:rsid w:val="002764EC"/>
    <w:rsid w:val="00277F0F"/>
    <w:rsid w:val="00282FC8"/>
    <w:rsid w:val="002834DA"/>
    <w:rsid w:val="00283553"/>
    <w:rsid w:val="00283D05"/>
    <w:rsid w:val="00283EDD"/>
    <w:rsid w:val="00283F41"/>
    <w:rsid w:val="002855A0"/>
    <w:rsid w:val="00285EC5"/>
    <w:rsid w:val="002861D9"/>
    <w:rsid w:val="0028664B"/>
    <w:rsid w:val="00286C48"/>
    <w:rsid w:val="00286C66"/>
    <w:rsid w:val="002873B0"/>
    <w:rsid w:val="002874FC"/>
    <w:rsid w:val="00287EBD"/>
    <w:rsid w:val="00287EC8"/>
    <w:rsid w:val="00290BA6"/>
    <w:rsid w:val="0029114F"/>
    <w:rsid w:val="0029330A"/>
    <w:rsid w:val="002958EF"/>
    <w:rsid w:val="0029642B"/>
    <w:rsid w:val="00296B54"/>
    <w:rsid w:val="00297FAA"/>
    <w:rsid w:val="002A00A5"/>
    <w:rsid w:val="002A074F"/>
    <w:rsid w:val="002A1DC6"/>
    <w:rsid w:val="002A2652"/>
    <w:rsid w:val="002A27EE"/>
    <w:rsid w:val="002A2828"/>
    <w:rsid w:val="002A2C3A"/>
    <w:rsid w:val="002A2CC6"/>
    <w:rsid w:val="002A3127"/>
    <w:rsid w:val="002A4953"/>
    <w:rsid w:val="002A5196"/>
    <w:rsid w:val="002A51C4"/>
    <w:rsid w:val="002A6718"/>
    <w:rsid w:val="002A6879"/>
    <w:rsid w:val="002A71D3"/>
    <w:rsid w:val="002B01F7"/>
    <w:rsid w:val="002B044F"/>
    <w:rsid w:val="002B0D95"/>
    <w:rsid w:val="002B0F15"/>
    <w:rsid w:val="002B1080"/>
    <w:rsid w:val="002B1B3D"/>
    <w:rsid w:val="002B3287"/>
    <w:rsid w:val="002B492C"/>
    <w:rsid w:val="002B512A"/>
    <w:rsid w:val="002B5534"/>
    <w:rsid w:val="002B5D10"/>
    <w:rsid w:val="002B5E9B"/>
    <w:rsid w:val="002B64CA"/>
    <w:rsid w:val="002B684B"/>
    <w:rsid w:val="002B6E5B"/>
    <w:rsid w:val="002C0AEE"/>
    <w:rsid w:val="002C1248"/>
    <w:rsid w:val="002C13B6"/>
    <w:rsid w:val="002C13D3"/>
    <w:rsid w:val="002C1839"/>
    <w:rsid w:val="002C2247"/>
    <w:rsid w:val="002C28C8"/>
    <w:rsid w:val="002C381A"/>
    <w:rsid w:val="002C443F"/>
    <w:rsid w:val="002C4CFE"/>
    <w:rsid w:val="002C57D0"/>
    <w:rsid w:val="002C590A"/>
    <w:rsid w:val="002C5AA7"/>
    <w:rsid w:val="002C627F"/>
    <w:rsid w:val="002C64B0"/>
    <w:rsid w:val="002C71DB"/>
    <w:rsid w:val="002C73A0"/>
    <w:rsid w:val="002C7655"/>
    <w:rsid w:val="002D0C43"/>
    <w:rsid w:val="002D0FFB"/>
    <w:rsid w:val="002D1595"/>
    <w:rsid w:val="002D1DC3"/>
    <w:rsid w:val="002D3353"/>
    <w:rsid w:val="002D37D6"/>
    <w:rsid w:val="002D3B7C"/>
    <w:rsid w:val="002D3C5F"/>
    <w:rsid w:val="002D3E6F"/>
    <w:rsid w:val="002D4670"/>
    <w:rsid w:val="002D4B5B"/>
    <w:rsid w:val="002D4C24"/>
    <w:rsid w:val="002D541D"/>
    <w:rsid w:val="002D60A2"/>
    <w:rsid w:val="002D633B"/>
    <w:rsid w:val="002D74E2"/>
    <w:rsid w:val="002E0889"/>
    <w:rsid w:val="002E14AA"/>
    <w:rsid w:val="002E228D"/>
    <w:rsid w:val="002E3072"/>
    <w:rsid w:val="002E34FF"/>
    <w:rsid w:val="002E49F1"/>
    <w:rsid w:val="002E52B4"/>
    <w:rsid w:val="002E55B4"/>
    <w:rsid w:val="002E5B2D"/>
    <w:rsid w:val="002E60F1"/>
    <w:rsid w:val="002E6982"/>
    <w:rsid w:val="002E78AA"/>
    <w:rsid w:val="002F00D1"/>
    <w:rsid w:val="002F078D"/>
    <w:rsid w:val="002F0ED8"/>
    <w:rsid w:val="002F101B"/>
    <w:rsid w:val="002F10EE"/>
    <w:rsid w:val="002F1531"/>
    <w:rsid w:val="002F1FE7"/>
    <w:rsid w:val="002F2788"/>
    <w:rsid w:val="002F2844"/>
    <w:rsid w:val="002F2DD1"/>
    <w:rsid w:val="002F2E52"/>
    <w:rsid w:val="002F418D"/>
    <w:rsid w:val="002F477D"/>
    <w:rsid w:val="002F4D5A"/>
    <w:rsid w:val="002F5634"/>
    <w:rsid w:val="002F6983"/>
    <w:rsid w:val="002F7199"/>
    <w:rsid w:val="002F7412"/>
    <w:rsid w:val="002F74FD"/>
    <w:rsid w:val="002F7550"/>
    <w:rsid w:val="002F7986"/>
    <w:rsid w:val="00300971"/>
    <w:rsid w:val="003011CB"/>
    <w:rsid w:val="0030194A"/>
    <w:rsid w:val="00302430"/>
    <w:rsid w:val="003024E7"/>
    <w:rsid w:val="00302984"/>
    <w:rsid w:val="00302A09"/>
    <w:rsid w:val="00302D37"/>
    <w:rsid w:val="003032CE"/>
    <w:rsid w:val="003033B1"/>
    <w:rsid w:val="003043C8"/>
    <w:rsid w:val="00304413"/>
    <w:rsid w:val="003048FA"/>
    <w:rsid w:val="003048FB"/>
    <w:rsid w:val="0030496F"/>
    <w:rsid w:val="00305D23"/>
    <w:rsid w:val="0030654E"/>
    <w:rsid w:val="00307718"/>
    <w:rsid w:val="00310396"/>
    <w:rsid w:val="00310725"/>
    <w:rsid w:val="00310CCE"/>
    <w:rsid w:val="003114C6"/>
    <w:rsid w:val="00312094"/>
    <w:rsid w:val="00312632"/>
    <w:rsid w:val="00312C3B"/>
    <w:rsid w:val="003139F8"/>
    <w:rsid w:val="00313A10"/>
    <w:rsid w:val="00313EBF"/>
    <w:rsid w:val="00315658"/>
    <w:rsid w:val="00316115"/>
    <w:rsid w:val="0031655D"/>
    <w:rsid w:val="00316C60"/>
    <w:rsid w:val="00316D08"/>
    <w:rsid w:val="00316D63"/>
    <w:rsid w:val="00316FE3"/>
    <w:rsid w:val="00321552"/>
    <w:rsid w:val="0032256B"/>
    <w:rsid w:val="0032264B"/>
    <w:rsid w:val="00322857"/>
    <w:rsid w:val="00322F8E"/>
    <w:rsid w:val="00323E5B"/>
    <w:rsid w:val="003241E0"/>
    <w:rsid w:val="003242D0"/>
    <w:rsid w:val="0032564B"/>
    <w:rsid w:val="00326751"/>
    <w:rsid w:val="00326959"/>
    <w:rsid w:val="003272F9"/>
    <w:rsid w:val="003273A6"/>
    <w:rsid w:val="00327C16"/>
    <w:rsid w:val="00327D92"/>
    <w:rsid w:val="00330F87"/>
    <w:rsid w:val="00332452"/>
    <w:rsid w:val="00332773"/>
    <w:rsid w:val="00333D19"/>
    <w:rsid w:val="00334E4C"/>
    <w:rsid w:val="003351CF"/>
    <w:rsid w:val="003356EB"/>
    <w:rsid w:val="0033616D"/>
    <w:rsid w:val="00336602"/>
    <w:rsid w:val="00336B7C"/>
    <w:rsid w:val="00336D73"/>
    <w:rsid w:val="003370C6"/>
    <w:rsid w:val="0034170A"/>
    <w:rsid w:val="00341A0C"/>
    <w:rsid w:val="00341B70"/>
    <w:rsid w:val="00342D35"/>
    <w:rsid w:val="0034314C"/>
    <w:rsid w:val="00343E27"/>
    <w:rsid w:val="00344A69"/>
    <w:rsid w:val="0034510B"/>
    <w:rsid w:val="00345156"/>
    <w:rsid w:val="0034517B"/>
    <w:rsid w:val="003453AD"/>
    <w:rsid w:val="00345618"/>
    <w:rsid w:val="003458AF"/>
    <w:rsid w:val="00345A6E"/>
    <w:rsid w:val="00345C56"/>
    <w:rsid w:val="00345C96"/>
    <w:rsid w:val="00346428"/>
    <w:rsid w:val="00346ACE"/>
    <w:rsid w:val="00350750"/>
    <w:rsid w:val="00350F43"/>
    <w:rsid w:val="0035226D"/>
    <w:rsid w:val="0035257E"/>
    <w:rsid w:val="003529A0"/>
    <w:rsid w:val="00352C98"/>
    <w:rsid w:val="003531F1"/>
    <w:rsid w:val="003536F0"/>
    <w:rsid w:val="003538EA"/>
    <w:rsid w:val="00353B72"/>
    <w:rsid w:val="00353BAB"/>
    <w:rsid w:val="0035595C"/>
    <w:rsid w:val="00356D01"/>
    <w:rsid w:val="003578A8"/>
    <w:rsid w:val="00357A0D"/>
    <w:rsid w:val="00360575"/>
    <w:rsid w:val="003607AD"/>
    <w:rsid w:val="00360A37"/>
    <w:rsid w:val="00360C31"/>
    <w:rsid w:val="003612BF"/>
    <w:rsid w:val="003617A0"/>
    <w:rsid w:val="003621AB"/>
    <w:rsid w:val="00362AC5"/>
    <w:rsid w:val="00362B38"/>
    <w:rsid w:val="003647C6"/>
    <w:rsid w:val="00364B85"/>
    <w:rsid w:val="00365AB0"/>
    <w:rsid w:val="00366D9B"/>
    <w:rsid w:val="00370263"/>
    <w:rsid w:val="00370349"/>
    <w:rsid w:val="00370B48"/>
    <w:rsid w:val="00370C07"/>
    <w:rsid w:val="00370DBA"/>
    <w:rsid w:val="00371299"/>
    <w:rsid w:val="0037134E"/>
    <w:rsid w:val="0037181C"/>
    <w:rsid w:val="00371F64"/>
    <w:rsid w:val="003722C1"/>
    <w:rsid w:val="00372A51"/>
    <w:rsid w:val="00372C26"/>
    <w:rsid w:val="003730BF"/>
    <w:rsid w:val="00373255"/>
    <w:rsid w:val="0037370C"/>
    <w:rsid w:val="00373CA5"/>
    <w:rsid w:val="0037471C"/>
    <w:rsid w:val="003757CE"/>
    <w:rsid w:val="003761E3"/>
    <w:rsid w:val="00376306"/>
    <w:rsid w:val="003772FD"/>
    <w:rsid w:val="00377BC0"/>
    <w:rsid w:val="00377C25"/>
    <w:rsid w:val="00377F7B"/>
    <w:rsid w:val="0038043C"/>
    <w:rsid w:val="00380499"/>
    <w:rsid w:val="00380642"/>
    <w:rsid w:val="003808FF"/>
    <w:rsid w:val="00381BF8"/>
    <w:rsid w:val="00381E75"/>
    <w:rsid w:val="00382589"/>
    <w:rsid w:val="00382D87"/>
    <w:rsid w:val="00383368"/>
    <w:rsid w:val="00383AA5"/>
    <w:rsid w:val="00383AC6"/>
    <w:rsid w:val="00383DE6"/>
    <w:rsid w:val="00383EEC"/>
    <w:rsid w:val="00385842"/>
    <w:rsid w:val="00386A12"/>
    <w:rsid w:val="00386C3E"/>
    <w:rsid w:val="00387D8A"/>
    <w:rsid w:val="00387F10"/>
    <w:rsid w:val="00390131"/>
    <w:rsid w:val="0039021B"/>
    <w:rsid w:val="0039032C"/>
    <w:rsid w:val="00390A51"/>
    <w:rsid w:val="00391F7C"/>
    <w:rsid w:val="003927ED"/>
    <w:rsid w:val="00392A02"/>
    <w:rsid w:val="00392B2A"/>
    <w:rsid w:val="003936B4"/>
    <w:rsid w:val="00393EDA"/>
    <w:rsid w:val="00393FBD"/>
    <w:rsid w:val="00394033"/>
    <w:rsid w:val="003940D2"/>
    <w:rsid w:val="00394CE2"/>
    <w:rsid w:val="00394FE8"/>
    <w:rsid w:val="00395162"/>
    <w:rsid w:val="003954C6"/>
    <w:rsid w:val="003962FB"/>
    <w:rsid w:val="00396992"/>
    <w:rsid w:val="00396E9B"/>
    <w:rsid w:val="0039702B"/>
    <w:rsid w:val="0039785E"/>
    <w:rsid w:val="003979D4"/>
    <w:rsid w:val="003A07C2"/>
    <w:rsid w:val="003A0906"/>
    <w:rsid w:val="003A0DBA"/>
    <w:rsid w:val="003A0E79"/>
    <w:rsid w:val="003A1EB8"/>
    <w:rsid w:val="003A21AD"/>
    <w:rsid w:val="003A2E29"/>
    <w:rsid w:val="003A2E3C"/>
    <w:rsid w:val="003A3308"/>
    <w:rsid w:val="003A3625"/>
    <w:rsid w:val="003A39D8"/>
    <w:rsid w:val="003A3CE5"/>
    <w:rsid w:val="003A4618"/>
    <w:rsid w:val="003A4BA6"/>
    <w:rsid w:val="003A5202"/>
    <w:rsid w:val="003A56BB"/>
    <w:rsid w:val="003A5A5A"/>
    <w:rsid w:val="003A6028"/>
    <w:rsid w:val="003A6187"/>
    <w:rsid w:val="003A62D4"/>
    <w:rsid w:val="003A65B6"/>
    <w:rsid w:val="003A6741"/>
    <w:rsid w:val="003A68FC"/>
    <w:rsid w:val="003A6FDF"/>
    <w:rsid w:val="003A7830"/>
    <w:rsid w:val="003B006E"/>
    <w:rsid w:val="003B012E"/>
    <w:rsid w:val="003B0155"/>
    <w:rsid w:val="003B0541"/>
    <w:rsid w:val="003B1418"/>
    <w:rsid w:val="003B158B"/>
    <w:rsid w:val="003B2052"/>
    <w:rsid w:val="003B2188"/>
    <w:rsid w:val="003B3183"/>
    <w:rsid w:val="003B3D8A"/>
    <w:rsid w:val="003B40E0"/>
    <w:rsid w:val="003B566A"/>
    <w:rsid w:val="003B56F1"/>
    <w:rsid w:val="003B5DFD"/>
    <w:rsid w:val="003C06E8"/>
    <w:rsid w:val="003C0F6B"/>
    <w:rsid w:val="003C1148"/>
    <w:rsid w:val="003C1A66"/>
    <w:rsid w:val="003C1FA7"/>
    <w:rsid w:val="003C231B"/>
    <w:rsid w:val="003C3107"/>
    <w:rsid w:val="003C3685"/>
    <w:rsid w:val="003C3F24"/>
    <w:rsid w:val="003C66E8"/>
    <w:rsid w:val="003C7924"/>
    <w:rsid w:val="003D0F3B"/>
    <w:rsid w:val="003D14EF"/>
    <w:rsid w:val="003D2E43"/>
    <w:rsid w:val="003D370A"/>
    <w:rsid w:val="003D48ED"/>
    <w:rsid w:val="003D5A05"/>
    <w:rsid w:val="003D5ACA"/>
    <w:rsid w:val="003D6376"/>
    <w:rsid w:val="003D665B"/>
    <w:rsid w:val="003D6788"/>
    <w:rsid w:val="003D6CF0"/>
    <w:rsid w:val="003D7025"/>
    <w:rsid w:val="003D7D4C"/>
    <w:rsid w:val="003E0139"/>
    <w:rsid w:val="003E039E"/>
    <w:rsid w:val="003E0782"/>
    <w:rsid w:val="003E0E6C"/>
    <w:rsid w:val="003E3544"/>
    <w:rsid w:val="003E3AE6"/>
    <w:rsid w:val="003E3DD1"/>
    <w:rsid w:val="003E44D1"/>
    <w:rsid w:val="003E46CC"/>
    <w:rsid w:val="003E5F06"/>
    <w:rsid w:val="003E6282"/>
    <w:rsid w:val="003E6364"/>
    <w:rsid w:val="003E67EE"/>
    <w:rsid w:val="003E6E4E"/>
    <w:rsid w:val="003E70D0"/>
    <w:rsid w:val="003E72FE"/>
    <w:rsid w:val="003E7643"/>
    <w:rsid w:val="003F0730"/>
    <w:rsid w:val="003F130F"/>
    <w:rsid w:val="003F13F0"/>
    <w:rsid w:val="003F1EE8"/>
    <w:rsid w:val="003F2678"/>
    <w:rsid w:val="003F2D9F"/>
    <w:rsid w:val="003F38AD"/>
    <w:rsid w:val="003F3AD4"/>
    <w:rsid w:val="003F4096"/>
    <w:rsid w:val="003F4982"/>
    <w:rsid w:val="003F4D8C"/>
    <w:rsid w:val="003F5577"/>
    <w:rsid w:val="003F580D"/>
    <w:rsid w:val="003F5B3A"/>
    <w:rsid w:val="003F5DDB"/>
    <w:rsid w:val="003F6115"/>
    <w:rsid w:val="003F63F2"/>
    <w:rsid w:val="003F6A92"/>
    <w:rsid w:val="003F703D"/>
    <w:rsid w:val="003F73F7"/>
    <w:rsid w:val="003F77D6"/>
    <w:rsid w:val="003F78F4"/>
    <w:rsid w:val="003F795A"/>
    <w:rsid w:val="004007FD"/>
    <w:rsid w:val="00400955"/>
    <w:rsid w:val="0040095E"/>
    <w:rsid w:val="00400960"/>
    <w:rsid w:val="00400B1B"/>
    <w:rsid w:val="00401346"/>
    <w:rsid w:val="00402BC2"/>
    <w:rsid w:val="00403E19"/>
    <w:rsid w:val="0040449F"/>
    <w:rsid w:val="0040460F"/>
    <w:rsid w:val="00404EC6"/>
    <w:rsid w:val="004054C4"/>
    <w:rsid w:val="00405957"/>
    <w:rsid w:val="00405A47"/>
    <w:rsid w:val="00405CF7"/>
    <w:rsid w:val="004073CD"/>
    <w:rsid w:val="004075D4"/>
    <w:rsid w:val="00410870"/>
    <w:rsid w:val="00410E37"/>
    <w:rsid w:val="004125B4"/>
    <w:rsid w:val="0041265B"/>
    <w:rsid w:val="004134B4"/>
    <w:rsid w:val="00414A4B"/>
    <w:rsid w:val="00414F57"/>
    <w:rsid w:val="00415AE4"/>
    <w:rsid w:val="0041693A"/>
    <w:rsid w:val="00416BBF"/>
    <w:rsid w:val="00416F20"/>
    <w:rsid w:val="00417B39"/>
    <w:rsid w:val="00420380"/>
    <w:rsid w:val="00420F27"/>
    <w:rsid w:val="00422101"/>
    <w:rsid w:val="004222B8"/>
    <w:rsid w:val="00422D25"/>
    <w:rsid w:val="00423383"/>
    <w:rsid w:val="004237BF"/>
    <w:rsid w:val="0042415C"/>
    <w:rsid w:val="0042496C"/>
    <w:rsid w:val="004249C7"/>
    <w:rsid w:val="00425049"/>
    <w:rsid w:val="00425F10"/>
    <w:rsid w:val="00426038"/>
    <w:rsid w:val="004262B5"/>
    <w:rsid w:val="0042670F"/>
    <w:rsid w:val="004274C4"/>
    <w:rsid w:val="0043081F"/>
    <w:rsid w:val="004315FF"/>
    <w:rsid w:val="00431908"/>
    <w:rsid w:val="00431A3F"/>
    <w:rsid w:val="004320DF"/>
    <w:rsid w:val="0043270B"/>
    <w:rsid w:val="00432DD0"/>
    <w:rsid w:val="004330D6"/>
    <w:rsid w:val="00433C18"/>
    <w:rsid w:val="00434044"/>
    <w:rsid w:val="004343DD"/>
    <w:rsid w:val="00436DE5"/>
    <w:rsid w:val="0044032E"/>
    <w:rsid w:val="00440350"/>
    <w:rsid w:val="00440447"/>
    <w:rsid w:val="0044054F"/>
    <w:rsid w:val="00440668"/>
    <w:rsid w:val="00442AEB"/>
    <w:rsid w:val="00442D52"/>
    <w:rsid w:val="00443602"/>
    <w:rsid w:val="004436A8"/>
    <w:rsid w:val="00443929"/>
    <w:rsid w:val="00444405"/>
    <w:rsid w:val="00444598"/>
    <w:rsid w:val="004447FC"/>
    <w:rsid w:val="0044583B"/>
    <w:rsid w:val="004462B9"/>
    <w:rsid w:val="00446993"/>
    <w:rsid w:val="00446F05"/>
    <w:rsid w:val="0044743E"/>
    <w:rsid w:val="00447C66"/>
    <w:rsid w:val="00447F1D"/>
    <w:rsid w:val="0045086B"/>
    <w:rsid w:val="00451AE0"/>
    <w:rsid w:val="00452983"/>
    <w:rsid w:val="00452BD2"/>
    <w:rsid w:val="004536CB"/>
    <w:rsid w:val="00453F26"/>
    <w:rsid w:val="00453F6C"/>
    <w:rsid w:val="00454121"/>
    <w:rsid w:val="00454528"/>
    <w:rsid w:val="00454784"/>
    <w:rsid w:val="00454B9B"/>
    <w:rsid w:val="0045537C"/>
    <w:rsid w:val="00455786"/>
    <w:rsid w:val="00456151"/>
    <w:rsid w:val="004565E5"/>
    <w:rsid w:val="00456F08"/>
    <w:rsid w:val="00457B26"/>
    <w:rsid w:val="0046066B"/>
    <w:rsid w:val="00461917"/>
    <w:rsid w:val="00461968"/>
    <w:rsid w:val="00461B57"/>
    <w:rsid w:val="0046366A"/>
    <w:rsid w:val="004639FC"/>
    <w:rsid w:val="00463E14"/>
    <w:rsid w:val="004649DF"/>
    <w:rsid w:val="00464C32"/>
    <w:rsid w:val="00464EBE"/>
    <w:rsid w:val="004652EF"/>
    <w:rsid w:val="004661BD"/>
    <w:rsid w:val="00466AA0"/>
    <w:rsid w:val="004672F9"/>
    <w:rsid w:val="00467902"/>
    <w:rsid w:val="00467975"/>
    <w:rsid w:val="004712D4"/>
    <w:rsid w:val="004716A2"/>
    <w:rsid w:val="004717F7"/>
    <w:rsid w:val="00471C57"/>
    <w:rsid w:val="00471D58"/>
    <w:rsid w:val="00471F11"/>
    <w:rsid w:val="00472ADC"/>
    <w:rsid w:val="00472BB8"/>
    <w:rsid w:val="0047388C"/>
    <w:rsid w:val="004744A0"/>
    <w:rsid w:val="00475117"/>
    <w:rsid w:val="004752EC"/>
    <w:rsid w:val="004752EE"/>
    <w:rsid w:val="00475DAB"/>
    <w:rsid w:val="004766B3"/>
    <w:rsid w:val="004766EF"/>
    <w:rsid w:val="00476ED5"/>
    <w:rsid w:val="00477274"/>
    <w:rsid w:val="004776F5"/>
    <w:rsid w:val="004801EE"/>
    <w:rsid w:val="00480D97"/>
    <w:rsid w:val="004813BC"/>
    <w:rsid w:val="0048215F"/>
    <w:rsid w:val="00482A77"/>
    <w:rsid w:val="00484946"/>
    <w:rsid w:val="00484C3A"/>
    <w:rsid w:val="00484DA4"/>
    <w:rsid w:val="00485ED1"/>
    <w:rsid w:val="00487B46"/>
    <w:rsid w:val="00490584"/>
    <w:rsid w:val="004905A8"/>
    <w:rsid w:val="0049080D"/>
    <w:rsid w:val="00490AAB"/>
    <w:rsid w:val="00490D9A"/>
    <w:rsid w:val="004920AB"/>
    <w:rsid w:val="00492EAC"/>
    <w:rsid w:val="00493362"/>
    <w:rsid w:val="00494574"/>
    <w:rsid w:val="00494990"/>
    <w:rsid w:val="00494BB8"/>
    <w:rsid w:val="004952BD"/>
    <w:rsid w:val="00495533"/>
    <w:rsid w:val="00495738"/>
    <w:rsid w:val="00495D84"/>
    <w:rsid w:val="00495DF2"/>
    <w:rsid w:val="0049690B"/>
    <w:rsid w:val="00496C56"/>
    <w:rsid w:val="00496CB0"/>
    <w:rsid w:val="00496F96"/>
    <w:rsid w:val="00497160"/>
    <w:rsid w:val="0049794A"/>
    <w:rsid w:val="004A00D8"/>
    <w:rsid w:val="004A0947"/>
    <w:rsid w:val="004A137A"/>
    <w:rsid w:val="004A1AFF"/>
    <w:rsid w:val="004A1C4F"/>
    <w:rsid w:val="004A1CC3"/>
    <w:rsid w:val="004A1EEC"/>
    <w:rsid w:val="004A2586"/>
    <w:rsid w:val="004A2CA9"/>
    <w:rsid w:val="004A3033"/>
    <w:rsid w:val="004A332E"/>
    <w:rsid w:val="004A3895"/>
    <w:rsid w:val="004A4014"/>
    <w:rsid w:val="004A4341"/>
    <w:rsid w:val="004A4CAA"/>
    <w:rsid w:val="004A5738"/>
    <w:rsid w:val="004A575A"/>
    <w:rsid w:val="004A5C53"/>
    <w:rsid w:val="004A6E3F"/>
    <w:rsid w:val="004A6FA9"/>
    <w:rsid w:val="004A7DF9"/>
    <w:rsid w:val="004B0095"/>
    <w:rsid w:val="004B01C9"/>
    <w:rsid w:val="004B031D"/>
    <w:rsid w:val="004B07C8"/>
    <w:rsid w:val="004B08A9"/>
    <w:rsid w:val="004B0D11"/>
    <w:rsid w:val="004B1158"/>
    <w:rsid w:val="004B1207"/>
    <w:rsid w:val="004B1A54"/>
    <w:rsid w:val="004B3B75"/>
    <w:rsid w:val="004B43A3"/>
    <w:rsid w:val="004B52A7"/>
    <w:rsid w:val="004B5386"/>
    <w:rsid w:val="004B5EBE"/>
    <w:rsid w:val="004B603A"/>
    <w:rsid w:val="004B6761"/>
    <w:rsid w:val="004B6DEA"/>
    <w:rsid w:val="004B706B"/>
    <w:rsid w:val="004B7C59"/>
    <w:rsid w:val="004C04F6"/>
    <w:rsid w:val="004C279F"/>
    <w:rsid w:val="004C3371"/>
    <w:rsid w:val="004C3640"/>
    <w:rsid w:val="004C3718"/>
    <w:rsid w:val="004C3A85"/>
    <w:rsid w:val="004C4139"/>
    <w:rsid w:val="004C4CEC"/>
    <w:rsid w:val="004C528E"/>
    <w:rsid w:val="004C613D"/>
    <w:rsid w:val="004C6E0E"/>
    <w:rsid w:val="004C75C6"/>
    <w:rsid w:val="004C7D37"/>
    <w:rsid w:val="004C7F32"/>
    <w:rsid w:val="004D03D7"/>
    <w:rsid w:val="004D0C69"/>
    <w:rsid w:val="004D0D75"/>
    <w:rsid w:val="004D111C"/>
    <w:rsid w:val="004D144C"/>
    <w:rsid w:val="004D3423"/>
    <w:rsid w:val="004D3827"/>
    <w:rsid w:val="004D5061"/>
    <w:rsid w:val="004D57B5"/>
    <w:rsid w:val="004D592C"/>
    <w:rsid w:val="004D6148"/>
    <w:rsid w:val="004D6AF5"/>
    <w:rsid w:val="004D6BB2"/>
    <w:rsid w:val="004D7879"/>
    <w:rsid w:val="004D7B26"/>
    <w:rsid w:val="004E0E67"/>
    <w:rsid w:val="004E0F73"/>
    <w:rsid w:val="004E1882"/>
    <w:rsid w:val="004E2A42"/>
    <w:rsid w:val="004E39AA"/>
    <w:rsid w:val="004E3F9E"/>
    <w:rsid w:val="004E54FC"/>
    <w:rsid w:val="004E6651"/>
    <w:rsid w:val="004E667A"/>
    <w:rsid w:val="004E6DC9"/>
    <w:rsid w:val="004E72D1"/>
    <w:rsid w:val="004F0429"/>
    <w:rsid w:val="004F132E"/>
    <w:rsid w:val="004F14A3"/>
    <w:rsid w:val="004F1EAD"/>
    <w:rsid w:val="004F214E"/>
    <w:rsid w:val="004F25B4"/>
    <w:rsid w:val="004F287E"/>
    <w:rsid w:val="004F2D87"/>
    <w:rsid w:val="004F34EB"/>
    <w:rsid w:val="004F37CE"/>
    <w:rsid w:val="004F45B7"/>
    <w:rsid w:val="004F4BC6"/>
    <w:rsid w:val="004F62C5"/>
    <w:rsid w:val="004F6315"/>
    <w:rsid w:val="004F67B6"/>
    <w:rsid w:val="004F728A"/>
    <w:rsid w:val="004F74A7"/>
    <w:rsid w:val="004F75AF"/>
    <w:rsid w:val="004F7BA8"/>
    <w:rsid w:val="0050004F"/>
    <w:rsid w:val="0050008B"/>
    <w:rsid w:val="00500F35"/>
    <w:rsid w:val="00501A29"/>
    <w:rsid w:val="00501D65"/>
    <w:rsid w:val="005033A1"/>
    <w:rsid w:val="00503589"/>
    <w:rsid w:val="00503C2E"/>
    <w:rsid w:val="0050418D"/>
    <w:rsid w:val="005046D2"/>
    <w:rsid w:val="005053E8"/>
    <w:rsid w:val="005058F3"/>
    <w:rsid w:val="00505D2B"/>
    <w:rsid w:val="005061FC"/>
    <w:rsid w:val="00506627"/>
    <w:rsid w:val="005067B3"/>
    <w:rsid w:val="0050712B"/>
    <w:rsid w:val="0050718A"/>
    <w:rsid w:val="00507CE6"/>
    <w:rsid w:val="0051041B"/>
    <w:rsid w:val="005109FC"/>
    <w:rsid w:val="005111B4"/>
    <w:rsid w:val="00511604"/>
    <w:rsid w:val="00511A40"/>
    <w:rsid w:val="00512E9C"/>
    <w:rsid w:val="005136E7"/>
    <w:rsid w:val="00514030"/>
    <w:rsid w:val="005148BB"/>
    <w:rsid w:val="00514B76"/>
    <w:rsid w:val="0051509F"/>
    <w:rsid w:val="00515833"/>
    <w:rsid w:val="00515973"/>
    <w:rsid w:val="00515C74"/>
    <w:rsid w:val="005164C2"/>
    <w:rsid w:val="0051682F"/>
    <w:rsid w:val="00516EA9"/>
    <w:rsid w:val="00517228"/>
    <w:rsid w:val="00517814"/>
    <w:rsid w:val="00520068"/>
    <w:rsid w:val="005202FE"/>
    <w:rsid w:val="005205EB"/>
    <w:rsid w:val="00520775"/>
    <w:rsid w:val="00520A80"/>
    <w:rsid w:val="00520C4C"/>
    <w:rsid w:val="00522306"/>
    <w:rsid w:val="005228C0"/>
    <w:rsid w:val="005231BC"/>
    <w:rsid w:val="00523527"/>
    <w:rsid w:val="00523C2E"/>
    <w:rsid w:val="00524013"/>
    <w:rsid w:val="00524911"/>
    <w:rsid w:val="0052536D"/>
    <w:rsid w:val="0052577E"/>
    <w:rsid w:val="005262A0"/>
    <w:rsid w:val="0052649D"/>
    <w:rsid w:val="00526FDF"/>
    <w:rsid w:val="00527192"/>
    <w:rsid w:val="005276D5"/>
    <w:rsid w:val="00527921"/>
    <w:rsid w:val="00527B9F"/>
    <w:rsid w:val="00530A31"/>
    <w:rsid w:val="00531891"/>
    <w:rsid w:val="00531B24"/>
    <w:rsid w:val="00532049"/>
    <w:rsid w:val="005323FF"/>
    <w:rsid w:val="005325D9"/>
    <w:rsid w:val="005326A9"/>
    <w:rsid w:val="00532944"/>
    <w:rsid w:val="00532B71"/>
    <w:rsid w:val="005332AA"/>
    <w:rsid w:val="0053361D"/>
    <w:rsid w:val="0053391D"/>
    <w:rsid w:val="005339EC"/>
    <w:rsid w:val="00533AD4"/>
    <w:rsid w:val="005345F9"/>
    <w:rsid w:val="0053497A"/>
    <w:rsid w:val="005349F3"/>
    <w:rsid w:val="00534AB2"/>
    <w:rsid w:val="005352B2"/>
    <w:rsid w:val="005356EE"/>
    <w:rsid w:val="0053587D"/>
    <w:rsid w:val="00535B03"/>
    <w:rsid w:val="00535CBC"/>
    <w:rsid w:val="00536AF7"/>
    <w:rsid w:val="0053774A"/>
    <w:rsid w:val="00537888"/>
    <w:rsid w:val="00537A75"/>
    <w:rsid w:val="005400F6"/>
    <w:rsid w:val="00540F41"/>
    <w:rsid w:val="00541BD8"/>
    <w:rsid w:val="005420A1"/>
    <w:rsid w:val="005420CE"/>
    <w:rsid w:val="00542183"/>
    <w:rsid w:val="00542821"/>
    <w:rsid w:val="0054306A"/>
    <w:rsid w:val="00543090"/>
    <w:rsid w:val="00543491"/>
    <w:rsid w:val="005437CC"/>
    <w:rsid w:val="0054390D"/>
    <w:rsid w:val="00543AAE"/>
    <w:rsid w:val="00543DF0"/>
    <w:rsid w:val="00543F0D"/>
    <w:rsid w:val="005442EB"/>
    <w:rsid w:val="00545336"/>
    <w:rsid w:val="005457FC"/>
    <w:rsid w:val="00545A2F"/>
    <w:rsid w:val="0054657E"/>
    <w:rsid w:val="00546A38"/>
    <w:rsid w:val="00546A83"/>
    <w:rsid w:val="00547427"/>
    <w:rsid w:val="005478B2"/>
    <w:rsid w:val="00547ACB"/>
    <w:rsid w:val="0055219D"/>
    <w:rsid w:val="00552D91"/>
    <w:rsid w:val="00552E45"/>
    <w:rsid w:val="00553CBE"/>
    <w:rsid w:val="005543F0"/>
    <w:rsid w:val="005552F4"/>
    <w:rsid w:val="00556101"/>
    <w:rsid w:val="005563F4"/>
    <w:rsid w:val="0055686E"/>
    <w:rsid w:val="00556EBA"/>
    <w:rsid w:val="0055765F"/>
    <w:rsid w:val="00557DCD"/>
    <w:rsid w:val="00560D89"/>
    <w:rsid w:val="005613BE"/>
    <w:rsid w:val="0056197B"/>
    <w:rsid w:val="005619F4"/>
    <w:rsid w:val="00562E91"/>
    <w:rsid w:val="005636DA"/>
    <w:rsid w:val="00563E76"/>
    <w:rsid w:val="0056484A"/>
    <w:rsid w:val="00564AF9"/>
    <w:rsid w:val="005657F5"/>
    <w:rsid w:val="0057087F"/>
    <w:rsid w:val="00570979"/>
    <w:rsid w:val="005711E2"/>
    <w:rsid w:val="0057134A"/>
    <w:rsid w:val="00571650"/>
    <w:rsid w:val="0057176B"/>
    <w:rsid w:val="0057211A"/>
    <w:rsid w:val="005731B4"/>
    <w:rsid w:val="00573A01"/>
    <w:rsid w:val="005752FB"/>
    <w:rsid w:val="0057540C"/>
    <w:rsid w:val="0057655D"/>
    <w:rsid w:val="00576DF6"/>
    <w:rsid w:val="00577536"/>
    <w:rsid w:val="0057782B"/>
    <w:rsid w:val="00577CC5"/>
    <w:rsid w:val="0058012C"/>
    <w:rsid w:val="0058068B"/>
    <w:rsid w:val="00581610"/>
    <w:rsid w:val="00582938"/>
    <w:rsid w:val="00582D39"/>
    <w:rsid w:val="00583603"/>
    <w:rsid w:val="00583750"/>
    <w:rsid w:val="00583C26"/>
    <w:rsid w:val="00584BEE"/>
    <w:rsid w:val="005850E7"/>
    <w:rsid w:val="005861FC"/>
    <w:rsid w:val="00587577"/>
    <w:rsid w:val="00587F31"/>
    <w:rsid w:val="005901C8"/>
    <w:rsid w:val="0059105E"/>
    <w:rsid w:val="005928E1"/>
    <w:rsid w:val="00593017"/>
    <w:rsid w:val="005945B2"/>
    <w:rsid w:val="00594635"/>
    <w:rsid w:val="00594DCB"/>
    <w:rsid w:val="00595BD3"/>
    <w:rsid w:val="005963B3"/>
    <w:rsid w:val="005963DB"/>
    <w:rsid w:val="005A03CE"/>
    <w:rsid w:val="005A03DF"/>
    <w:rsid w:val="005A0428"/>
    <w:rsid w:val="005A0588"/>
    <w:rsid w:val="005A2273"/>
    <w:rsid w:val="005A29F2"/>
    <w:rsid w:val="005A2F67"/>
    <w:rsid w:val="005A449A"/>
    <w:rsid w:val="005A54FD"/>
    <w:rsid w:val="005A5C68"/>
    <w:rsid w:val="005A5FF7"/>
    <w:rsid w:val="005A625A"/>
    <w:rsid w:val="005A62BB"/>
    <w:rsid w:val="005A633B"/>
    <w:rsid w:val="005A73AE"/>
    <w:rsid w:val="005A78EA"/>
    <w:rsid w:val="005B0031"/>
    <w:rsid w:val="005B0097"/>
    <w:rsid w:val="005B112D"/>
    <w:rsid w:val="005B1945"/>
    <w:rsid w:val="005B1B4C"/>
    <w:rsid w:val="005B2106"/>
    <w:rsid w:val="005B37A9"/>
    <w:rsid w:val="005B3AC4"/>
    <w:rsid w:val="005B3C0B"/>
    <w:rsid w:val="005B4095"/>
    <w:rsid w:val="005B55B2"/>
    <w:rsid w:val="005B58FD"/>
    <w:rsid w:val="005B61BE"/>
    <w:rsid w:val="005B744C"/>
    <w:rsid w:val="005B7AF6"/>
    <w:rsid w:val="005C03F3"/>
    <w:rsid w:val="005C04EA"/>
    <w:rsid w:val="005C0D69"/>
    <w:rsid w:val="005C224D"/>
    <w:rsid w:val="005C2566"/>
    <w:rsid w:val="005C320A"/>
    <w:rsid w:val="005C3599"/>
    <w:rsid w:val="005C3916"/>
    <w:rsid w:val="005C3ACB"/>
    <w:rsid w:val="005C6066"/>
    <w:rsid w:val="005C62B6"/>
    <w:rsid w:val="005C64D3"/>
    <w:rsid w:val="005C6BBA"/>
    <w:rsid w:val="005D05E5"/>
    <w:rsid w:val="005D07EB"/>
    <w:rsid w:val="005D18B3"/>
    <w:rsid w:val="005D219F"/>
    <w:rsid w:val="005D2CF9"/>
    <w:rsid w:val="005D329C"/>
    <w:rsid w:val="005D363F"/>
    <w:rsid w:val="005D3B06"/>
    <w:rsid w:val="005D46D6"/>
    <w:rsid w:val="005D47D1"/>
    <w:rsid w:val="005D4842"/>
    <w:rsid w:val="005D5225"/>
    <w:rsid w:val="005D578E"/>
    <w:rsid w:val="005D597B"/>
    <w:rsid w:val="005D5A33"/>
    <w:rsid w:val="005D6102"/>
    <w:rsid w:val="005D67EC"/>
    <w:rsid w:val="005D6D00"/>
    <w:rsid w:val="005D712E"/>
    <w:rsid w:val="005D72D5"/>
    <w:rsid w:val="005D7E05"/>
    <w:rsid w:val="005D7E9B"/>
    <w:rsid w:val="005E0C0B"/>
    <w:rsid w:val="005E0F3B"/>
    <w:rsid w:val="005E1101"/>
    <w:rsid w:val="005E1656"/>
    <w:rsid w:val="005E22F8"/>
    <w:rsid w:val="005E2837"/>
    <w:rsid w:val="005E2861"/>
    <w:rsid w:val="005E2CF1"/>
    <w:rsid w:val="005E3199"/>
    <w:rsid w:val="005E38C9"/>
    <w:rsid w:val="005E38EA"/>
    <w:rsid w:val="005E4101"/>
    <w:rsid w:val="005E4644"/>
    <w:rsid w:val="005E4829"/>
    <w:rsid w:val="005E4A27"/>
    <w:rsid w:val="005E4B47"/>
    <w:rsid w:val="005E54C9"/>
    <w:rsid w:val="005E5B2D"/>
    <w:rsid w:val="005E5F43"/>
    <w:rsid w:val="005E676C"/>
    <w:rsid w:val="005E7292"/>
    <w:rsid w:val="005F006A"/>
    <w:rsid w:val="005F095B"/>
    <w:rsid w:val="005F1134"/>
    <w:rsid w:val="005F1A04"/>
    <w:rsid w:val="005F1D97"/>
    <w:rsid w:val="005F2EF7"/>
    <w:rsid w:val="005F3210"/>
    <w:rsid w:val="005F4925"/>
    <w:rsid w:val="005F5B5A"/>
    <w:rsid w:val="005F608E"/>
    <w:rsid w:val="005F63A8"/>
    <w:rsid w:val="005F6864"/>
    <w:rsid w:val="005F6B1D"/>
    <w:rsid w:val="005F716D"/>
    <w:rsid w:val="005F7732"/>
    <w:rsid w:val="005F7D58"/>
    <w:rsid w:val="00600818"/>
    <w:rsid w:val="0060094E"/>
    <w:rsid w:val="00600AE7"/>
    <w:rsid w:val="00601D43"/>
    <w:rsid w:val="0060272E"/>
    <w:rsid w:val="00602EA5"/>
    <w:rsid w:val="006030CF"/>
    <w:rsid w:val="00603680"/>
    <w:rsid w:val="0060369C"/>
    <w:rsid w:val="0060374A"/>
    <w:rsid w:val="006041A9"/>
    <w:rsid w:val="00604224"/>
    <w:rsid w:val="00606539"/>
    <w:rsid w:val="006067A6"/>
    <w:rsid w:val="006069AD"/>
    <w:rsid w:val="00606D5C"/>
    <w:rsid w:val="006078AC"/>
    <w:rsid w:val="0061085F"/>
    <w:rsid w:val="00610D71"/>
    <w:rsid w:val="0061250A"/>
    <w:rsid w:val="00612D51"/>
    <w:rsid w:val="00613D9D"/>
    <w:rsid w:val="00613F05"/>
    <w:rsid w:val="0061495D"/>
    <w:rsid w:val="00614E3A"/>
    <w:rsid w:val="00616459"/>
    <w:rsid w:val="006172BF"/>
    <w:rsid w:val="006175D4"/>
    <w:rsid w:val="00617BC3"/>
    <w:rsid w:val="00620895"/>
    <w:rsid w:val="00620ABF"/>
    <w:rsid w:val="00620F52"/>
    <w:rsid w:val="0062104F"/>
    <w:rsid w:val="0062286F"/>
    <w:rsid w:val="00623473"/>
    <w:rsid w:val="0062387F"/>
    <w:rsid w:val="00623A1C"/>
    <w:rsid w:val="006247DF"/>
    <w:rsid w:val="0062546A"/>
    <w:rsid w:val="006259CB"/>
    <w:rsid w:val="00625C1F"/>
    <w:rsid w:val="00625FBE"/>
    <w:rsid w:val="00627046"/>
    <w:rsid w:val="006270E0"/>
    <w:rsid w:val="00627344"/>
    <w:rsid w:val="0062755C"/>
    <w:rsid w:val="00627618"/>
    <w:rsid w:val="00627883"/>
    <w:rsid w:val="00627B2C"/>
    <w:rsid w:val="00627EC1"/>
    <w:rsid w:val="006303AA"/>
    <w:rsid w:val="00630901"/>
    <w:rsid w:val="00630B45"/>
    <w:rsid w:val="00631DDD"/>
    <w:rsid w:val="00632246"/>
    <w:rsid w:val="00632508"/>
    <w:rsid w:val="00632CE4"/>
    <w:rsid w:val="006332F8"/>
    <w:rsid w:val="00635124"/>
    <w:rsid w:val="00635B36"/>
    <w:rsid w:val="00635B59"/>
    <w:rsid w:val="006377B3"/>
    <w:rsid w:val="006405E3"/>
    <w:rsid w:val="006407B1"/>
    <w:rsid w:val="00640947"/>
    <w:rsid w:val="0064189E"/>
    <w:rsid w:val="00641EAB"/>
    <w:rsid w:val="00642D24"/>
    <w:rsid w:val="00643FEB"/>
    <w:rsid w:val="0064459C"/>
    <w:rsid w:val="006445F8"/>
    <w:rsid w:val="006448C0"/>
    <w:rsid w:val="00644AB2"/>
    <w:rsid w:val="0064511D"/>
    <w:rsid w:val="006452CE"/>
    <w:rsid w:val="00645354"/>
    <w:rsid w:val="006457C3"/>
    <w:rsid w:val="00645D4A"/>
    <w:rsid w:val="00645F26"/>
    <w:rsid w:val="00646BC8"/>
    <w:rsid w:val="00650CEC"/>
    <w:rsid w:val="00650DFA"/>
    <w:rsid w:val="0065129B"/>
    <w:rsid w:val="006514D6"/>
    <w:rsid w:val="0065183D"/>
    <w:rsid w:val="006532A4"/>
    <w:rsid w:val="006538CE"/>
    <w:rsid w:val="00654538"/>
    <w:rsid w:val="00654967"/>
    <w:rsid w:val="00654B58"/>
    <w:rsid w:val="00654D90"/>
    <w:rsid w:val="00654DC2"/>
    <w:rsid w:val="00655551"/>
    <w:rsid w:val="0065574E"/>
    <w:rsid w:val="00655A09"/>
    <w:rsid w:val="00655E54"/>
    <w:rsid w:val="00656011"/>
    <w:rsid w:val="006561F2"/>
    <w:rsid w:val="00656758"/>
    <w:rsid w:val="006572DC"/>
    <w:rsid w:val="0066111E"/>
    <w:rsid w:val="00661701"/>
    <w:rsid w:val="00661BDC"/>
    <w:rsid w:val="00662EF5"/>
    <w:rsid w:val="006640F8"/>
    <w:rsid w:val="0066489C"/>
    <w:rsid w:val="00664CC9"/>
    <w:rsid w:val="006650E5"/>
    <w:rsid w:val="00665AFB"/>
    <w:rsid w:val="006663F4"/>
    <w:rsid w:val="006677E6"/>
    <w:rsid w:val="00667D1D"/>
    <w:rsid w:val="00670758"/>
    <w:rsid w:val="00670A00"/>
    <w:rsid w:val="00671737"/>
    <w:rsid w:val="006720E9"/>
    <w:rsid w:val="0067220F"/>
    <w:rsid w:val="00672C67"/>
    <w:rsid w:val="0067313F"/>
    <w:rsid w:val="00673C92"/>
    <w:rsid w:val="00673CA2"/>
    <w:rsid w:val="00673CC1"/>
    <w:rsid w:val="006740D7"/>
    <w:rsid w:val="006746C3"/>
    <w:rsid w:val="00674F7B"/>
    <w:rsid w:val="00675891"/>
    <w:rsid w:val="00675E40"/>
    <w:rsid w:val="0067601B"/>
    <w:rsid w:val="00676257"/>
    <w:rsid w:val="00676BDB"/>
    <w:rsid w:val="006777E0"/>
    <w:rsid w:val="00680459"/>
    <w:rsid w:val="006809A9"/>
    <w:rsid w:val="00681725"/>
    <w:rsid w:val="00681D44"/>
    <w:rsid w:val="006826A0"/>
    <w:rsid w:val="00682D51"/>
    <w:rsid w:val="006834C5"/>
    <w:rsid w:val="00683B54"/>
    <w:rsid w:val="00683E0B"/>
    <w:rsid w:val="00684785"/>
    <w:rsid w:val="0068488B"/>
    <w:rsid w:val="006853C7"/>
    <w:rsid w:val="0068591D"/>
    <w:rsid w:val="00686932"/>
    <w:rsid w:val="0068694C"/>
    <w:rsid w:val="00686B04"/>
    <w:rsid w:val="00686BC6"/>
    <w:rsid w:val="00686C90"/>
    <w:rsid w:val="00687604"/>
    <w:rsid w:val="006901DF"/>
    <w:rsid w:val="006902A0"/>
    <w:rsid w:val="00690B44"/>
    <w:rsid w:val="00691990"/>
    <w:rsid w:val="00691DFF"/>
    <w:rsid w:val="00692AC7"/>
    <w:rsid w:val="00693321"/>
    <w:rsid w:val="00693D48"/>
    <w:rsid w:val="006946E6"/>
    <w:rsid w:val="0069493B"/>
    <w:rsid w:val="00694FFB"/>
    <w:rsid w:val="0069515A"/>
    <w:rsid w:val="006954BD"/>
    <w:rsid w:val="00695DB6"/>
    <w:rsid w:val="0069715C"/>
    <w:rsid w:val="006975F0"/>
    <w:rsid w:val="00697CDB"/>
    <w:rsid w:val="006A1AA6"/>
    <w:rsid w:val="006A1F13"/>
    <w:rsid w:val="006A2733"/>
    <w:rsid w:val="006A2E31"/>
    <w:rsid w:val="006A359C"/>
    <w:rsid w:val="006A4895"/>
    <w:rsid w:val="006A4DC8"/>
    <w:rsid w:val="006A5732"/>
    <w:rsid w:val="006A5946"/>
    <w:rsid w:val="006A5974"/>
    <w:rsid w:val="006A5EB5"/>
    <w:rsid w:val="006A632D"/>
    <w:rsid w:val="006A6CEB"/>
    <w:rsid w:val="006A7569"/>
    <w:rsid w:val="006B0023"/>
    <w:rsid w:val="006B02A3"/>
    <w:rsid w:val="006B0702"/>
    <w:rsid w:val="006B08A9"/>
    <w:rsid w:val="006B0A5F"/>
    <w:rsid w:val="006B138D"/>
    <w:rsid w:val="006B1A1F"/>
    <w:rsid w:val="006B2BD3"/>
    <w:rsid w:val="006B45DD"/>
    <w:rsid w:val="006B5604"/>
    <w:rsid w:val="006B5EAB"/>
    <w:rsid w:val="006B5F02"/>
    <w:rsid w:val="006B6BE8"/>
    <w:rsid w:val="006B70D9"/>
    <w:rsid w:val="006B7217"/>
    <w:rsid w:val="006B7A54"/>
    <w:rsid w:val="006C04BA"/>
    <w:rsid w:val="006C0D97"/>
    <w:rsid w:val="006C1E27"/>
    <w:rsid w:val="006C49EA"/>
    <w:rsid w:val="006C5562"/>
    <w:rsid w:val="006C71C4"/>
    <w:rsid w:val="006C75C5"/>
    <w:rsid w:val="006D0098"/>
    <w:rsid w:val="006D0443"/>
    <w:rsid w:val="006D070C"/>
    <w:rsid w:val="006D1322"/>
    <w:rsid w:val="006D13B6"/>
    <w:rsid w:val="006D1989"/>
    <w:rsid w:val="006D1CA6"/>
    <w:rsid w:val="006D2409"/>
    <w:rsid w:val="006D28D9"/>
    <w:rsid w:val="006D33A3"/>
    <w:rsid w:val="006D373D"/>
    <w:rsid w:val="006D4045"/>
    <w:rsid w:val="006D41E7"/>
    <w:rsid w:val="006D4F78"/>
    <w:rsid w:val="006D5082"/>
    <w:rsid w:val="006D547A"/>
    <w:rsid w:val="006D54C5"/>
    <w:rsid w:val="006D5EB2"/>
    <w:rsid w:val="006D6427"/>
    <w:rsid w:val="006D7060"/>
    <w:rsid w:val="006E06C5"/>
    <w:rsid w:val="006E09EA"/>
    <w:rsid w:val="006E0F6D"/>
    <w:rsid w:val="006E0FD4"/>
    <w:rsid w:val="006E21E3"/>
    <w:rsid w:val="006E3832"/>
    <w:rsid w:val="006E43A7"/>
    <w:rsid w:val="006E5D30"/>
    <w:rsid w:val="006E6026"/>
    <w:rsid w:val="006E60E7"/>
    <w:rsid w:val="006E6B8B"/>
    <w:rsid w:val="006E6D8D"/>
    <w:rsid w:val="006E71BD"/>
    <w:rsid w:val="006E74AF"/>
    <w:rsid w:val="006E7B16"/>
    <w:rsid w:val="006E7CDD"/>
    <w:rsid w:val="006E7CE1"/>
    <w:rsid w:val="006F1306"/>
    <w:rsid w:val="006F1D09"/>
    <w:rsid w:val="006F2551"/>
    <w:rsid w:val="006F2EAF"/>
    <w:rsid w:val="006F39AB"/>
    <w:rsid w:val="006F3AF3"/>
    <w:rsid w:val="006F4C4E"/>
    <w:rsid w:val="006F55AE"/>
    <w:rsid w:val="006F5BA1"/>
    <w:rsid w:val="006F7748"/>
    <w:rsid w:val="006F7D01"/>
    <w:rsid w:val="006F7DE5"/>
    <w:rsid w:val="00700053"/>
    <w:rsid w:val="0070167B"/>
    <w:rsid w:val="007016F2"/>
    <w:rsid w:val="00702B9F"/>
    <w:rsid w:val="00703B1C"/>
    <w:rsid w:val="00704021"/>
    <w:rsid w:val="00704199"/>
    <w:rsid w:val="00704306"/>
    <w:rsid w:val="00704E3F"/>
    <w:rsid w:val="007056D2"/>
    <w:rsid w:val="00705F0A"/>
    <w:rsid w:val="00706F23"/>
    <w:rsid w:val="007074EF"/>
    <w:rsid w:val="00707758"/>
    <w:rsid w:val="0071216D"/>
    <w:rsid w:val="00712EE4"/>
    <w:rsid w:val="007132CF"/>
    <w:rsid w:val="00713AD8"/>
    <w:rsid w:val="00713DDC"/>
    <w:rsid w:val="007152C5"/>
    <w:rsid w:val="0071587E"/>
    <w:rsid w:val="007158E0"/>
    <w:rsid w:val="0071621F"/>
    <w:rsid w:val="00716F3D"/>
    <w:rsid w:val="0071783D"/>
    <w:rsid w:val="007201D9"/>
    <w:rsid w:val="00720C95"/>
    <w:rsid w:val="00720EE4"/>
    <w:rsid w:val="007210EA"/>
    <w:rsid w:val="007222FB"/>
    <w:rsid w:val="0072257A"/>
    <w:rsid w:val="00722812"/>
    <w:rsid w:val="00722AB8"/>
    <w:rsid w:val="00722AF8"/>
    <w:rsid w:val="007238BF"/>
    <w:rsid w:val="00723EB1"/>
    <w:rsid w:val="007240D1"/>
    <w:rsid w:val="007248E5"/>
    <w:rsid w:val="00724A5E"/>
    <w:rsid w:val="0072534B"/>
    <w:rsid w:val="007268CF"/>
    <w:rsid w:val="00726C86"/>
    <w:rsid w:val="00726EC5"/>
    <w:rsid w:val="0073016C"/>
    <w:rsid w:val="00730333"/>
    <w:rsid w:val="00730FC9"/>
    <w:rsid w:val="0073415D"/>
    <w:rsid w:val="007341FB"/>
    <w:rsid w:val="00734298"/>
    <w:rsid w:val="00734CA7"/>
    <w:rsid w:val="00734EE7"/>
    <w:rsid w:val="0073521D"/>
    <w:rsid w:val="0073534F"/>
    <w:rsid w:val="00735C8B"/>
    <w:rsid w:val="00736133"/>
    <w:rsid w:val="00736175"/>
    <w:rsid w:val="00737EA8"/>
    <w:rsid w:val="00740244"/>
    <w:rsid w:val="00740378"/>
    <w:rsid w:val="00741648"/>
    <w:rsid w:val="00741E40"/>
    <w:rsid w:val="00742115"/>
    <w:rsid w:val="00742EDA"/>
    <w:rsid w:val="00743FD5"/>
    <w:rsid w:val="00745933"/>
    <w:rsid w:val="00746A17"/>
    <w:rsid w:val="00747A60"/>
    <w:rsid w:val="00747A73"/>
    <w:rsid w:val="00747BB3"/>
    <w:rsid w:val="00747F13"/>
    <w:rsid w:val="007500FE"/>
    <w:rsid w:val="00750258"/>
    <w:rsid w:val="0075030C"/>
    <w:rsid w:val="00751918"/>
    <w:rsid w:val="00753DB2"/>
    <w:rsid w:val="00753E01"/>
    <w:rsid w:val="007543AB"/>
    <w:rsid w:val="00754C9A"/>
    <w:rsid w:val="00755723"/>
    <w:rsid w:val="00755990"/>
    <w:rsid w:val="00755A5B"/>
    <w:rsid w:val="00756742"/>
    <w:rsid w:val="0075697A"/>
    <w:rsid w:val="00756DD6"/>
    <w:rsid w:val="00757248"/>
    <w:rsid w:val="007605F6"/>
    <w:rsid w:val="00760CAD"/>
    <w:rsid w:val="00760E2B"/>
    <w:rsid w:val="00761368"/>
    <w:rsid w:val="007620FA"/>
    <w:rsid w:val="007622E6"/>
    <w:rsid w:val="00762905"/>
    <w:rsid w:val="00762E1D"/>
    <w:rsid w:val="00763129"/>
    <w:rsid w:val="007638EC"/>
    <w:rsid w:val="00763F03"/>
    <w:rsid w:val="007646F7"/>
    <w:rsid w:val="00764C91"/>
    <w:rsid w:val="0076606B"/>
    <w:rsid w:val="007660C6"/>
    <w:rsid w:val="0076656F"/>
    <w:rsid w:val="00766EB7"/>
    <w:rsid w:val="00767682"/>
    <w:rsid w:val="0076769A"/>
    <w:rsid w:val="00767ED7"/>
    <w:rsid w:val="0077075F"/>
    <w:rsid w:val="007709C3"/>
    <w:rsid w:val="00770DB4"/>
    <w:rsid w:val="0077113E"/>
    <w:rsid w:val="007717DA"/>
    <w:rsid w:val="00771940"/>
    <w:rsid w:val="00771F7B"/>
    <w:rsid w:val="00772BF6"/>
    <w:rsid w:val="007743E2"/>
    <w:rsid w:val="0077529F"/>
    <w:rsid w:val="00775BED"/>
    <w:rsid w:val="00775C22"/>
    <w:rsid w:val="007763F9"/>
    <w:rsid w:val="00776BEF"/>
    <w:rsid w:val="00776E74"/>
    <w:rsid w:val="00776FA6"/>
    <w:rsid w:val="00777876"/>
    <w:rsid w:val="00777EAD"/>
    <w:rsid w:val="00780C51"/>
    <w:rsid w:val="0078102B"/>
    <w:rsid w:val="0078108A"/>
    <w:rsid w:val="00781133"/>
    <w:rsid w:val="00782C93"/>
    <w:rsid w:val="00783981"/>
    <w:rsid w:val="00783BF8"/>
    <w:rsid w:val="00783CE3"/>
    <w:rsid w:val="00786848"/>
    <w:rsid w:val="00786F14"/>
    <w:rsid w:val="0078799E"/>
    <w:rsid w:val="00790BC1"/>
    <w:rsid w:val="007927B1"/>
    <w:rsid w:val="00793396"/>
    <w:rsid w:val="00794E0B"/>
    <w:rsid w:val="00795173"/>
    <w:rsid w:val="0079526A"/>
    <w:rsid w:val="007965E8"/>
    <w:rsid w:val="007968D5"/>
    <w:rsid w:val="007973F9"/>
    <w:rsid w:val="00797532"/>
    <w:rsid w:val="007977ED"/>
    <w:rsid w:val="007A16F0"/>
    <w:rsid w:val="007A1948"/>
    <w:rsid w:val="007A2DEF"/>
    <w:rsid w:val="007A2FC3"/>
    <w:rsid w:val="007A343C"/>
    <w:rsid w:val="007A3959"/>
    <w:rsid w:val="007A3AA4"/>
    <w:rsid w:val="007A4D9F"/>
    <w:rsid w:val="007A51C9"/>
    <w:rsid w:val="007A699B"/>
    <w:rsid w:val="007A69A8"/>
    <w:rsid w:val="007A6A34"/>
    <w:rsid w:val="007A6DEF"/>
    <w:rsid w:val="007A71B1"/>
    <w:rsid w:val="007B020B"/>
    <w:rsid w:val="007B06A8"/>
    <w:rsid w:val="007B08A9"/>
    <w:rsid w:val="007B0D7D"/>
    <w:rsid w:val="007B1238"/>
    <w:rsid w:val="007B16D8"/>
    <w:rsid w:val="007B2227"/>
    <w:rsid w:val="007B273D"/>
    <w:rsid w:val="007B279E"/>
    <w:rsid w:val="007B31E6"/>
    <w:rsid w:val="007B33E7"/>
    <w:rsid w:val="007B3657"/>
    <w:rsid w:val="007B3D95"/>
    <w:rsid w:val="007B4674"/>
    <w:rsid w:val="007B4796"/>
    <w:rsid w:val="007B4C7D"/>
    <w:rsid w:val="007B5331"/>
    <w:rsid w:val="007B5EA4"/>
    <w:rsid w:val="007B6273"/>
    <w:rsid w:val="007B6D4D"/>
    <w:rsid w:val="007B71D3"/>
    <w:rsid w:val="007B748A"/>
    <w:rsid w:val="007B7852"/>
    <w:rsid w:val="007B7BA5"/>
    <w:rsid w:val="007B7EE6"/>
    <w:rsid w:val="007C0E52"/>
    <w:rsid w:val="007C1078"/>
    <w:rsid w:val="007C11E2"/>
    <w:rsid w:val="007C22C7"/>
    <w:rsid w:val="007C2527"/>
    <w:rsid w:val="007C3F4D"/>
    <w:rsid w:val="007C5297"/>
    <w:rsid w:val="007C597D"/>
    <w:rsid w:val="007C5BB4"/>
    <w:rsid w:val="007C5EFD"/>
    <w:rsid w:val="007C6F4D"/>
    <w:rsid w:val="007C7E87"/>
    <w:rsid w:val="007D055C"/>
    <w:rsid w:val="007D0BF6"/>
    <w:rsid w:val="007D0C27"/>
    <w:rsid w:val="007D0EFC"/>
    <w:rsid w:val="007D111C"/>
    <w:rsid w:val="007D1D4C"/>
    <w:rsid w:val="007D2286"/>
    <w:rsid w:val="007D25E3"/>
    <w:rsid w:val="007D2A6C"/>
    <w:rsid w:val="007D2C1A"/>
    <w:rsid w:val="007D2C72"/>
    <w:rsid w:val="007D3823"/>
    <w:rsid w:val="007D393C"/>
    <w:rsid w:val="007D4AF0"/>
    <w:rsid w:val="007D5652"/>
    <w:rsid w:val="007D58C5"/>
    <w:rsid w:val="007D672E"/>
    <w:rsid w:val="007D6957"/>
    <w:rsid w:val="007D6A80"/>
    <w:rsid w:val="007D7692"/>
    <w:rsid w:val="007D7B83"/>
    <w:rsid w:val="007E051A"/>
    <w:rsid w:val="007E13B8"/>
    <w:rsid w:val="007E15AD"/>
    <w:rsid w:val="007E15FB"/>
    <w:rsid w:val="007E1EEF"/>
    <w:rsid w:val="007E22E6"/>
    <w:rsid w:val="007E30E1"/>
    <w:rsid w:val="007E323D"/>
    <w:rsid w:val="007E3FB8"/>
    <w:rsid w:val="007E4227"/>
    <w:rsid w:val="007E48D0"/>
    <w:rsid w:val="007E4D77"/>
    <w:rsid w:val="007E4FAA"/>
    <w:rsid w:val="007E5D4D"/>
    <w:rsid w:val="007E6558"/>
    <w:rsid w:val="007E667A"/>
    <w:rsid w:val="007E6684"/>
    <w:rsid w:val="007E6F57"/>
    <w:rsid w:val="007E713E"/>
    <w:rsid w:val="007E756A"/>
    <w:rsid w:val="007F08AD"/>
    <w:rsid w:val="007F0F01"/>
    <w:rsid w:val="007F1CB6"/>
    <w:rsid w:val="007F214C"/>
    <w:rsid w:val="007F233C"/>
    <w:rsid w:val="007F2EDC"/>
    <w:rsid w:val="007F376A"/>
    <w:rsid w:val="007F38A5"/>
    <w:rsid w:val="007F44FA"/>
    <w:rsid w:val="007F4624"/>
    <w:rsid w:val="007F4791"/>
    <w:rsid w:val="007F4867"/>
    <w:rsid w:val="007F59BC"/>
    <w:rsid w:val="007F5E08"/>
    <w:rsid w:val="007F6D66"/>
    <w:rsid w:val="007F7B0F"/>
    <w:rsid w:val="0080024C"/>
    <w:rsid w:val="0080039C"/>
    <w:rsid w:val="00801451"/>
    <w:rsid w:val="00801765"/>
    <w:rsid w:val="00801852"/>
    <w:rsid w:val="00801ABB"/>
    <w:rsid w:val="00801C80"/>
    <w:rsid w:val="008020F4"/>
    <w:rsid w:val="00802DDF"/>
    <w:rsid w:val="00802DED"/>
    <w:rsid w:val="008034DC"/>
    <w:rsid w:val="00803D49"/>
    <w:rsid w:val="00803ED0"/>
    <w:rsid w:val="00804860"/>
    <w:rsid w:val="00804923"/>
    <w:rsid w:val="00804924"/>
    <w:rsid w:val="00804DF2"/>
    <w:rsid w:val="008050F5"/>
    <w:rsid w:val="00805335"/>
    <w:rsid w:val="00805587"/>
    <w:rsid w:val="0080586A"/>
    <w:rsid w:val="00805E84"/>
    <w:rsid w:val="00806D2A"/>
    <w:rsid w:val="00807540"/>
    <w:rsid w:val="00810719"/>
    <w:rsid w:val="00810F54"/>
    <w:rsid w:val="00812D40"/>
    <w:rsid w:val="00813512"/>
    <w:rsid w:val="00814855"/>
    <w:rsid w:val="008150A3"/>
    <w:rsid w:val="0081593C"/>
    <w:rsid w:val="00815D0B"/>
    <w:rsid w:val="008161DA"/>
    <w:rsid w:val="00816394"/>
    <w:rsid w:val="0081687D"/>
    <w:rsid w:val="008170C3"/>
    <w:rsid w:val="008179FE"/>
    <w:rsid w:val="008201C0"/>
    <w:rsid w:val="00820E68"/>
    <w:rsid w:val="00821159"/>
    <w:rsid w:val="00821BB0"/>
    <w:rsid w:val="00821FD5"/>
    <w:rsid w:val="00822ACB"/>
    <w:rsid w:val="008231CC"/>
    <w:rsid w:val="00823ECC"/>
    <w:rsid w:val="008265E0"/>
    <w:rsid w:val="00826879"/>
    <w:rsid w:val="00826FAA"/>
    <w:rsid w:val="00827215"/>
    <w:rsid w:val="008274E7"/>
    <w:rsid w:val="00827B76"/>
    <w:rsid w:val="00830300"/>
    <w:rsid w:val="0083072D"/>
    <w:rsid w:val="00830BB1"/>
    <w:rsid w:val="00830C59"/>
    <w:rsid w:val="00831405"/>
    <w:rsid w:val="0083177F"/>
    <w:rsid w:val="00831869"/>
    <w:rsid w:val="0083198A"/>
    <w:rsid w:val="0083249D"/>
    <w:rsid w:val="0083268C"/>
    <w:rsid w:val="008332BC"/>
    <w:rsid w:val="0083335C"/>
    <w:rsid w:val="008352E6"/>
    <w:rsid w:val="00835587"/>
    <w:rsid w:val="00835EBC"/>
    <w:rsid w:val="0083627A"/>
    <w:rsid w:val="00836338"/>
    <w:rsid w:val="00836600"/>
    <w:rsid w:val="008400C6"/>
    <w:rsid w:val="0084081A"/>
    <w:rsid w:val="00840ADC"/>
    <w:rsid w:val="00840AFA"/>
    <w:rsid w:val="00840EA7"/>
    <w:rsid w:val="00841B2A"/>
    <w:rsid w:val="00841E19"/>
    <w:rsid w:val="00841F02"/>
    <w:rsid w:val="00841F55"/>
    <w:rsid w:val="00842045"/>
    <w:rsid w:val="00842086"/>
    <w:rsid w:val="008427BE"/>
    <w:rsid w:val="00842927"/>
    <w:rsid w:val="00843678"/>
    <w:rsid w:val="00844647"/>
    <w:rsid w:val="00844CC1"/>
    <w:rsid w:val="00845475"/>
    <w:rsid w:val="00845F00"/>
    <w:rsid w:val="008466F3"/>
    <w:rsid w:val="00846CC6"/>
    <w:rsid w:val="00847002"/>
    <w:rsid w:val="008475E8"/>
    <w:rsid w:val="00850AE3"/>
    <w:rsid w:val="00851E9A"/>
    <w:rsid w:val="0085212B"/>
    <w:rsid w:val="008546CB"/>
    <w:rsid w:val="00854A70"/>
    <w:rsid w:val="00854DAD"/>
    <w:rsid w:val="00854E4B"/>
    <w:rsid w:val="00855123"/>
    <w:rsid w:val="008558EF"/>
    <w:rsid w:val="008567AE"/>
    <w:rsid w:val="00857F67"/>
    <w:rsid w:val="00860823"/>
    <w:rsid w:val="008608F9"/>
    <w:rsid w:val="00860A77"/>
    <w:rsid w:val="00860B1C"/>
    <w:rsid w:val="00861676"/>
    <w:rsid w:val="0086248C"/>
    <w:rsid w:val="00862C2B"/>
    <w:rsid w:val="00862EF2"/>
    <w:rsid w:val="00863034"/>
    <w:rsid w:val="008636EB"/>
    <w:rsid w:val="008639EC"/>
    <w:rsid w:val="00863DD5"/>
    <w:rsid w:val="008642C8"/>
    <w:rsid w:val="00864C21"/>
    <w:rsid w:val="00864C70"/>
    <w:rsid w:val="00864E46"/>
    <w:rsid w:val="00865F6E"/>
    <w:rsid w:val="00866F28"/>
    <w:rsid w:val="0086718A"/>
    <w:rsid w:val="0086792D"/>
    <w:rsid w:val="00867E7D"/>
    <w:rsid w:val="008719F0"/>
    <w:rsid w:val="00872E90"/>
    <w:rsid w:val="0087330A"/>
    <w:rsid w:val="00874187"/>
    <w:rsid w:val="00874241"/>
    <w:rsid w:val="00874277"/>
    <w:rsid w:val="008742ED"/>
    <w:rsid w:val="008749D4"/>
    <w:rsid w:val="00875583"/>
    <w:rsid w:val="00876700"/>
    <w:rsid w:val="00876C1F"/>
    <w:rsid w:val="00876DC2"/>
    <w:rsid w:val="0087701F"/>
    <w:rsid w:val="0087727E"/>
    <w:rsid w:val="0087780A"/>
    <w:rsid w:val="00877A1E"/>
    <w:rsid w:val="0088016C"/>
    <w:rsid w:val="00880BA3"/>
    <w:rsid w:val="00881984"/>
    <w:rsid w:val="00881D61"/>
    <w:rsid w:val="00882625"/>
    <w:rsid w:val="00882D6F"/>
    <w:rsid w:val="008830CF"/>
    <w:rsid w:val="00883138"/>
    <w:rsid w:val="008832B6"/>
    <w:rsid w:val="008832E8"/>
    <w:rsid w:val="008839C4"/>
    <w:rsid w:val="00884460"/>
    <w:rsid w:val="008847FC"/>
    <w:rsid w:val="00884EEF"/>
    <w:rsid w:val="00884FC2"/>
    <w:rsid w:val="00885DC0"/>
    <w:rsid w:val="00887514"/>
    <w:rsid w:val="00887BA6"/>
    <w:rsid w:val="00890B5E"/>
    <w:rsid w:val="00891283"/>
    <w:rsid w:val="008916A2"/>
    <w:rsid w:val="00893D09"/>
    <w:rsid w:val="008944A6"/>
    <w:rsid w:val="008947DE"/>
    <w:rsid w:val="00894BA9"/>
    <w:rsid w:val="00895420"/>
    <w:rsid w:val="00895EF7"/>
    <w:rsid w:val="008961BE"/>
    <w:rsid w:val="0089717A"/>
    <w:rsid w:val="00897715"/>
    <w:rsid w:val="008A10FD"/>
    <w:rsid w:val="008A1175"/>
    <w:rsid w:val="008A1F97"/>
    <w:rsid w:val="008A42DD"/>
    <w:rsid w:val="008A4501"/>
    <w:rsid w:val="008A4515"/>
    <w:rsid w:val="008A46A1"/>
    <w:rsid w:val="008A494A"/>
    <w:rsid w:val="008A5397"/>
    <w:rsid w:val="008A5A2C"/>
    <w:rsid w:val="008A5A8E"/>
    <w:rsid w:val="008A5C06"/>
    <w:rsid w:val="008A68D5"/>
    <w:rsid w:val="008B037E"/>
    <w:rsid w:val="008B0567"/>
    <w:rsid w:val="008B1454"/>
    <w:rsid w:val="008B219F"/>
    <w:rsid w:val="008B22C5"/>
    <w:rsid w:val="008B24A8"/>
    <w:rsid w:val="008B261A"/>
    <w:rsid w:val="008B2BDB"/>
    <w:rsid w:val="008B2F53"/>
    <w:rsid w:val="008B3E08"/>
    <w:rsid w:val="008B5E86"/>
    <w:rsid w:val="008B611E"/>
    <w:rsid w:val="008B63E1"/>
    <w:rsid w:val="008B6DAB"/>
    <w:rsid w:val="008B7256"/>
    <w:rsid w:val="008B7BD4"/>
    <w:rsid w:val="008C07A4"/>
    <w:rsid w:val="008C0B34"/>
    <w:rsid w:val="008C123C"/>
    <w:rsid w:val="008C1643"/>
    <w:rsid w:val="008C164E"/>
    <w:rsid w:val="008C1982"/>
    <w:rsid w:val="008C1E39"/>
    <w:rsid w:val="008C2225"/>
    <w:rsid w:val="008C22EB"/>
    <w:rsid w:val="008C27F5"/>
    <w:rsid w:val="008C2A1B"/>
    <w:rsid w:val="008C3907"/>
    <w:rsid w:val="008C3922"/>
    <w:rsid w:val="008C39EC"/>
    <w:rsid w:val="008C4316"/>
    <w:rsid w:val="008C4EF1"/>
    <w:rsid w:val="008C5071"/>
    <w:rsid w:val="008C63BB"/>
    <w:rsid w:val="008C66CF"/>
    <w:rsid w:val="008C67FB"/>
    <w:rsid w:val="008D0444"/>
    <w:rsid w:val="008D05B1"/>
    <w:rsid w:val="008D0EF7"/>
    <w:rsid w:val="008D10CF"/>
    <w:rsid w:val="008D11A1"/>
    <w:rsid w:val="008D193D"/>
    <w:rsid w:val="008D1A65"/>
    <w:rsid w:val="008D24C7"/>
    <w:rsid w:val="008D37A5"/>
    <w:rsid w:val="008D3996"/>
    <w:rsid w:val="008D3A36"/>
    <w:rsid w:val="008D3B2A"/>
    <w:rsid w:val="008D4071"/>
    <w:rsid w:val="008D4AE4"/>
    <w:rsid w:val="008D505B"/>
    <w:rsid w:val="008D5237"/>
    <w:rsid w:val="008D5EC5"/>
    <w:rsid w:val="008D6C03"/>
    <w:rsid w:val="008D7674"/>
    <w:rsid w:val="008D7D04"/>
    <w:rsid w:val="008E0419"/>
    <w:rsid w:val="008E0AA1"/>
    <w:rsid w:val="008E1216"/>
    <w:rsid w:val="008E1CDB"/>
    <w:rsid w:val="008E2392"/>
    <w:rsid w:val="008E2A44"/>
    <w:rsid w:val="008E3489"/>
    <w:rsid w:val="008E4365"/>
    <w:rsid w:val="008E4CC5"/>
    <w:rsid w:val="008E4D4C"/>
    <w:rsid w:val="008E53F7"/>
    <w:rsid w:val="008E6ADD"/>
    <w:rsid w:val="008E7CA0"/>
    <w:rsid w:val="008F0699"/>
    <w:rsid w:val="008F1CE7"/>
    <w:rsid w:val="008F2812"/>
    <w:rsid w:val="008F347E"/>
    <w:rsid w:val="008F3CE8"/>
    <w:rsid w:val="008F3D29"/>
    <w:rsid w:val="008F429D"/>
    <w:rsid w:val="008F4C65"/>
    <w:rsid w:val="008F5404"/>
    <w:rsid w:val="008F5E66"/>
    <w:rsid w:val="008F63DD"/>
    <w:rsid w:val="008F67D8"/>
    <w:rsid w:val="008F70B1"/>
    <w:rsid w:val="008F7823"/>
    <w:rsid w:val="008F7FDD"/>
    <w:rsid w:val="00900576"/>
    <w:rsid w:val="0090173C"/>
    <w:rsid w:val="00901FF7"/>
    <w:rsid w:val="009023F3"/>
    <w:rsid w:val="00902680"/>
    <w:rsid w:val="009032EA"/>
    <w:rsid w:val="009033C2"/>
    <w:rsid w:val="00903563"/>
    <w:rsid w:val="00904F1B"/>
    <w:rsid w:val="00905C64"/>
    <w:rsid w:val="009065C2"/>
    <w:rsid w:val="00906AB4"/>
    <w:rsid w:val="00907707"/>
    <w:rsid w:val="009077EE"/>
    <w:rsid w:val="00907F30"/>
    <w:rsid w:val="00910523"/>
    <w:rsid w:val="00910675"/>
    <w:rsid w:val="00910927"/>
    <w:rsid w:val="00910982"/>
    <w:rsid w:val="0091125D"/>
    <w:rsid w:val="00911ACF"/>
    <w:rsid w:val="00912C55"/>
    <w:rsid w:val="009135F9"/>
    <w:rsid w:val="00914C87"/>
    <w:rsid w:val="0091646F"/>
    <w:rsid w:val="00916568"/>
    <w:rsid w:val="009167CB"/>
    <w:rsid w:val="00916B6D"/>
    <w:rsid w:val="009171F0"/>
    <w:rsid w:val="00917337"/>
    <w:rsid w:val="00917F00"/>
    <w:rsid w:val="00917F2D"/>
    <w:rsid w:val="009215EA"/>
    <w:rsid w:val="009231A8"/>
    <w:rsid w:val="009238A5"/>
    <w:rsid w:val="0092487B"/>
    <w:rsid w:val="009249F7"/>
    <w:rsid w:val="00924F7B"/>
    <w:rsid w:val="00925587"/>
    <w:rsid w:val="009257C4"/>
    <w:rsid w:val="009258AF"/>
    <w:rsid w:val="00925D3E"/>
    <w:rsid w:val="00925E57"/>
    <w:rsid w:val="00926A35"/>
    <w:rsid w:val="009271F1"/>
    <w:rsid w:val="00927250"/>
    <w:rsid w:val="0092730F"/>
    <w:rsid w:val="00930BE9"/>
    <w:rsid w:val="009321C3"/>
    <w:rsid w:val="00932B96"/>
    <w:rsid w:val="00932F24"/>
    <w:rsid w:val="009335B4"/>
    <w:rsid w:val="00933EEC"/>
    <w:rsid w:val="0093449C"/>
    <w:rsid w:val="00934B01"/>
    <w:rsid w:val="00934BCD"/>
    <w:rsid w:val="00934C71"/>
    <w:rsid w:val="00934CDA"/>
    <w:rsid w:val="00934FFE"/>
    <w:rsid w:val="0093513C"/>
    <w:rsid w:val="00935509"/>
    <w:rsid w:val="009361E3"/>
    <w:rsid w:val="009364F7"/>
    <w:rsid w:val="009366C9"/>
    <w:rsid w:val="009368FE"/>
    <w:rsid w:val="00936A99"/>
    <w:rsid w:val="009371ED"/>
    <w:rsid w:val="00940856"/>
    <w:rsid w:val="009409BA"/>
    <w:rsid w:val="00940B27"/>
    <w:rsid w:val="00940E4C"/>
    <w:rsid w:val="009411E2"/>
    <w:rsid w:val="009416A0"/>
    <w:rsid w:val="00941CCE"/>
    <w:rsid w:val="00942033"/>
    <w:rsid w:val="009434C6"/>
    <w:rsid w:val="009434E0"/>
    <w:rsid w:val="00943682"/>
    <w:rsid w:val="0094569A"/>
    <w:rsid w:val="009468E3"/>
    <w:rsid w:val="00946DF9"/>
    <w:rsid w:val="009474EC"/>
    <w:rsid w:val="009477BE"/>
    <w:rsid w:val="0095077B"/>
    <w:rsid w:val="00950F84"/>
    <w:rsid w:val="0095110A"/>
    <w:rsid w:val="00952187"/>
    <w:rsid w:val="00952E69"/>
    <w:rsid w:val="00952EC0"/>
    <w:rsid w:val="00953CE2"/>
    <w:rsid w:val="00953EFA"/>
    <w:rsid w:val="009542DC"/>
    <w:rsid w:val="009547B7"/>
    <w:rsid w:val="00954971"/>
    <w:rsid w:val="009552E3"/>
    <w:rsid w:val="00955B18"/>
    <w:rsid w:val="00956293"/>
    <w:rsid w:val="009565E4"/>
    <w:rsid w:val="00957698"/>
    <w:rsid w:val="009608E7"/>
    <w:rsid w:val="00962D49"/>
    <w:rsid w:val="00963A35"/>
    <w:rsid w:val="00963A5E"/>
    <w:rsid w:val="00963B4F"/>
    <w:rsid w:val="00964C38"/>
    <w:rsid w:val="00965B78"/>
    <w:rsid w:val="00966624"/>
    <w:rsid w:val="00966D9D"/>
    <w:rsid w:val="00967AAB"/>
    <w:rsid w:val="00967F05"/>
    <w:rsid w:val="009707D7"/>
    <w:rsid w:val="00970843"/>
    <w:rsid w:val="00971177"/>
    <w:rsid w:val="00971898"/>
    <w:rsid w:val="0097209B"/>
    <w:rsid w:val="00973049"/>
    <w:rsid w:val="009741CD"/>
    <w:rsid w:val="00974620"/>
    <w:rsid w:val="009748EE"/>
    <w:rsid w:val="00974C7D"/>
    <w:rsid w:val="00975D61"/>
    <w:rsid w:val="00975F22"/>
    <w:rsid w:val="009766B0"/>
    <w:rsid w:val="0097677F"/>
    <w:rsid w:val="009803C3"/>
    <w:rsid w:val="00980716"/>
    <w:rsid w:val="00980B6F"/>
    <w:rsid w:val="009811A0"/>
    <w:rsid w:val="0098270B"/>
    <w:rsid w:val="0098289D"/>
    <w:rsid w:val="00982B1F"/>
    <w:rsid w:val="009830BD"/>
    <w:rsid w:val="00983E8F"/>
    <w:rsid w:val="00984408"/>
    <w:rsid w:val="0098564E"/>
    <w:rsid w:val="00985A3D"/>
    <w:rsid w:val="00985E74"/>
    <w:rsid w:val="009863A4"/>
    <w:rsid w:val="00987338"/>
    <w:rsid w:val="00987EF4"/>
    <w:rsid w:val="00990254"/>
    <w:rsid w:val="009907CE"/>
    <w:rsid w:val="009907F5"/>
    <w:rsid w:val="00990E46"/>
    <w:rsid w:val="00991507"/>
    <w:rsid w:val="00991D42"/>
    <w:rsid w:val="00992575"/>
    <w:rsid w:val="009929C3"/>
    <w:rsid w:val="00992D99"/>
    <w:rsid w:val="009930DF"/>
    <w:rsid w:val="009933E5"/>
    <w:rsid w:val="009938AC"/>
    <w:rsid w:val="00993C19"/>
    <w:rsid w:val="00994026"/>
    <w:rsid w:val="00994A91"/>
    <w:rsid w:val="00994F61"/>
    <w:rsid w:val="00995491"/>
    <w:rsid w:val="00995B68"/>
    <w:rsid w:val="00995C84"/>
    <w:rsid w:val="00997B78"/>
    <w:rsid w:val="00997EFE"/>
    <w:rsid w:val="009A03F3"/>
    <w:rsid w:val="009A1958"/>
    <w:rsid w:val="009A2A1B"/>
    <w:rsid w:val="009A2F90"/>
    <w:rsid w:val="009A3537"/>
    <w:rsid w:val="009A41CF"/>
    <w:rsid w:val="009A52E3"/>
    <w:rsid w:val="009A5771"/>
    <w:rsid w:val="009A582D"/>
    <w:rsid w:val="009A63B0"/>
    <w:rsid w:val="009A6C9C"/>
    <w:rsid w:val="009A6D10"/>
    <w:rsid w:val="009A6D6A"/>
    <w:rsid w:val="009A7865"/>
    <w:rsid w:val="009A78C2"/>
    <w:rsid w:val="009A79D2"/>
    <w:rsid w:val="009B0866"/>
    <w:rsid w:val="009B1824"/>
    <w:rsid w:val="009B1CD9"/>
    <w:rsid w:val="009B23EB"/>
    <w:rsid w:val="009B2C44"/>
    <w:rsid w:val="009B3553"/>
    <w:rsid w:val="009B3893"/>
    <w:rsid w:val="009B4564"/>
    <w:rsid w:val="009B461B"/>
    <w:rsid w:val="009B5410"/>
    <w:rsid w:val="009B5BF6"/>
    <w:rsid w:val="009B64A5"/>
    <w:rsid w:val="009B6C57"/>
    <w:rsid w:val="009B6DA8"/>
    <w:rsid w:val="009B6DB0"/>
    <w:rsid w:val="009B7931"/>
    <w:rsid w:val="009B7BCA"/>
    <w:rsid w:val="009B7DFD"/>
    <w:rsid w:val="009C05CC"/>
    <w:rsid w:val="009C0A6D"/>
    <w:rsid w:val="009C16BA"/>
    <w:rsid w:val="009C1C84"/>
    <w:rsid w:val="009C23EE"/>
    <w:rsid w:val="009C27C9"/>
    <w:rsid w:val="009C2F5A"/>
    <w:rsid w:val="009C3EEB"/>
    <w:rsid w:val="009C3EF8"/>
    <w:rsid w:val="009C4B4F"/>
    <w:rsid w:val="009C4DDC"/>
    <w:rsid w:val="009C54E3"/>
    <w:rsid w:val="009C65AE"/>
    <w:rsid w:val="009C6E9B"/>
    <w:rsid w:val="009C7A43"/>
    <w:rsid w:val="009D074D"/>
    <w:rsid w:val="009D1272"/>
    <w:rsid w:val="009D1D44"/>
    <w:rsid w:val="009D21ED"/>
    <w:rsid w:val="009D2471"/>
    <w:rsid w:val="009D3D55"/>
    <w:rsid w:val="009D3ECB"/>
    <w:rsid w:val="009D4A25"/>
    <w:rsid w:val="009D4BEE"/>
    <w:rsid w:val="009D5288"/>
    <w:rsid w:val="009D5756"/>
    <w:rsid w:val="009D625F"/>
    <w:rsid w:val="009D6713"/>
    <w:rsid w:val="009D6A98"/>
    <w:rsid w:val="009D759A"/>
    <w:rsid w:val="009D7657"/>
    <w:rsid w:val="009D7D97"/>
    <w:rsid w:val="009E1BB9"/>
    <w:rsid w:val="009E335F"/>
    <w:rsid w:val="009E3569"/>
    <w:rsid w:val="009E359B"/>
    <w:rsid w:val="009E37D2"/>
    <w:rsid w:val="009E3A98"/>
    <w:rsid w:val="009E48E1"/>
    <w:rsid w:val="009E517C"/>
    <w:rsid w:val="009E5E3C"/>
    <w:rsid w:val="009E6411"/>
    <w:rsid w:val="009E6D21"/>
    <w:rsid w:val="009E6ED0"/>
    <w:rsid w:val="009E7111"/>
    <w:rsid w:val="009E7798"/>
    <w:rsid w:val="009E7EF1"/>
    <w:rsid w:val="009F13E0"/>
    <w:rsid w:val="009F1EAE"/>
    <w:rsid w:val="009F1F77"/>
    <w:rsid w:val="009F3251"/>
    <w:rsid w:val="009F360A"/>
    <w:rsid w:val="009F36D5"/>
    <w:rsid w:val="009F45F7"/>
    <w:rsid w:val="009F4A38"/>
    <w:rsid w:val="009F4A90"/>
    <w:rsid w:val="009F4D5C"/>
    <w:rsid w:val="009F6343"/>
    <w:rsid w:val="009F6BD3"/>
    <w:rsid w:val="009F6C81"/>
    <w:rsid w:val="009F7108"/>
    <w:rsid w:val="009F7441"/>
    <w:rsid w:val="009F7568"/>
    <w:rsid w:val="00A00FF9"/>
    <w:rsid w:val="00A02442"/>
    <w:rsid w:val="00A028CB"/>
    <w:rsid w:val="00A02B6E"/>
    <w:rsid w:val="00A03EDE"/>
    <w:rsid w:val="00A04026"/>
    <w:rsid w:val="00A04716"/>
    <w:rsid w:val="00A04A47"/>
    <w:rsid w:val="00A04B9C"/>
    <w:rsid w:val="00A04CC8"/>
    <w:rsid w:val="00A057B3"/>
    <w:rsid w:val="00A05B5F"/>
    <w:rsid w:val="00A05EFC"/>
    <w:rsid w:val="00A06A1F"/>
    <w:rsid w:val="00A0748A"/>
    <w:rsid w:val="00A076DA"/>
    <w:rsid w:val="00A07CD0"/>
    <w:rsid w:val="00A11651"/>
    <w:rsid w:val="00A11D54"/>
    <w:rsid w:val="00A127E6"/>
    <w:rsid w:val="00A13547"/>
    <w:rsid w:val="00A13B0E"/>
    <w:rsid w:val="00A1402A"/>
    <w:rsid w:val="00A141C0"/>
    <w:rsid w:val="00A145E4"/>
    <w:rsid w:val="00A14B59"/>
    <w:rsid w:val="00A157D0"/>
    <w:rsid w:val="00A15B5D"/>
    <w:rsid w:val="00A15B98"/>
    <w:rsid w:val="00A16D21"/>
    <w:rsid w:val="00A16D4A"/>
    <w:rsid w:val="00A1720F"/>
    <w:rsid w:val="00A2069F"/>
    <w:rsid w:val="00A2138C"/>
    <w:rsid w:val="00A21B2E"/>
    <w:rsid w:val="00A21EE8"/>
    <w:rsid w:val="00A2246B"/>
    <w:rsid w:val="00A225CC"/>
    <w:rsid w:val="00A22B1D"/>
    <w:rsid w:val="00A23773"/>
    <w:rsid w:val="00A23D2D"/>
    <w:rsid w:val="00A2404D"/>
    <w:rsid w:val="00A240A5"/>
    <w:rsid w:val="00A2490B"/>
    <w:rsid w:val="00A24E5C"/>
    <w:rsid w:val="00A2624D"/>
    <w:rsid w:val="00A26E84"/>
    <w:rsid w:val="00A27093"/>
    <w:rsid w:val="00A27D85"/>
    <w:rsid w:val="00A3123E"/>
    <w:rsid w:val="00A31C13"/>
    <w:rsid w:val="00A322AA"/>
    <w:rsid w:val="00A331B6"/>
    <w:rsid w:val="00A337C2"/>
    <w:rsid w:val="00A33AC1"/>
    <w:rsid w:val="00A35292"/>
    <w:rsid w:val="00A36732"/>
    <w:rsid w:val="00A36812"/>
    <w:rsid w:val="00A369EB"/>
    <w:rsid w:val="00A36D86"/>
    <w:rsid w:val="00A36D9D"/>
    <w:rsid w:val="00A36EA7"/>
    <w:rsid w:val="00A37263"/>
    <w:rsid w:val="00A379BC"/>
    <w:rsid w:val="00A40881"/>
    <w:rsid w:val="00A4177D"/>
    <w:rsid w:val="00A4189E"/>
    <w:rsid w:val="00A41AFC"/>
    <w:rsid w:val="00A41DE5"/>
    <w:rsid w:val="00A42151"/>
    <w:rsid w:val="00A4217D"/>
    <w:rsid w:val="00A426FC"/>
    <w:rsid w:val="00A428A9"/>
    <w:rsid w:val="00A42AA9"/>
    <w:rsid w:val="00A42AE1"/>
    <w:rsid w:val="00A44656"/>
    <w:rsid w:val="00A4506F"/>
    <w:rsid w:val="00A45B6F"/>
    <w:rsid w:val="00A46669"/>
    <w:rsid w:val="00A466B3"/>
    <w:rsid w:val="00A468D8"/>
    <w:rsid w:val="00A470AD"/>
    <w:rsid w:val="00A478B1"/>
    <w:rsid w:val="00A50003"/>
    <w:rsid w:val="00A50FD2"/>
    <w:rsid w:val="00A51284"/>
    <w:rsid w:val="00A51982"/>
    <w:rsid w:val="00A51CB7"/>
    <w:rsid w:val="00A51D5E"/>
    <w:rsid w:val="00A5256A"/>
    <w:rsid w:val="00A52A44"/>
    <w:rsid w:val="00A52FDE"/>
    <w:rsid w:val="00A53C0D"/>
    <w:rsid w:val="00A54E40"/>
    <w:rsid w:val="00A552F3"/>
    <w:rsid w:val="00A5572C"/>
    <w:rsid w:val="00A55839"/>
    <w:rsid w:val="00A55888"/>
    <w:rsid w:val="00A55903"/>
    <w:rsid w:val="00A57075"/>
    <w:rsid w:val="00A5708D"/>
    <w:rsid w:val="00A578DC"/>
    <w:rsid w:val="00A600BB"/>
    <w:rsid w:val="00A601AE"/>
    <w:rsid w:val="00A60577"/>
    <w:rsid w:val="00A60669"/>
    <w:rsid w:val="00A60E19"/>
    <w:rsid w:val="00A610D8"/>
    <w:rsid w:val="00A614E5"/>
    <w:rsid w:val="00A614F0"/>
    <w:rsid w:val="00A623F7"/>
    <w:rsid w:val="00A62C07"/>
    <w:rsid w:val="00A62F6A"/>
    <w:rsid w:val="00A62FE2"/>
    <w:rsid w:val="00A632AB"/>
    <w:rsid w:val="00A63F1F"/>
    <w:rsid w:val="00A65155"/>
    <w:rsid w:val="00A65620"/>
    <w:rsid w:val="00A66131"/>
    <w:rsid w:val="00A66213"/>
    <w:rsid w:val="00A67201"/>
    <w:rsid w:val="00A67808"/>
    <w:rsid w:val="00A67A6A"/>
    <w:rsid w:val="00A71E83"/>
    <w:rsid w:val="00A71FF2"/>
    <w:rsid w:val="00A72C2B"/>
    <w:rsid w:val="00A72F97"/>
    <w:rsid w:val="00A734AE"/>
    <w:rsid w:val="00A73806"/>
    <w:rsid w:val="00A73B63"/>
    <w:rsid w:val="00A73C6C"/>
    <w:rsid w:val="00A73CAA"/>
    <w:rsid w:val="00A73F22"/>
    <w:rsid w:val="00A75094"/>
    <w:rsid w:val="00A75489"/>
    <w:rsid w:val="00A758E4"/>
    <w:rsid w:val="00A7689A"/>
    <w:rsid w:val="00A76B10"/>
    <w:rsid w:val="00A76C63"/>
    <w:rsid w:val="00A7750F"/>
    <w:rsid w:val="00A800A8"/>
    <w:rsid w:val="00A8036E"/>
    <w:rsid w:val="00A80706"/>
    <w:rsid w:val="00A80DDA"/>
    <w:rsid w:val="00A80ED8"/>
    <w:rsid w:val="00A80EFB"/>
    <w:rsid w:val="00A8172F"/>
    <w:rsid w:val="00A81854"/>
    <w:rsid w:val="00A8331C"/>
    <w:rsid w:val="00A84728"/>
    <w:rsid w:val="00A8475B"/>
    <w:rsid w:val="00A84D27"/>
    <w:rsid w:val="00A84FF1"/>
    <w:rsid w:val="00A864E1"/>
    <w:rsid w:val="00A86AB7"/>
    <w:rsid w:val="00A90015"/>
    <w:rsid w:val="00A90A24"/>
    <w:rsid w:val="00A91A96"/>
    <w:rsid w:val="00A92934"/>
    <w:rsid w:val="00A92C8C"/>
    <w:rsid w:val="00A93D4A"/>
    <w:rsid w:val="00A93E82"/>
    <w:rsid w:val="00A94B3B"/>
    <w:rsid w:val="00A9520F"/>
    <w:rsid w:val="00A95AE7"/>
    <w:rsid w:val="00A969BC"/>
    <w:rsid w:val="00A96E58"/>
    <w:rsid w:val="00A96E87"/>
    <w:rsid w:val="00AA190A"/>
    <w:rsid w:val="00AA1F18"/>
    <w:rsid w:val="00AA2027"/>
    <w:rsid w:val="00AA268E"/>
    <w:rsid w:val="00AA290C"/>
    <w:rsid w:val="00AA30CC"/>
    <w:rsid w:val="00AA3598"/>
    <w:rsid w:val="00AA35A7"/>
    <w:rsid w:val="00AA3776"/>
    <w:rsid w:val="00AA3BF3"/>
    <w:rsid w:val="00AA4003"/>
    <w:rsid w:val="00AA41AC"/>
    <w:rsid w:val="00AA524E"/>
    <w:rsid w:val="00AA546E"/>
    <w:rsid w:val="00AA5AD6"/>
    <w:rsid w:val="00AA6219"/>
    <w:rsid w:val="00AA64E4"/>
    <w:rsid w:val="00AA674A"/>
    <w:rsid w:val="00AA6B21"/>
    <w:rsid w:val="00AA6E0C"/>
    <w:rsid w:val="00AA7E16"/>
    <w:rsid w:val="00AB057F"/>
    <w:rsid w:val="00AB060D"/>
    <w:rsid w:val="00AB0ADE"/>
    <w:rsid w:val="00AB0DEF"/>
    <w:rsid w:val="00AB1053"/>
    <w:rsid w:val="00AB1CFF"/>
    <w:rsid w:val="00AB2B62"/>
    <w:rsid w:val="00AB30E8"/>
    <w:rsid w:val="00AB332C"/>
    <w:rsid w:val="00AB3F82"/>
    <w:rsid w:val="00AB4403"/>
    <w:rsid w:val="00AB4A22"/>
    <w:rsid w:val="00AB4A6D"/>
    <w:rsid w:val="00AB651C"/>
    <w:rsid w:val="00AB6DC6"/>
    <w:rsid w:val="00AC0706"/>
    <w:rsid w:val="00AC0F6D"/>
    <w:rsid w:val="00AC0F8F"/>
    <w:rsid w:val="00AC1B88"/>
    <w:rsid w:val="00AC26B2"/>
    <w:rsid w:val="00AC2B78"/>
    <w:rsid w:val="00AC3980"/>
    <w:rsid w:val="00AC3F53"/>
    <w:rsid w:val="00AC520C"/>
    <w:rsid w:val="00AC54C8"/>
    <w:rsid w:val="00AC5747"/>
    <w:rsid w:val="00AC57C1"/>
    <w:rsid w:val="00AC61E5"/>
    <w:rsid w:val="00AC644F"/>
    <w:rsid w:val="00AC645D"/>
    <w:rsid w:val="00AC696F"/>
    <w:rsid w:val="00AC6ECB"/>
    <w:rsid w:val="00AC6F43"/>
    <w:rsid w:val="00AC747E"/>
    <w:rsid w:val="00AC76E8"/>
    <w:rsid w:val="00AC77D1"/>
    <w:rsid w:val="00AC78CC"/>
    <w:rsid w:val="00AC7956"/>
    <w:rsid w:val="00AD05EF"/>
    <w:rsid w:val="00AD06E9"/>
    <w:rsid w:val="00AD13EF"/>
    <w:rsid w:val="00AD1486"/>
    <w:rsid w:val="00AD1A9E"/>
    <w:rsid w:val="00AD1ABF"/>
    <w:rsid w:val="00AD1C90"/>
    <w:rsid w:val="00AD20CB"/>
    <w:rsid w:val="00AD237E"/>
    <w:rsid w:val="00AD266D"/>
    <w:rsid w:val="00AD2674"/>
    <w:rsid w:val="00AD27BD"/>
    <w:rsid w:val="00AD3D03"/>
    <w:rsid w:val="00AD3F35"/>
    <w:rsid w:val="00AD4593"/>
    <w:rsid w:val="00AD51CE"/>
    <w:rsid w:val="00AD5D0D"/>
    <w:rsid w:val="00AD6057"/>
    <w:rsid w:val="00AD6D98"/>
    <w:rsid w:val="00AD7EEF"/>
    <w:rsid w:val="00AE216C"/>
    <w:rsid w:val="00AE2656"/>
    <w:rsid w:val="00AE28E1"/>
    <w:rsid w:val="00AE3253"/>
    <w:rsid w:val="00AE3337"/>
    <w:rsid w:val="00AE33E2"/>
    <w:rsid w:val="00AE34A3"/>
    <w:rsid w:val="00AE3BA2"/>
    <w:rsid w:val="00AE3D24"/>
    <w:rsid w:val="00AE3DB2"/>
    <w:rsid w:val="00AE4230"/>
    <w:rsid w:val="00AE4CBD"/>
    <w:rsid w:val="00AE5152"/>
    <w:rsid w:val="00AE61A9"/>
    <w:rsid w:val="00AE6D57"/>
    <w:rsid w:val="00AE7905"/>
    <w:rsid w:val="00AF02E4"/>
    <w:rsid w:val="00AF17B0"/>
    <w:rsid w:val="00AF1AA5"/>
    <w:rsid w:val="00AF22AC"/>
    <w:rsid w:val="00AF25A6"/>
    <w:rsid w:val="00AF3123"/>
    <w:rsid w:val="00AF4EA5"/>
    <w:rsid w:val="00AF4EFB"/>
    <w:rsid w:val="00AF559A"/>
    <w:rsid w:val="00AF578B"/>
    <w:rsid w:val="00AF5A27"/>
    <w:rsid w:val="00AF6D3D"/>
    <w:rsid w:val="00AF732C"/>
    <w:rsid w:val="00B00985"/>
    <w:rsid w:val="00B022C3"/>
    <w:rsid w:val="00B024EC"/>
    <w:rsid w:val="00B0286E"/>
    <w:rsid w:val="00B02BB9"/>
    <w:rsid w:val="00B03077"/>
    <w:rsid w:val="00B03149"/>
    <w:rsid w:val="00B03388"/>
    <w:rsid w:val="00B03A8C"/>
    <w:rsid w:val="00B03CD3"/>
    <w:rsid w:val="00B05465"/>
    <w:rsid w:val="00B057AD"/>
    <w:rsid w:val="00B058EC"/>
    <w:rsid w:val="00B05FA1"/>
    <w:rsid w:val="00B06B4E"/>
    <w:rsid w:val="00B10A34"/>
    <w:rsid w:val="00B10B08"/>
    <w:rsid w:val="00B11878"/>
    <w:rsid w:val="00B1192F"/>
    <w:rsid w:val="00B11F4D"/>
    <w:rsid w:val="00B12FDF"/>
    <w:rsid w:val="00B135FE"/>
    <w:rsid w:val="00B1395C"/>
    <w:rsid w:val="00B14A3D"/>
    <w:rsid w:val="00B15192"/>
    <w:rsid w:val="00B15572"/>
    <w:rsid w:val="00B1622C"/>
    <w:rsid w:val="00B16BBE"/>
    <w:rsid w:val="00B20B65"/>
    <w:rsid w:val="00B213DC"/>
    <w:rsid w:val="00B21458"/>
    <w:rsid w:val="00B21C43"/>
    <w:rsid w:val="00B21D3E"/>
    <w:rsid w:val="00B21DCA"/>
    <w:rsid w:val="00B23C24"/>
    <w:rsid w:val="00B23D79"/>
    <w:rsid w:val="00B2415E"/>
    <w:rsid w:val="00B242A5"/>
    <w:rsid w:val="00B24B5C"/>
    <w:rsid w:val="00B251E8"/>
    <w:rsid w:val="00B26ABA"/>
    <w:rsid w:val="00B26C4D"/>
    <w:rsid w:val="00B27844"/>
    <w:rsid w:val="00B27B63"/>
    <w:rsid w:val="00B27C92"/>
    <w:rsid w:val="00B317C1"/>
    <w:rsid w:val="00B31BA1"/>
    <w:rsid w:val="00B31BDF"/>
    <w:rsid w:val="00B31C3F"/>
    <w:rsid w:val="00B32C11"/>
    <w:rsid w:val="00B333D7"/>
    <w:rsid w:val="00B33535"/>
    <w:rsid w:val="00B33581"/>
    <w:rsid w:val="00B3400D"/>
    <w:rsid w:val="00B34802"/>
    <w:rsid w:val="00B35E40"/>
    <w:rsid w:val="00B3603C"/>
    <w:rsid w:val="00B36E98"/>
    <w:rsid w:val="00B3705B"/>
    <w:rsid w:val="00B37375"/>
    <w:rsid w:val="00B37708"/>
    <w:rsid w:val="00B40012"/>
    <w:rsid w:val="00B40883"/>
    <w:rsid w:val="00B41191"/>
    <w:rsid w:val="00B414FB"/>
    <w:rsid w:val="00B41BC7"/>
    <w:rsid w:val="00B42B03"/>
    <w:rsid w:val="00B4392E"/>
    <w:rsid w:val="00B44888"/>
    <w:rsid w:val="00B44C23"/>
    <w:rsid w:val="00B44FE4"/>
    <w:rsid w:val="00B4507C"/>
    <w:rsid w:val="00B45828"/>
    <w:rsid w:val="00B45D60"/>
    <w:rsid w:val="00B464CC"/>
    <w:rsid w:val="00B46D88"/>
    <w:rsid w:val="00B47112"/>
    <w:rsid w:val="00B47D85"/>
    <w:rsid w:val="00B50652"/>
    <w:rsid w:val="00B50D42"/>
    <w:rsid w:val="00B50ECE"/>
    <w:rsid w:val="00B50FC3"/>
    <w:rsid w:val="00B5178E"/>
    <w:rsid w:val="00B51C8B"/>
    <w:rsid w:val="00B52302"/>
    <w:rsid w:val="00B5291F"/>
    <w:rsid w:val="00B52C70"/>
    <w:rsid w:val="00B5309F"/>
    <w:rsid w:val="00B531EC"/>
    <w:rsid w:val="00B53DC5"/>
    <w:rsid w:val="00B53FCA"/>
    <w:rsid w:val="00B54B62"/>
    <w:rsid w:val="00B55A5B"/>
    <w:rsid w:val="00B55BB9"/>
    <w:rsid w:val="00B5616A"/>
    <w:rsid w:val="00B56764"/>
    <w:rsid w:val="00B607A3"/>
    <w:rsid w:val="00B60967"/>
    <w:rsid w:val="00B60CDC"/>
    <w:rsid w:val="00B611E4"/>
    <w:rsid w:val="00B616A6"/>
    <w:rsid w:val="00B6203F"/>
    <w:rsid w:val="00B62368"/>
    <w:rsid w:val="00B62E54"/>
    <w:rsid w:val="00B631E4"/>
    <w:rsid w:val="00B63448"/>
    <w:rsid w:val="00B63558"/>
    <w:rsid w:val="00B65370"/>
    <w:rsid w:val="00B66209"/>
    <w:rsid w:val="00B6643D"/>
    <w:rsid w:val="00B664B8"/>
    <w:rsid w:val="00B6777B"/>
    <w:rsid w:val="00B677F1"/>
    <w:rsid w:val="00B67B58"/>
    <w:rsid w:val="00B67DEC"/>
    <w:rsid w:val="00B70195"/>
    <w:rsid w:val="00B70DC1"/>
    <w:rsid w:val="00B7112C"/>
    <w:rsid w:val="00B71255"/>
    <w:rsid w:val="00B71EAC"/>
    <w:rsid w:val="00B731C8"/>
    <w:rsid w:val="00B73490"/>
    <w:rsid w:val="00B7458E"/>
    <w:rsid w:val="00B75B89"/>
    <w:rsid w:val="00B766BC"/>
    <w:rsid w:val="00B766D8"/>
    <w:rsid w:val="00B76802"/>
    <w:rsid w:val="00B76D36"/>
    <w:rsid w:val="00B77A3E"/>
    <w:rsid w:val="00B77B4B"/>
    <w:rsid w:val="00B77BFE"/>
    <w:rsid w:val="00B81F56"/>
    <w:rsid w:val="00B824F6"/>
    <w:rsid w:val="00B83704"/>
    <w:rsid w:val="00B84235"/>
    <w:rsid w:val="00B8507E"/>
    <w:rsid w:val="00B8586E"/>
    <w:rsid w:val="00B902E3"/>
    <w:rsid w:val="00B921F2"/>
    <w:rsid w:val="00B923DF"/>
    <w:rsid w:val="00B92402"/>
    <w:rsid w:val="00B92530"/>
    <w:rsid w:val="00B92AFB"/>
    <w:rsid w:val="00B9301A"/>
    <w:rsid w:val="00B9337C"/>
    <w:rsid w:val="00B93C23"/>
    <w:rsid w:val="00B94792"/>
    <w:rsid w:val="00B94BC4"/>
    <w:rsid w:val="00B94BEF"/>
    <w:rsid w:val="00B94D6B"/>
    <w:rsid w:val="00B954BB"/>
    <w:rsid w:val="00B95CCF"/>
    <w:rsid w:val="00B9682F"/>
    <w:rsid w:val="00B96C3E"/>
    <w:rsid w:val="00B96E85"/>
    <w:rsid w:val="00B96F08"/>
    <w:rsid w:val="00B97544"/>
    <w:rsid w:val="00B97C5E"/>
    <w:rsid w:val="00B97FE5"/>
    <w:rsid w:val="00BA1789"/>
    <w:rsid w:val="00BA29A9"/>
    <w:rsid w:val="00BA2A05"/>
    <w:rsid w:val="00BA45A7"/>
    <w:rsid w:val="00BA500B"/>
    <w:rsid w:val="00BA672E"/>
    <w:rsid w:val="00BA6A3E"/>
    <w:rsid w:val="00BA70DD"/>
    <w:rsid w:val="00BA7566"/>
    <w:rsid w:val="00BB0192"/>
    <w:rsid w:val="00BB0225"/>
    <w:rsid w:val="00BB03EA"/>
    <w:rsid w:val="00BB08AD"/>
    <w:rsid w:val="00BB0E3E"/>
    <w:rsid w:val="00BB1314"/>
    <w:rsid w:val="00BB153C"/>
    <w:rsid w:val="00BB19FB"/>
    <w:rsid w:val="00BB1C95"/>
    <w:rsid w:val="00BB2202"/>
    <w:rsid w:val="00BB2CF4"/>
    <w:rsid w:val="00BB2D77"/>
    <w:rsid w:val="00BB320B"/>
    <w:rsid w:val="00BB32F0"/>
    <w:rsid w:val="00BB3B81"/>
    <w:rsid w:val="00BB3D26"/>
    <w:rsid w:val="00BB439A"/>
    <w:rsid w:val="00BB4BA1"/>
    <w:rsid w:val="00BB6669"/>
    <w:rsid w:val="00BB6A68"/>
    <w:rsid w:val="00BB7483"/>
    <w:rsid w:val="00BB7EB7"/>
    <w:rsid w:val="00BC04CE"/>
    <w:rsid w:val="00BC061F"/>
    <w:rsid w:val="00BC0827"/>
    <w:rsid w:val="00BC0E02"/>
    <w:rsid w:val="00BC1132"/>
    <w:rsid w:val="00BC1367"/>
    <w:rsid w:val="00BC27E9"/>
    <w:rsid w:val="00BC29C8"/>
    <w:rsid w:val="00BC2BE0"/>
    <w:rsid w:val="00BC3498"/>
    <w:rsid w:val="00BC366C"/>
    <w:rsid w:val="00BC447C"/>
    <w:rsid w:val="00BC4D6E"/>
    <w:rsid w:val="00BC4FE9"/>
    <w:rsid w:val="00BC5837"/>
    <w:rsid w:val="00BC5933"/>
    <w:rsid w:val="00BC5FDB"/>
    <w:rsid w:val="00BC61F4"/>
    <w:rsid w:val="00BC6BCC"/>
    <w:rsid w:val="00BC6F41"/>
    <w:rsid w:val="00BC7474"/>
    <w:rsid w:val="00BC78BF"/>
    <w:rsid w:val="00BC7B89"/>
    <w:rsid w:val="00BC7F15"/>
    <w:rsid w:val="00BD00D8"/>
    <w:rsid w:val="00BD0713"/>
    <w:rsid w:val="00BD0C32"/>
    <w:rsid w:val="00BD185F"/>
    <w:rsid w:val="00BD1E4B"/>
    <w:rsid w:val="00BD2F65"/>
    <w:rsid w:val="00BD3044"/>
    <w:rsid w:val="00BD3654"/>
    <w:rsid w:val="00BD3795"/>
    <w:rsid w:val="00BD4AAD"/>
    <w:rsid w:val="00BD4F18"/>
    <w:rsid w:val="00BD50F2"/>
    <w:rsid w:val="00BD5A41"/>
    <w:rsid w:val="00BD5FF9"/>
    <w:rsid w:val="00BD7008"/>
    <w:rsid w:val="00BD7C7C"/>
    <w:rsid w:val="00BE11C1"/>
    <w:rsid w:val="00BE17D4"/>
    <w:rsid w:val="00BE1E54"/>
    <w:rsid w:val="00BE25C7"/>
    <w:rsid w:val="00BE2601"/>
    <w:rsid w:val="00BE3662"/>
    <w:rsid w:val="00BE4CDE"/>
    <w:rsid w:val="00BE5085"/>
    <w:rsid w:val="00BE5432"/>
    <w:rsid w:val="00BE5BBD"/>
    <w:rsid w:val="00BE5D40"/>
    <w:rsid w:val="00BE6D8A"/>
    <w:rsid w:val="00BE7472"/>
    <w:rsid w:val="00BE79C2"/>
    <w:rsid w:val="00BE7AC5"/>
    <w:rsid w:val="00BE7C72"/>
    <w:rsid w:val="00BF0204"/>
    <w:rsid w:val="00BF06B1"/>
    <w:rsid w:val="00BF0C05"/>
    <w:rsid w:val="00BF10E2"/>
    <w:rsid w:val="00BF19F5"/>
    <w:rsid w:val="00BF1D8C"/>
    <w:rsid w:val="00BF22A8"/>
    <w:rsid w:val="00BF290F"/>
    <w:rsid w:val="00BF32EB"/>
    <w:rsid w:val="00BF3741"/>
    <w:rsid w:val="00BF3FF0"/>
    <w:rsid w:val="00BF4726"/>
    <w:rsid w:val="00BF56F0"/>
    <w:rsid w:val="00BF5AE9"/>
    <w:rsid w:val="00BF5F8A"/>
    <w:rsid w:val="00BF784D"/>
    <w:rsid w:val="00BF79E3"/>
    <w:rsid w:val="00C00621"/>
    <w:rsid w:val="00C00672"/>
    <w:rsid w:val="00C00BAA"/>
    <w:rsid w:val="00C00EBF"/>
    <w:rsid w:val="00C0119B"/>
    <w:rsid w:val="00C0182B"/>
    <w:rsid w:val="00C02471"/>
    <w:rsid w:val="00C024DD"/>
    <w:rsid w:val="00C02D65"/>
    <w:rsid w:val="00C0322A"/>
    <w:rsid w:val="00C03EEB"/>
    <w:rsid w:val="00C03FF6"/>
    <w:rsid w:val="00C042AB"/>
    <w:rsid w:val="00C04326"/>
    <w:rsid w:val="00C04736"/>
    <w:rsid w:val="00C05730"/>
    <w:rsid w:val="00C058E8"/>
    <w:rsid w:val="00C05ED3"/>
    <w:rsid w:val="00C05F7E"/>
    <w:rsid w:val="00C061F5"/>
    <w:rsid w:val="00C06430"/>
    <w:rsid w:val="00C065E0"/>
    <w:rsid w:val="00C06688"/>
    <w:rsid w:val="00C06895"/>
    <w:rsid w:val="00C06F2E"/>
    <w:rsid w:val="00C07793"/>
    <w:rsid w:val="00C100B8"/>
    <w:rsid w:val="00C11DA6"/>
    <w:rsid w:val="00C11DFB"/>
    <w:rsid w:val="00C11FEF"/>
    <w:rsid w:val="00C12380"/>
    <w:rsid w:val="00C127D5"/>
    <w:rsid w:val="00C12F9B"/>
    <w:rsid w:val="00C1302F"/>
    <w:rsid w:val="00C136AC"/>
    <w:rsid w:val="00C1394A"/>
    <w:rsid w:val="00C139F0"/>
    <w:rsid w:val="00C13EA5"/>
    <w:rsid w:val="00C14B11"/>
    <w:rsid w:val="00C14BE4"/>
    <w:rsid w:val="00C14D1D"/>
    <w:rsid w:val="00C14F16"/>
    <w:rsid w:val="00C14FE6"/>
    <w:rsid w:val="00C152D7"/>
    <w:rsid w:val="00C15FC4"/>
    <w:rsid w:val="00C17117"/>
    <w:rsid w:val="00C1754A"/>
    <w:rsid w:val="00C17DA4"/>
    <w:rsid w:val="00C200F2"/>
    <w:rsid w:val="00C20D46"/>
    <w:rsid w:val="00C228AF"/>
    <w:rsid w:val="00C23026"/>
    <w:rsid w:val="00C231A7"/>
    <w:rsid w:val="00C2341A"/>
    <w:rsid w:val="00C23AA8"/>
    <w:rsid w:val="00C248EA"/>
    <w:rsid w:val="00C24DB7"/>
    <w:rsid w:val="00C26054"/>
    <w:rsid w:val="00C26606"/>
    <w:rsid w:val="00C26827"/>
    <w:rsid w:val="00C2794D"/>
    <w:rsid w:val="00C27F3B"/>
    <w:rsid w:val="00C306F7"/>
    <w:rsid w:val="00C30B14"/>
    <w:rsid w:val="00C314FB"/>
    <w:rsid w:val="00C31D15"/>
    <w:rsid w:val="00C322F1"/>
    <w:rsid w:val="00C32D17"/>
    <w:rsid w:val="00C3353A"/>
    <w:rsid w:val="00C3356A"/>
    <w:rsid w:val="00C33774"/>
    <w:rsid w:val="00C33974"/>
    <w:rsid w:val="00C33D33"/>
    <w:rsid w:val="00C35BED"/>
    <w:rsid w:val="00C35D2C"/>
    <w:rsid w:val="00C3678C"/>
    <w:rsid w:val="00C370CD"/>
    <w:rsid w:val="00C3762E"/>
    <w:rsid w:val="00C4070C"/>
    <w:rsid w:val="00C40F65"/>
    <w:rsid w:val="00C419C9"/>
    <w:rsid w:val="00C4307B"/>
    <w:rsid w:val="00C439BE"/>
    <w:rsid w:val="00C43E40"/>
    <w:rsid w:val="00C43E5C"/>
    <w:rsid w:val="00C44C58"/>
    <w:rsid w:val="00C44DB6"/>
    <w:rsid w:val="00C45300"/>
    <w:rsid w:val="00C4565E"/>
    <w:rsid w:val="00C462DD"/>
    <w:rsid w:val="00C46A90"/>
    <w:rsid w:val="00C47AB1"/>
    <w:rsid w:val="00C500DD"/>
    <w:rsid w:val="00C50201"/>
    <w:rsid w:val="00C50608"/>
    <w:rsid w:val="00C509EF"/>
    <w:rsid w:val="00C51B23"/>
    <w:rsid w:val="00C52179"/>
    <w:rsid w:val="00C52654"/>
    <w:rsid w:val="00C52F51"/>
    <w:rsid w:val="00C53658"/>
    <w:rsid w:val="00C540ED"/>
    <w:rsid w:val="00C54139"/>
    <w:rsid w:val="00C547B6"/>
    <w:rsid w:val="00C54AAA"/>
    <w:rsid w:val="00C55D02"/>
    <w:rsid w:val="00C568C8"/>
    <w:rsid w:val="00C570AA"/>
    <w:rsid w:val="00C5781F"/>
    <w:rsid w:val="00C603D8"/>
    <w:rsid w:val="00C61205"/>
    <w:rsid w:val="00C61757"/>
    <w:rsid w:val="00C61761"/>
    <w:rsid w:val="00C61977"/>
    <w:rsid w:val="00C61F0B"/>
    <w:rsid w:val="00C622D6"/>
    <w:rsid w:val="00C623DF"/>
    <w:rsid w:val="00C62FD1"/>
    <w:rsid w:val="00C6301A"/>
    <w:rsid w:val="00C642B6"/>
    <w:rsid w:val="00C64C18"/>
    <w:rsid w:val="00C64D5C"/>
    <w:rsid w:val="00C64DBC"/>
    <w:rsid w:val="00C6553D"/>
    <w:rsid w:val="00C65BC7"/>
    <w:rsid w:val="00C6670F"/>
    <w:rsid w:val="00C66E49"/>
    <w:rsid w:val="00C67765"/>
    <w:rsid w:val="00C67F4A"/>
    <w:rsid w:val="00C706FC"/>
    <w:rsid w:val="00C7075B"/>
    <w:rsid w:val="00C71596"/>
    <w:rsid w:val="00C72B37"/>
    <w:rsid w:val="00C73308"/>
    <w:rsid w:val="00C73B4D"/>
    <w:rsid w:val="00C742B0"/>
    <w:rsid w:val="00C747D5"/>
    <w:rsid w:val="00C74FA6"/>
    <w:rsid w:val="00C754A2"/>
    <w:rsid w:val="00C75A34"/>
    <w:rsid w:val="00C75A5A"/>
    <w:rsid w:val="00C75D51"/>
    <w:rsid w:val="00C75D58"/>
    <w:rsid w:val="00C7614C"/>
    <w:rsid w:val="00C76E9F"/>
    <w:rsid w:val="00C76F53"/>
    <w:rsid w:val="00C77033"/>
    <w:rsid w:val="00C77E48"/>
    <w:rsid w:val="00C800AA"/>
    <w:rsid w:val="00C80776"/>
    <w:rsid w:val="00C80ED4"/>
    <w:rsid w:val="00C8103A"/>
    <w:rsid w:val="00C8187A"/>
    <w:rsid w:val="00C81E15"/>
    <w:rsid w:val="00C82891"/>
    <w:rsid w:val="00C82DFA"/>
    <w:rsid w:val="00C83547"/>
    <w:rsid w:val="00C8360A"/>
    <w:rsid w:val="00C84EB4"/>
    <w:rsid w:val="00C85AA1"/>
    <w:rsid w:val="00C85F58"/>
    <w:rsid w:val="00C86FE3"/>
    <w:rsid w:val="00C8748A"/>
    <w:rsid w:val="00C875B1"/>
    <w:rsid w:val="00C87BE5"/>
    <w:rsid w:val="00C87C27"/>
    <w:rsid w:val="00C90FB4"/>
    <w:rsid w:val="00C912A0"/>
    <w:rsid w:val="00C92A18"/>
    <w:rsid w:val="00C92D1F"/>
    <w:rsid w:val="00C9333E"/>
    <w:rsid w:val="00C94EB0"/>
    <w:rsid w:val="00C957E0"/>
    <w:rsid w:val="00C96245"/>
    <w:rsid w:val="00C962BC"/>
    <w:rsid w:val="00C97724"/>
    <w:rsid w:val="00C978A1"/>
    <w:rsid w:val="00CA01EC"/>
    <w:rsid w:val="00CA02E8"/>
    <w:rsid w:val="00CA100A"/>
    <w:rsid w:val="00CA181A"/>
    <w:rsid w:val="00CA2EFE"/>
    <w:rsid w:val="00CA39DA"/>
    <w:rsid w:val="00CA41FB"/>
    <w:rsid w:val="00CA43B6"/>
    <w:rsid w:val="00CA4612"/>
    <w:rsid w:val="00CA481B"/>
    <w:rsid w:val="00CA4B14"/>
    <w:rsid w:val="00CA501D"/>
    <w:rsid w:val="00CA665A"/>
    <w:rsid w:val="00CA6AB8"/>
    <w:rsid w:val="00CA6AC9"/>
    <w:rsid w:val="00CA6E39"/>
    <w:rsid w:val="00CA6EC8"/>
    <w:rsid w:val="00CA71BB"/>
    <w:rsid w:val="00CA726A"/>
    <w:rsid w:val="00CA7AD4"/>
    <w:rsid w:val="00CA7D7D"/>
    <w:rsid w:val="00CB1A1F"/>
    <w:rsid w:val="00CB22E1"/>
    <w:rsid w:val="00CB235B"/>
    <w:rsid w:val="00CB2AEC"/>
    <w:rsid w:val="00CB4538"/>
    <w:rsid w:val="00CB4624"/>
    <w:rsid w:val="00CB5004"/>
    <w:rsid w:val="00CB517E"/>
    <w:rsid w:val="00CB5EBB"/>
    <w:rsid w:val="00CB6177"/>
    <w:rsid w:val="00CB643D"/>
    <w:rsid w:val="00CB6744"/>
    <w:rsid w:val="00CB68AC"/>
    <w:rsid w:val="00CB6B20"/>
    <w:rsid w:val="00CB6D43"/>
    <w:rsid w:val="00CB6FF0"/>
    <w:rsid w:val="00CB79B9"/>
    <w:rsid w:val="00CC086A"/>
    <w:rsid w:val="00CC0EC2"/>
    <w:rsid w:val="00CC1781"/>
    <w:rsid w:val="00CC1E4B"/>
    <w:rsid w:val="00CC1E6E"/>
    <w:rsid w:val="00CC1E7B"/>
    <w:rsid w:val="00CC1F7F"/>
    <w:rsid w:val="00CC2D0E"/>
    <w:rsid w:val="00CC2DD9"/>
    <w:rsid w:val="00CC316C"/>
    <w:rsid w:val="00CC339C"/>
    <w:rsid w:val="00CC3B4F"/>
    <w:rsid w:val="00CC4C99"/>
    <w:rsid w:val="00CC5864"/>
    <w:rsid w:val="00CC5E68"/>
    <w:rsid w:val="00CD1307"/>
    <w:rsid w:val="00CD142A"/>
    <w:rsid w:val="00CD185A"/>
    <w:rsid w:val="00CD22A3"/>
    <w:rsid w:val="00CD2379"/>
    <w:rsid w:val="00CD3B37"/>
    <w:rsid w:val="00CD3ED9"/>
    <w:rsid w:val="00CD3F51"/>
    <w:rsid w:val="00CD4482"/>
    <w:rsid w:val="00CD45BE"/>
    <w:rsid w:val="00CD4F1E"/>
    <w:rsid w:val="00CD4FB4"/>
    <w:rsid w:val="00CD5103"/>
    <w:rsid w:val="00CD59F9"/>
    <w:rsid w:val="00CD649F"/>
    <w:rsid w:val="00CD65B8"/>
    <w:rsid w:val="00CD6684"/>
    <w:rsid w:val="00CD67C0"/>
    <w:rsid w:val="00CD6819"/>
    <w:rsid w:val="00CD6834"/>
    <w:rsid w:val="00CD7201"/>
    <w:rsid w:val="00CD73C8"/>
    <w:rsid w:val="00CD7633"/>
    <w:rsid w:val="00CE058E"/>
    <w:rsid w:val="00CE06C8"/>
    <w:rsid w:val="00CE09FF"/>
    <w:rsid w:val="00CE16D4"/>
    <w:rsid w:val="00CE1AAB"/>
    <w:rsid w:val="00CE2653"/>
    <w:rsid w:val="00CE2CC7"/>
    <w:rsid w:val="00CE3005"/>
    <w:rsid w:val="00CE3191"/>
    <w:rsid w:val="00CE407E"/>
    <w:rsid w:val="00CE4346"/>
    <w:rsid w:val="00CE4C72"/>
    <w:rsid w:val="00CE6566"/>
    <w:rsid w:val="00CE73C9"/>
    <w:rsid w:val="00CE7937"/>
    <w:rsid w:val="00CE7B4F"/>
    <w:rsid w:val="00CF02EA"/>
    <w:rsid w:val="00CF0A78"/>
    <w:rsid w:val="00CF1695"/>
    <w:rsid w:val="00CF1A2E"/>
    <w:rsid w:val="00CF20AD"/>
    <w:rsid w:val="00CF3B88"/>
    <w:rsid w:val="00CF3FC4"/>
    <w:rsid w:val="00CF4B8A"/>
    <w:rsid w:val="00CF6684"/>
    <w:rsid w:val="00CF66F1"/>
    <w:rsid w:val="00CF6737"/>
    <w:rsid w:val="00CF7A2B"/>
    <w:rsid w:val="00CF7B3D"/>
    <w:rsid w:val="00CF7FAF"/>
    <w:rsid w:val="00D001B6"/>
    <w:rsid w:val="00D0026F"/>
    <w:rsid w:val="00D00ED1"/>
    <w:rsid w:val="00D0117D"/>
    <w:rsid w:val="00D012D5"/>
    <w:rsid w:val="00D013BA"/>
    <w:rsid w:val="00D01664"/>
    <w:rsid w:val="00D0194F"/>
    <w:rsid w:val="00D01E30"/>
    <w:rsid w:val="00D02128"/>
    <w:rsid w:val="00D027D6"/>
    <w:rsid w:val="00D02C20"/>
    <w:rsid w:val="00D02D2A"/>
    <w:rsid w:val="00D03300"/>
    <w:rsid w:val="00D04193"/>
    <w:rsid w:val="00D047AE"/>
    <w:rsid w:val="00D051EC"/>
    <w:rsid w:val="00D0525A"/>
    <w:rsid w:val="00D059D4"/>
    <w:rsid w:val="00D068C2"/>
    <w:rsid w:val="00D078C9"/>
    <w:rsid w:val="00D07CAF"/>
    <w:rsid w:val="00D07FFB"/>
    <w:rsid w:val="00D1026E"/>
    <w:rsid w:val="00D1057B"/>
    <w:rsid w:val="00D10676"/>
    <w:rsid w:val="00D107A6"/>
    <w:rsid w:val="00D10D5B"/>
    <w:rsid w:val="00D1228C"/>
    <w:rsid w:val="00D14840"/>
    <w:rsid w:val="00D152DD"/>
    <w:rsid w:val="00D1547B"/>
    <w:rsid w:val="00D15CA4"/>
    <w:rsid w:val="00D168A1"/>
    <w:rsid w:val="00D16A06"/>
    <w:rsid w:val="00D203AA"/>
    <w:rsid w:val="00D20A27"/>
    <w:rsid w:val="00D20A87"/>
    <w:rsid w:val="00D211A9"/>
    <w:rsid w:val="00D21363"/>
    <w:rsid w:val="00D213A1"/>
    <w:rsid w:val="00D223BF"/>
    <w:rsid w:val="00D226D2"/>
    <w:rsid w:val="00D22A3C"/>
    <w:rsid w:val="00D22EF3"/>
    <w:rsid w:val="00D23553"/>
    <w:rsid w:val="00D23731"/>
    <w:rsid w:val="00D2396A"/>
    <w:rsid w:val="00D23F5D"/>
    <w:rsid w:val="00D23FBF"/>
    <w:rsid w:val="00D25988"/>
    <w:rsid w:val="00D263BB"/>
    <w:rsid w:val="00D2675A"/>
    <w:rsid w:val="00D26D7D"/>
    <w:rsid w:val="00D2709B"/>
    <w:rsid w:val="00D27CE8"/>
    <w:rsid w:val="00D27FE7"/>
    <w:rsid w:val="00D306C2"/>
    <w:rsid w:val="00D30CD4"/>
    <w:rsid w:val="00D31680"/>
    <w:rsid w:val="00D31A03"/>
    <w:rsid w:val="00D326BF"/>
    <w:rsid w:val="00D332A2"/>
    <w:rsid w:val="00D3376A"/>
    <w:rsid w:val="00D3502F"/>
    <w:rsid w:val="00D35354"/>
    <w:rsid w:val="00D36D48"/>
    <w:rsid w:val="00D37770"/>
    <w:rsid w:val="00D37F27"/>
    <w:rsid w:val="00D37F75"/>
    <w:rsid w:val="00D40E46"/>
    <w:rsid w:val="00D40EB9"/>
    <w:rsid w:val="00D42662"/>
    <w:rsid w:val="00D42810"/>
    <w:rsid w:val="00D428DD"/>
    <w:rsid w:val="00D42ED4"/>
    <w:rsid w:val="00D43086"/>
    <w:rsid w:val="00D43556"/>
    <w:rsid w:val="00D43DDB"/>
    <w:rsid w:val="00D44507"/>
    <w:rsid w:val="00D44A73"/>
    <w:rsid w:val="00D46022"/>
    <w:rsid w:val="00D4606B"/>
    <w:rsid w:val="00D46791"/>
    <w:rsid w:val="00D469FE"/>
    <w:rsid w:val="00D4733B"/>
    <w:rsid w:val="00D47762"/>
    <w:rsid w:val="00D507D5"/>
    <w:rsid w:val="00D51733"/>
    <w:rsid w:val="00D51DFC"/>
    <w:rsid w:val="00D54A2E"/>
    <w:rsid w:val="00D556FE"/>
    <w:rsid w:val="00D55FBF"/>
    <w:rsid w:val="00D56AFF"/>
    <w:rsid w:val="00D56D66"/>
    <w:rsid w:val="00D57354"/>
    <w:rsid w:val="00D57AEC"/>
    <w:rsid w:val="00D603E1"/>
    <w:rsid w:val="00D60B00"/>
    <w:rsid w:val="00D60B33"/>
    <w:rsid w:val="00D60D56"/>
    <w:rsid w:val="00D60E8B"/>
    <w:rsid w:val="00D61146"/>
    <w:rsid w:val="00D61948"/>
    <w:rsid w:val="00D61AB2"/>
    <w:rsid w:val="00D621E3"/>
    <w:rsid w:val="00D6247C"/>
    <w:rsid w:val="00D62709"/>
    <w:rsid w:val="00D62C69"/>
    <w:rsid w:val="00D63419"/>
    <w:rsid w:val="00D63575"/>
    <w:rsid w:val="00D6385B"/>
    <w:rsid w:val="00D65A8F"/>
    <w:rsid w:val="00D66019"/>
    <w:rsid w:val="00D66301"/>
    <w:rsid w:val="00D66B7B"/>
    <w:rsid w:val="00D67639"/>
    <w:rsid w:val="00D676B5"/>
    <w:rsid w:val="00D7022C"/>
    <w:rsid w:val="00D703B7"/>
    <w:rsid w:val="00D7041C"/>
    <w:rsid w:val="00D70567"/>
    <w:rsid w:val="00D707EB"/>
    <w:rsid w:val="00D70E1D"/>
    <w:rsid w:val="00D70E44"/>
    <w:rsid w:val="00D71EFB"/>
    <w:rsid w:val="00D727A5"/>
    <w:rsid w:val="00D73097"/>
    <w:rsid w:val="00D73479"/>
    <w:rsid w:val="00D73682"/>
    <w:rsid w:val="00D7409D"/>
    <w:rsid w:val="00D74654"/>
    <w:rsid w:val="00D7518B"/>
    <w:rsid w:val="00D763CD"/>
    <w:rsid w:val="00D7671B"/>
    <w:rsid w:val="00D77482"/>
    <w:rsid w:val="00D77E2C"/>
    <w:rsid w:val="00D80222"/>
    <w:rsid w:val="00D804D2"/>
    <w:rsid w:val="00D80879"/>
    <w:rsid w:val="00D81641"/>
    <w:rsid w:val="00D823A3"/>
    <w:rsid w:val="00D824E6"/>
    <w:rsid w:val="00D82A75"/>
    <w:rsid w:val="00D84053"/>
    <w:rsid w:val="00D8439B"/>
    <w:rsid w:val="00D84D73"/>
    <w:rsid w:val="00D8544F"/>
    <w:rsid w:val="00D85E37"/>
    <w:rsid w:val="00D86346"/>
    <w:rsid w:val="00D867DA"/>
    <w:rsid w:val="00D877B7"/>
    <w:rsid w:val="00D87937"/>
    <w:rsid w:val="00D87A0B"/>
    <w:rsid w:val="00D87B4B"/>
    <w:rsid w:val="00D90407"/>
    <w:rsid w:val="00D90EEE"/>
    <w:rsid w:val="00D91660"/>
    <w:rsid w:val="00D91ADC"/>
    <w:rsid w:val="00D91CDB"/>
    <w:rsid w:val="00D926FA"/>
    <w:rsid w:val="00D938DE"/>
    <w:rsid w:val="00D93DF1"/>
    <w:rsid w:val="00D942F5"/>
    <w:rsid w:val="00D94A52"/>
    <w:rsid w:val="00D94FD3"/>
    <w:rsid w:val="00D954D6"/>
    <w:rsid w:val="00D9581E"/>
    <w:rsid w:val="00D9605A"/>
    <w:rsid w:val="00D962FD"/>
    <w:rsid w:val="00D96A6D"/>
    <w:rsid w:val="00D9745B"/>
    <w:rsid w:val="00D9778A"/>
    <w:rsid w:val="00D977D3"/>
    <w:rsid w:val="00D978A0"/>
    <w:rsid w:val="00D97DB3"/>
    <w:rsid w:val="00DA04E9"/>
    <w:rsid w:val="00DA0909"/>
    <w:rsid w:val="00DA0BF2"/>
    <w:rsid w:val="00DA1A28"/>
    <w:rsid w:val="00DA1CC5"/>
    <w:rsid w:val="00DA2212"/>
    <w:rsid w:val="00DA291B"/>
    <w:rsid w:val="00DA2B4D"/>
    <w:rsid w:val="00DA302F"/>
    <w:rsid w:val="00DA3206"/>
    <w:rsid w:val="00DA3465"/>
    <w:rsid w:val="00DA4A3E"/>
    <w:rsid w:val="00DA4BCD"/>
    <w:rsid w:val="00DA4F28"/>
    <w:rsid w:val="00DA6497"/>
    <w:rsid w:val="00DA6517"/>
    <w:rsid w:val="00DA66E2"/>
    <w:rsid w:val="00DA6DEC"/>
    <w:rsid w:val="00DA7371"/>
    <w:rsid w:val="00DA78A5"/>
    <w:rsid w:val="00DA7951"/>
    <w:rsid w:val="00DA7EE8"/>
    <w:rsid w:val="00DA7FE8"/>
    <w:rsid w:val="00DB0712"/>
    <w:rsid w:val="00DB1597"/>
    <w:rsid w:val="00DB178F"/>
    <w:rsid w:val="00DB1FF2"/>
    <w:rsid w:val="00DB2E67"/>
    <w:rsid w:val="00DB2E7A"/>
    <w:rsid w:val="00DB38CE"/>
    <w:rsid w:val="00DB3964"/>
    <w:rsid w:val="00DB4A17"/>
    <w:rsid w:val="00DB4E9A"/>
    <w:rsid w:val="00DB585B"/>
    <w:rsid w:val="00DB5AE9"/>
    <w:rsid w:val="00DB77FC"/>
    <w:rsid w:val="00DC012B"/>
    <w:rsid w:val="00DC018D"/>
    <w:rsid w:val="00DC1B8E"/>
    <w:rsid w:val="00DC20AF"/>
    <w:rsid w:val="00DC211F"/>
    <w:rsid w:val="00DC22EC"/>
    <w:rsid w:val="00DC27B6"/>
    <w:rsid w:val="00DC2BC6"/>
    <w:rsid w:val="00DC3560"/>
    <w:rsid w:val="00DC4379"/>
    <w:rsid w:val="00DC43CF"/>
    <w:rsid w:val="00DC4B01"/>
    <w:rsid w:val="00DC4D6D"/>
    <w:rsid w:val="00DC5576"/>
    <w:rsid w:val="00DC593F"/>
    <w:rsid w:val="00DC5967"/>
    <w:rsid w:val="00DC60A5"/>
    <w:rsid w:val="00DC6813"/>
    <w:rsid w:val="00DC6970"/>
    <w:rsid w:val="00DC70DD"/>
    <w:rsid w:val="00DC759C"/>
    <w:rsid w:val="00DC7AB7"/>
    <w:rsid w:val="00DD013B"/>
    <w:rsid w:val="00DD0EC5"/>
    <w:rsid w:val="00DD0F89"/>
    <w:rsid w:val="00DD1753"/>
    <w:rsid w:val="00DD1DD2"/>
    <w:rsid w:val="00DD1F36"/>
    <w:rsid w:val="00DD2425"/>
    <w:rsid w:val="00DD3A3F"/>
    <w:rsid w:val="00DD3E21"/>
    <w:rsid w:val="00DD3EB8"/>
    <w:rsid w:val="00DD43CD"/>
    <w:rsid w:val="00DD5585"/>
    <w:rsid w:val="00DD5D5C"/>
    <w:rsid w:val="00DD61EA"/>
    <w:rsid w:val="00DD6252"/>
    <w:rsid w:val="00DD65E8"/>
    <w:rsid w:val="00DD765C"/>
    <w:rsid w:val="00DD7A8B"/>
    <w:rsid w:val="00DD7CDE"/>
    <w:rsid w:val="00DD7F24"/>
    <w:rsid w:val="00DE035C"/>
    <w:rsid w:val="00DE0D8F"/>
    <w:rsid w:val="00DE156B"/>
    <w:rsid w:val="00DE1C68"/>
    <w:rsid w:val="00DE287A"/>
    <w:rsid w:val="00DE2B21"/>
    <w:rsid w:val="00DE3995"/>
    <w:rsid w:val="00DE3C0E"/>
    <w:rsid w:val="00DE5238"/>
    <w:rsid w:val="00DE527A"/>
    <w:rsid w:val="00DE55E4"/>
    <w:rsid w:val="00DE58E5"/>
    <w:rsid w:val="00DE5DDF"/>
    <w:rsid w:val="00DE5FD8"/>
    <w:rsid w:val="00DE66A3"/>
    <w:rsid w:val="00DE6A62"/>
    <w:rsid w:val="00DE6B1C"/>
    <w:rsid w:val="00DE704D"/>
    <w:rsid w:val="00DE776F"/>
    <w:rsid w:val="00DF0105"/>
    <w:rsid w:val="00DF0B6A"/>
    <w:rsid w:val="00DF1FEC"/>
    <w:rsid w:val="00DF251E"/>
    <w:rsid w:val="00DF2BA5"/>
    <w:rsid w:val="00DF3162"/>
    <w:rsid w:val="00DF3644"/>
    <w:rsid w:val="00DF3792"/>
    <w:rsid w:val="00DF4BAF"/>
    <w:rsid w:val="00DF50A5"/>
    <w:rsid w:val="00DF54D6"/>
    <w:rsid w:val="00DF68BE"/>
    <w:rsid w:val="00DF7283"/>
    <w:rsid w:val="00DF75BF"/>
    <w:rsid w:val="00DF7C10"/>
    <w:rsid w:val="00E0123B"/>
    <w:rsid w:val="00E013FF"/>
    <w:rsid w:val="00E0164C"/>
    <w:rsid w:val="00E01CB0"/>
    <w:rsid w:val="00E024FA"/>
    <w:rsid w:val="00E030CD"/>
    <w:rsid w:val="00E03A88"/>
    <w:rsid w:val="00E03CCE"/>
    <w:rsid w:val="00E0487B"/>
    <w:rsid w:val="00E04B70"/>
    <w:rsid w:val="00E04FEF"/>
    <w:rsid w:val="00E05A95"/>
    <w:rsid w:val="00E07B63"/>
    <w:rsid w:val="00E10110"/>
    <w:rsid w:val="00E1032A"/>
    <w:rsid w:val="00E1093F"/>
    <w:rsid w:val="00E1099B"/>
    <w:rsid w:val="00E10BBF"/>
    <w:rsid w:val="00E10D16"/>
    <w:rsid w:val="00E11C3D"/>
    <w:rsid w:val="00E1231C"/>
    <w:rsid w:val="00E12CC1"/>
    <w:rsid w:val="00E1351C"/>
    <w:rsid w:val="00E139D7"/>
    <w:rsid w:val="00E13DDA"/>
    <w:rsid w:val="00E15766"/>
    <w:rsid w:val="00E1595C"/>
    <w:rsid w:val="00E15A1A"/>
    <w:rsid w:val="00E16B19"/>
    <w:rsid w:val="00E16C6B"/>
    <w:rsid w:val="00E17B34"/>
    <w:rsid w:val="00E17CC8"/>
    <w:rsid w:val="00E17D7C"/>
    <w:rsid w:val="00E17EC8"/>
    <w:rsid w:val="00E200DC"/>
    <w:rsid w:val="00E20166"/>
    <w:rsid w:val="00E202B0"/>
    <w:rsid w:val="00E203A9"/>
    <w:rsid w:val="00E21D48"/>
    <w:rsid w:val="00E223D0"/>
    <w:rsid w:val="00E227D3"/>
    <w:rsid w:val="00E22CC0"/>
    <w:rsid w:val="00E2304F"/>
    <w:rsid w:val="00E236A5"/>
    <w:rsid w:val="00E23A84"/>
    <w:rsid w:val="00E23FE7"/>
    <w:rsid w:val="00E24CAF"/>
    <w:rsid w:val="00E25B60"/>
    <w:rsid w:val="00E301DF"/>
    <w:rsid w:val="00E30E07"/>
    <w:rsid w:val="00E3159E"/>
    <w:rsid w:val="00E31A8D"/>
    <w:rsid w:val="00E3229D"/>
    <w:rsid w:val="00E33720"/>
    <w:rsid w:val="00E338AD"/>
    <w:rsid w:val="00E33909"/>
    <w:rsid w:val="00E33B57"/>
    <w:rsid w:val="00E33BA4"/>
    <w:rsid w:val="00E33D8C"/>
    <w:rsid w:val="00E34644"/>
    <w:rsid w:val="00E3485D"/>
    <w:rsid w:val="00E34C22"/>
    <w:rsid w:val="00E352FC"/>
    <w:rsid w:val="00E356B1"/>
    <w:rsid w:val="00E3690B"/>
    <w:rsid w:val="00E37183"/>
    <w:rsid w:val="00E37254"/>
    <w:rsid w:val="00E372F7"/>
    <w:rsid w:val="00E377E9"/>
    <w:rsid w:val="00E40BDC"/>
    <w:rsid w:val="00E41194"/>
    <w:rsid w:val="00E41B67"/>
    <w:rsid w:val="00E4270A"/>
    <w:rsid w:val="00E42776"/>
    <w:rsid w:val="00E42C91"/>
    <w:rsid w:val="00E43254"/>
    <w:rsid w:val="00E43688"/>
    <w:rsid w:val="00E4376C"/>
    <w:rsid w:val="00E44A26"/>
    <w:rsid w:val="00E45244"/>
    <w:rsid w:val="00E4603B"/>
    <w:rsid w:val="00E4680A"/>
    <w:rsid w:val="00E46CDB"/>
    <w:rsid w:val="00E46D43"/>
    <w:rsid w:val="00E46E92"/>
    <w:rsid w:val="00E46F8F"/>
    <w:rsid w:val="00E47A29"/>
    <w:rsid w:val="00E47D30"/>
    <w:rsid w:val="00E50DD9"/>
    <w:rsid w:val="00E5147A"/>
    <w:rsid w:val="00E520A6"/>
    <w:rsid w:val="00E521E5"/>
    <w:rsid w:val="00E52E97"/>
    <w:rsid w:val="00E53373"/>
    <w:rsid w:val="00E53661"/>
    <w:rsid w:val="00E5409A"/>
    <w:rsid w:val="00E543B1"/>
    <w:rsid w:val="00E544AB"/>
    <w:rsid w:val="00E55302"/>
    <w:rsid w:val="00E55A13"/>
    <w:rsid w:val="00E55FD1"/>
    <w:rsid w:val="00E563AB"/>
    <w:rsid w:val="00E56858"/>
    <w:rsid w:val="00E56868"/>
    <w:rsid w:val="00E56A0E"/>
    <w:rsid w:val="00E56FC3"/>
    <w:rsid w:val="00E57126"/>
    <w:rsid w:val="00E5715D"/>
    <w:rsid w:val="00E578E9"/>
    <w:rsid w:val="00E57B09"/>
    <w:rsid w:val="00E57C4F"/>
    <w:rsid w:val="00E600F1"/>
    <w:rsid w:val="00E6033E"/>
    <w:rsid w:val="00E6073D"/>
    <w:rsid w:val="00E62050"/>
    <w:rsid w:val="00E6246C"/>
    <w:rsid w:val="00E6365C"/>
    <w:rsid w:val="00E63BF4"/>
    <w:rsid w:val="00E63E88"/>
    <w:rsid w:val="00E6410C"/>
    <w:rsid w:val="00E649FD"/>
    <w:rsid w:val="00E64B88"/>
    <w:rsid w:val="00E650F8"/>
    <w:rsid w:val="00E65D73"/>
    <w:rsid w:val="00E673D6"/>
    <w:rsid w:val="00E678BF"/>
    <w:rsid w:val="00E67A13"/>
    <w:rsid w:val="00E67B51"/>
    <w:rsid w:val="00E703A2"/>
    <w:rsid w:val="00E70CB0"/>
    <w:rsid w:val="00E70EA9"/>
    <w:rsid w:val="00E71097"/>
    <w:rsid w:val="00E721A5"/>
    <w:rsid w:val="00E7261E"/>
    <w:rsid w:val="00E72E5C"/>
    <w:rsid w:val="00E7404C"/>
    <w:rsid w:val="00E74187"/>
    <w:rsid w:val="00E7462D"/>
    <w:rsid w:val="00E74E17"/>
    <w:rsid w:val="00E74F72"/>
    <w:rsid w:val="00E7514D"/>
    <w:rsid w:val="00E76D5C"/>
    <w:rsid w:val="00E80346"/>
    <w:rsid w:val="00E81B50"/>
    <w:rsid w:val="00E81B8C"/>
    <w:rsid w:val="00E82A55"/>
    <w:rsid w:val="00E8305C"/>
    <w:rsid w:val="00E83327"/>
    <w:rsid w:val="00E84335"/>
    <w:rsid w:val="00E84946"/>
    <w:rsid w:val="00E84965"/>
    <w:rsid w:val="00E84EC9"/>
    <w:rsid w:val="00E8506B"/>
    <w:rsid w:val="00E85080"/>
    <w:rsid w:val="00E852A4"/>
    <w:rsid w:val="00E859BC"/>
    <w:rsid w:val="00E85EE2"/>
    <w:rsid w:val="00E863DB"/>
    <w:rsid w:val="00E86517"/>
    <w:rsid w:val="00E86E24"/>
    <w:rsid w:val="00E8737C"/>
    <w:rsid w:val="00E873C8"/>
    <w:rsid w:val="00E873E0"/>
    <w:rsid w:val="00E87BAA"/>
    <w:rsid w:val="00E90BB1"/>
    <w:rsid w:val="00E90DF5"/>
    <w:rsid w:val="00E91BB5"/>
    <w:rsid w:val="00E91D3D"/>
    <w:rsid w:val="00E93CBB"/>
    <w:rsid w:val="00E94814"/>
    <w:rsid w:val="00E94E8D"/>
    <w:rsid w:val="00E9557F"/>
    <w:rsid w:val="00E95C15"/>
    <w:rsid w:val="00E96A37"/>
    <w:rsid w:val="00E96A40"/>
    <w:rsid w:val="00E96EF6"/>
    <w:rsid w:val="00E97590"/>
    <w:rsid w:val="00E97F45"/>
    <w:rsid w:val="00EA0254"/>
    <w:rsid w:val="00EA205F"/>
    <w:rsid w:val="00EA2B6A"/>
    <w:rsid w:val="00EA30EA"/>
    <w:rsid w:val="00EA328C"/>
    <w:rsid w:val="00EA342A"/>
    <w:rsid w:val="00EA36C6"/>
    <w:rsid w:val="00EA3A3B"/>
    <w:rsid w:val="00EA44F9"/>
    <w:rsid w:val="00EA48D2"/>
    <w:rsid w:val="00EA4C27"/>
    <w:rsid w:val="00EA5038"/>
    <w:rsid w:val="00EA51ED"/>
    <w:rsid w:val="00EA5512"/>
    <w:rsid w:val="00EA5643"/>
    <w:rsid w:val="00EA5F3E"/>
    <w:rsid w:val="00EA777B"/>
    <w:rsid w:val="00EB015D"/>
    <w:rsid w:val="00EB0402"/>
    <w:rsid w:val="00EB0D74"/>
    <w:rsid w:val="00EB1931"/>
    <w:rsid w:val="00EB2446"/>
    <w:rsid w:val="00EB249C"/>
    <w:rsid w:val="00EB274F"/>
    <w:rsid w:val="00EB2DD2"/>
    <w:rsid w:val="00EB3527"/>
    <w:rsid w:val="00EB4C81"/>
    <w:rsid w:val="00EB4E50"/>
    <w:rsid w:val="00EB50AF"/>
    <w:rsid w:val="00EB5113"/>
    <w:rsid w:val="00EB6172"/>
    <w:rsid w:val="00EB69B2"/>
    <w:rsid w:val="00EB6BCE"/>
    <w:rsid w:val="00EB73C1"/>
    <w:rsid w:val="00EC0413"/>
    <w:rsid w:val="00EC2013"/>
    <w:rsid w:val="00EC2391"/>
    <w:rsid w:val="00EC2472"/>
    <w:rsid w:val="00EC3583"/>
    <w:rsid w:val="00EC3912"/>
    <w:rsid w:val="00EC3A58"/>
    <w:rsid w:val="00EC3F11"/>
    <w:rsid w:val="00EC494E"/>
    <w:rsid w:val="00EC4C58"/>
    <w:rsid w:val="00EC4FB5"/>
    <w:rsid w:val="00EC578E"/>
    <w:rsid w:val="00EC5F5C"/>
    <w:rsid w:val="00EC63B3"/>
    <w:rsid w:val="00EC693F"/>
    <w:rsid w:val="00EC6D9E"/>
    <w:rsid w:val="00EC6E29"/>
    <w:rsid w:val="00EC73B9"/>
    <w:rsid w:val="00EC75D5"/>
    <w:rsid w:val="00EC7B3D"/>
    <w:rsid w:val="00ED0E79"/>
    <w:rsid w:val="00ED1208"/>
    <w:rsid w:val="00ED19FC"/>
    <w:rsid w:val="00ED1BB7"/>
    <w:rsid w:val="00ED24B4"/>
    <w:rsid w:val="00ED3712"/>
    <w:rsid w:val="00ED41EA"/>
    <w:rsid w:val="00ED4787"/>
    <w:rsid w:val="00ED49D4"/>
    <w:rsid w:val="00ED4C58"/>
    <w:rsid w:val="00ED64CA"/>
    <w:rsid w:val="00ED66F9"/>
    <w:rsid w:val="00ED6905"/>
    <w:rsid w:val="00ED768F"/>
    <w:rsid w:val="00EE08AD"/>
    <w:rsid w:val="00EE0A2C"/>
    <w:rsid w:val="00EE0DB6"/>
    <w:rsid w:val="00EE224A"/>
    <w:rsid w:val="00EE3023"/>
    <w:rsid w:val="00EE3724"/>
    <w:rsid w:val="00EE43CC"/>
    <w:rsid w:val="00EE499C"/>
    <w:rsid w:val="00EE515A"/>
    <w:rsid w:val="00EE5C06"/>
    <w:rsid w:val="00EE5C2E"/>
    <w:rsid w:val="00EE60C8"/>
    <w:rsid w:val="00EE632D"/>
    <w:rsid w:val="00EE6E83"/>
    <w:rsid w:val="00EF0711"/>
    <w:rsid w:val="00EF0C10"/>
    <w:rsid w:val="00EF0E3B"/>
    <w:rsid w:val="00EF101F"/>
    <w:rsid w:val="00EF12AA"/>
    <w:rsid w:val="00EF1AE0"/>
    <w:rsid w:val="00EF24EA"/>
    <w:rsid w:val="00EF3F62"/>
    <w:rsid w:val="00EF61FC"/>
    <w:rsid w:val="00EF64CA"/>
    <w:rsid w:val="00EF6792"/>
    <w:rsid w:val="00EF6F7D"/>
    <w:rsid w:val="00EF7881"/>
    <w:rsid w:val="00F008AB"/>
    <w:rsid w:val="00F01027"/>
    <w:rsid w:val="00F016D8"/>
    <w:rsid w:val="00F0184A"/>
    <w:rsid w:val="00F020A4"/>
    <w:rsid w:val="00F0260F"/>
    <w:rsid w:val="00F0279A"/>
    <w:rsid w:val="00F02B23"/>
    <w:rsid w:val="00F03417"/>
    <w:rsid w:val="00F03D4D"/>
    <w:rsid w:val="00F03FD8"/>
    <w:rsid w:val="00F04414"/>
    <w:rsid w:val="00F0487A"/>
    <w:rsid w:val="00F0550F"/>
    <w:rsid w:val="00F057F9"/>
    <w:rsid w:val="00F05DCD"/>
    <w:rsid w:val="00F05FEF"/>
    <w:rsid w:val="00F062C9"/>
    <w:rsid w:val="00F06E7D"/>
    <w:rsid w:val="00F07FE0"/>
    <w:rsid w:val="00F13D7F"/>
    <w:rsid w:val="00F14311"/>
    <w:rsid w:val="00F14A0A"/>
    <w:rsid w:val="00F153E3"/>
    <w:rsid w:val="00F154A1"/>
    <w:rsid w:val="00F1586A"/>
    <w:rsid w:val="00F15C97"/>
    <w:rsid w:val="00F1661C"/>
    <w:rsid w:val="00F17D24"/>
    <w:rsid w:val="00F2050D"/>
    <w:rsid w:val="00F20E04"/>
    <w:rsid w:val="00F210C3"/>
    <w:rsid w:val="00F2123E"/>
    <w:rsid w:val="00F216D1"/>
    <w:rsid w:val="00F22564"/>
    <w:rsid w:val="00F22B1B"/>
    <w:rsid w:val="00F238C2"/>
    <w:rsid w:val="00F23C57"/>
    <w:rsid w:val="00F24324"/>
    <w:rsid w:val="00F2641A"/>
    <w:rsid w:val="00F26F5F"/>
    <w:rsid w:val="00F27805"/>
    <w:rsid w:val="00F278DC"/>
    <w:rsid w:val="00F3098C"/>
    <w:rsid w:val="00F30C29"/>
    <w:rsid w:val="00F314A4"/>
    <w:rsid w:val="00F31735"/>
    <w:rsid w:val="00F32D13"/>
    <w:rsid w:val="00F33166"/>
    <w:rsid w:val="00F3351A"/>
    <w:rsid w:val="00F33D5C"/>
    <w:rsid w:val="00F345A7"/>
    <w:rsid w:val="00F346AA"/>
    <w:rsid w:val="00F35E5E"/>
    <w:rsid w:val="00F36C5A"/>
    <w:rsid w:val="00F372E7"/>
    <w:rsid w:val="00F379C6"/>
    <w:rsid w:val="00F37CAA"/>
    <w:rsid w:val="00F37F6C"/>
    <w:rsid w:val="00F40241"/>
    <w:rsid w:val="00F408A1"/>
    <w:rsid w:val="00F41345"/>
    <w:rsid w:val="00F416DE"/>
    <w:rsid w:val="00F41819"/>
    <w:rsid w:val="00F42347"/>
    <w:rsid w:val="00F4254D"/>
    <w:rsid w:val="00F42971"/>
    <w:rsid w:val="00F42CA6"/>
    <w:rsid w:val="00F42D2D"/>
    <w:rsid w:val="00F42E91"/>
    <w:rsid w:val="00F4309D"/>
    <w:rsid w:val="00F4353D"/>
    <w:rsid w:val="00F43AB3"/>
    <w:rsid w:val="00F43BB5"/>
    <w:rsid w:val="00F44BC3"/>
    <w:rsid w:val="00F45477"/>
    <w:rsid w:val="00F46349"/>
    <w:rsid w:val="00F47240"/>
    <w:rsid w:val="00F478A8"/>
    <w:rsid w:val="00F47923"/>
    <w:rsid w:val="00F517EE"/>
    <w:rsid w:val="00F519FE"/>
    <w:rsid w:val="00F52104"/>
    <w:rsid w:val="00F5218E"/>
    <w:rsid w:val="00F5244D"/>
    <w:rsid w:val="00F53143"/>
    <w:rsid w:val="00F536CC"/>
    <w:rsid w:val="00F54001"/>
    <w:rsid w:val="00F547D5"/>
    <w:rsid w:val="00F54A5F"/>
    <w:rsid w:val="00F54D5A"/>
    <w:rsid w:val="00F55113"/>
    <w:rsid w:val="00F55126"/>
    <w:rsid w:val="00F55642"/>
    <w:rsid w:val="00F55BE9"/>
    <w:rsid w:val="00F56123"/>
    <w:rsid w:val="00F56443"/>
    <w:rsid w:val="00F57F64"/>
    <w:rsid w:val="00F61060"/>
    <w:rsid w:val="00F61687"/>
    <w:rsid w:val="00F627AE"/>
    <w:rsid w:val="00F62F46"/>
    <w:rsid w:val="00F63449"/>
    <w:rsid w:val="00F634ED"/>
    <w:rsid w:val="00F64A72"/>
    <w:rsid w:val="00F64F38"/>
    <w:rsid w:val="00F65854"/>
    <w:rsid w:val="00F65E1B"/>
    <w:rsid w:val="00F660B8"/>
    <w:rsid w:val="00F666DA"/>
    <w:rsid w:val="00F66D0F"/>
    <w:rsid w:val="00F67599"/>
    <w:rsid w:val="00F67628"/>
    <w:rsid w:val="00F67AC8"/>
    <w:rsid w:val="00F7004F"/>
    <w:rsid w:val="00F7153D"/>
    <w:rsid w:val="00F71A41"/>
    <w:rsid w:val="00F72659"/>
    <w:rsid w:val="00F73431"/>
    <w:rsid w:val="00F74108"/>
    <w:rsid w:val="00F75AAC"/>
    <w:rsid w:val="00F75C90"/>
    <w:rsid w:val="00F75F94"/>
    <w:rsid w:val="00F7644C"/>
    <w:rsid w:val="00F76F1E"/>
    <w:rsid w:val="00F76F3E"/>
    <w:rsid w:val="00F76F49"/>
    <w:rsid w:val="00F76FDF"/>
    <w:rsid w:val="00F771A1"/>
    <w:rsid w:val="00F77F1C"/>
    <w:rsid w:val="00F77F67"/>
    <w:rsid w:val="00F80353"/>
    <w:rsid w:val="00F8135F"/>
    <w:rsid w:val="00F816D8"/>
    <w:rsid w:val="00F820D7"/>
    <w:rsid w:val="00F827A7"/>
    <w:rsid w:val="00F827DE"/>
    <w:rsid w:val="00F82823"/>
    <w:rsid w:val="00F828B7"/>
    <w:rsid w:val="00F82C58"/>
    <w:rsid w:val="00F82DB7"/>
    <w:rsid w:val="00F83763"/>
    <w:rsid w:val="00F8382D"/>
    <w:rsid w:val="00F83DD6"/>
    <w:rsid w:val="00F848EB"/>
    <w:rsid w:val="00F84928"/>
    <w:rsid w:val="00F84D58"/>
    <w:rsid w:val="00F856B3"/>
    <w:rsid w:val="00F85D3F"/>
    <w:rsid w:val="00F85F6B"/>
    <w:rsid w:val="00F87718"/>
    <w:rsid w:val="00F87CD0"/>
    <w:rsid w:val="00F90016"/>
    <w:rsid w:val="00F90E19"/>
    <w:rsid w:val="00F90E72"/>
    <w:rsid w:val="00F90F12"/>
    <w:rsid w:val="00F91770"/>
    <w:rsid w:val="00F92F3C"/>
    <w:rsid w:val="00F931B2"/>
    <w:rsid w:val="00F93238"/>
    <w:rsid w:val="00F93A71"/>
    <w:rsid w:val="00F93FC1"/>
    <w:rsid w:val="00F9421C"/>
    <w:rsid w:val="00F94E6C"/>
    <w:rsid w:val="00F94FB8"/>
    <w:rsid w:val="00F9660B"/>
    <w:rsid w:val="00F97620"/>
    <w:rsid w:val="00F9795F"/>
    <w:rsid w:val="00FA0219"/>
    <w:rsid w:val="00FA036B"/>
    <w:rsid w:val="00FA05D3"/>
    <w:rsid w:val="00FA0677"/>
    <w:rsid w:val="00FA10F9"/>
    <w:rsid w:val="00FA1253"/>
    <w:rsid w:val="00FA1690"/>
    <w:rsid w:val="00FA3003"/>
    <w:rsid w:val="00FA35DC"/>
    <w:rsid w:val="00FA3865"/>
    <w:rsid w:val="00FA4D73"/>
    <w:rsid w:val="00FA4DBA"/>
    <w:rsid w:val="00FA5DE5"/>
    <w:rsid w:val="00FA5FAA"/>
    <w:rsid w:val="00FA6647"/>
    <w:rsid w:val="00FA7655"/>
    <w:rsid w:val="00FB002D"/>
    <w:rsid w:val="00FB0A5D"/>
    <w:rsid w:val="00FB0DA2"/>
    <w:rsid w:val="00FB0E31"/>
    <w:rsid w:val="00FB2840"/>
    <w:rsid w:val="00FB2F8A"/>
    <w:rsid w:val="00FB376F"/>
    <w:rsid w:val="00FB4E64"/>
    <w:rsid w:val="00FB5893"/>
    <w:rsid w:val="00FB688C"/>
    <w:rsid w:val="00FB7545"/>
    <w:rsid w:val="00FB7AD2"/>
    <w:rsid w:val="00FC010F"/>
    <w:rsid w:val="00FC0F97"/>
    <w:rsid w:val="00FC12A7"/>
    <w:rsid w:val="00FC12EC"/>
    <w:rsid w:val="00FC1547"/>
    <w:rsid w:val="00FC154C"/>
    <w:rsid w:val="00FC16E7"/>
    <w:rsid w:val="00FC19F7"/>
    <w:rsid w:val="00FC1B5F"/>
    <w:rsid w:val="00FC30B1"/>
    <w:rsid w:val="00FC32C4"/>
    <w:rsid w:val="00FC38B7"/>
    <w:rsid w:val="00FC4180"/>
    <w:rsid w:val="00FC443C"/>
    <w:rsid w:val="00FC4652"/>
    <w:rsid w:val="00FC6001"/>
    <w:rsid w:val="00FC655D"/>
    <w:rsid w:val="00FC7075"/>
    <w:rsid w:val="00FC7F4F"/>
    <w:rsid w:val="00FD0098"/>
    <w:rsid w:val="00FD0386"/>
    <w:rsid w:val="00FD052E"/>
    <w:rsid w:val="00FD0681"/>
    <w:rsid w:val="00FD0AFE"/>
    <w:rsid w:val="00FD0E43"/>
    <w:rsid w:val="00FD17B4"/>
    <w:rsid w:val="00FD37B3"/>
    <w:rsid w:val="00FD429E"/>
    <w:rsid w:val="00FD42A6"/>
    <w:rsid w:val="00FD4818"/>
    <w:rsid w:val="00FD49C3"/>
    <w:rsid w:val="00FD4D7F"/>
    <w:rsid w:val="00FD5302"/>
    <w:rsid w:val="00FD64B6"/>
    <w:rsid w:val="00FD663E"/>
    <w:rsid w:val="00FD6A2F"/>
    <w:rsid w:val="00FD6E29"/>
    <w:rsid w:val="00FD750E"/>
    <w:rsid w:val="00FD7579"/>
    <w:rsid w:val="00FE0025"/>
    <w:rsid w:val="00FE11FA"/>
    <w:rsid w:val="00FE2A9E"/>
    <w:rsid w:val="00FE3571"/>
    <w:rsid w:val="00FE4546"/>
    <w:rsid w:val="00FE5624"/>
    <w:rsid w:val="00FE58B8"/>
    <w:rsid w:val="00FE5C81"/>
    <w:rsid w:val="00FE5E54"/>
    <w:rsid w:val="00FE6450"/>
    <w:rsid w:val="00FE6605"/>
    <w:rsid w:val="00FE73EA"/>
    <w:rsid w:val="00FE77AF"/>
    <w:rsid w:val="00FE7BBB"/>
    <w:rsid w:val="00FF00E1"/>
    <w:rsid w:val="00FF140A"/>
    <w:rsid w:val="00FF1729"/>
    <w:rsid w:val="00FF1AA4"/>
    <w:rsid w:val="00FF2525"/>
    <w:rsid w:val="00FF2A99"/>
    <w:rsid w:val="00FF3139"/>
    <w:rsid w:val="00FF3E28"/>
    <w:rsid w:val="00FF4989"/>
    <w:rsid w:val="00FF49F2"/>
    <w:rsid w:val="00FF59D2"/>
    <w:rsid w:val="00FF6540"/>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0D1C84"/>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0D1C84"/>
    <w:pPr>
      <w:keepNext/>
      <w:keepLines/>
      <w:spacing w:before="260" w:after="260" w:line="416" w:lineRule="auto"/>
      <w:outlineLvl w:val="1"/>
    </w:pPr>
    <w:rPr>
      <w:rFonts w:ascii="Arial" w:eastAsia="黑体" w:hAnsi="Arial"/>
      <w:b/>
      <w:bCs/>
      <w:sz w:val="32"/>
      <w:szCs w:val="32"/>
    </w:rPr>
  </w:style>
  <w:style w:type="paragraph" w:styleId="30">
    <w:name w:val="heading 3"/>
    <w:aliases w:val="标题样式1"/>
    <w:basedOn w:val="a"/>
    <w:next w:val="a"/>
    <w:link w:val="3Char"/>
    <w:qFormat/>
    <w:rsid w:val="000D1C84"/>
    <w:pPr>
      <w:keepNext/>
      <w:keepLines/>
      <w:spacing w:before="260" w:after="260" w:line="416" w:lineRule="auto"/>
      <w:outlineLvl w:val="2"/>
    </w:pPr>
    <w:rPr>
      <w:b/>
      <w:bCs/>
      <w:sz w:val="32"/>
      <w:szCs w:val="32"/>
      <w:lang/>
    </w:rPr>
  </w:style>
  <w:style w:type="paragraph" w:styleId="40">
    <w:name w:val="heading 4"/>
    <w:basedOn w:val="a"/>
    <w:next w:val="a"/>
    <w:qFormat/>
    <w:rsid w:val="000D1C84"/>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0D1C84"/>
    <w:pPr>
      <w:keepNext/>
      <w:keepLines/>
      <w:spacing w:before="280" w:after="290" w:line="376" w:lineRule="auto"/>
      <w:outlineLvl w:val="4"/>
    </w:pPr>
    <w:rPr>
      <w:b/>
      <w:bCs/>
      <w:sz w:val="28"/>
      <w:szCs w:val="28"/>
    </w:rPr>
  </w:style>
  <w:style w:type="paragraph" w:styleId="6">
    <w:name w:val="heading 6"/>
    <w:basedOn w:val="a"/>
    <w:next w:val="a"/>
    <w:qFormat/>
    <w:rsid w:val="000D1C84"/>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0D1C84"/>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0D1C84"/>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0D1C84"/>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0D1C84"/>
  </w:style>
  <w:style w:type="paragraph" w:styleId="a3">
    <w:name w:val="footer"/>
    <w:basedOn w:val="a"/>
    <w:link w:val="Char0"/>
    <w:uiPriority w:val="99"/>
    <w:rsid w:val="000D1C84"/>
    <w:pPr>
      <w:tabs>
        <w:tab w:val="center" w:pos="4153"/>
        <w:tab w:val="right" w:pos="8306"/>
      </w:tabs>
      <w:snapToGrid w:val="0"/>
      <w:jc w:val="left"/>
    </w:pPr>
    <w:rPr>
      <w:sz w:val="18"/>
      <w:szCs w:val="18"/>
      <w:lang/>
    </w:rPr>
  </w:style>
  <w:style w:type="character" w:styleId="a4">
    <w:name w:val="annotation reference"/>
    <w:semiHidden/>
    <w:rsid w:val="00070D95"/>
    <w:rPr>
      <w:sz w:val="21"/>
      <w:szCs w:val="21"/>
    </w:rPr>
  </w:style>
  <w:style w:type="paragraph" w:styleId="a5">
    <w:name w:val="Body Text"/>
    <w:aliases w:val="正文文字 Char Char Char Char Char Char Char"/>
    <w:basedOn w:val="a"/>
    <w:rsid w:val="000D1C84"/>
    <w:pPr>
      <w:adjustRightInd w:val="0"/>
      <w:snapToGrid w:val="0"/>
      <w:spacing w:line="324" w:lineRule="auto"/>
      <w:ind w:right="28"/>
      <w:jc w:val="left"/>
    </w:pPr>
    <w:rPr>
      <w:rFonts w:ascii="仿宋_GB2312" w:eastAsia="仿宋_GB2312" w:hint="eastAsia"/>
      <w:kern w:val="0"/>
      <w:sz w:val="28"/>
      <w:szCs w:val="20"/>
    </w:rPr>
  </w:style>
  <w:style w:type="paragraph" w:styleId="a6">
    <w:name w:val="Normal (Web)"/>
    <w:basedOn w:val="a"/>
    <w:uiPriority w:val="99"/>
    <w:rsid w:val="000D1C84"/>
    <w:pPr>
      <w:widowControl/>
      <w:spacing w:before="100" w:beforeAutospacing="1" w:after="100" w:afterAutospacing="1"/>
      <w:jc w:val="left"/>
    </w:pPr>
    <w:rPr>
      <w:rFonts w:ascii="宋体" w:hAnsi="宋体"/>
      <w:kern w:val="0"/>
      <w:sz w:val="24"/>
    </w:rPr>
  </w:style>
  <w:style w:type="paragraph" w:styleId="a7">
    <w:name w:val="Document Map"/>
    <w:basedOn w:val="a"/>
    <w:semiHidden/>
    <w:rsid w:val="000D1C84"/>
    <w:pPr>
      <w:shd w:val="clear" w:color="auto" w:fill="000080"/>
    </w:pPr>
  </w:style>
  <w:style w:type="character" w:customStyle="1" w:styleId="CharCharCharCharCharCharCharChar">
    <w:name w:val="正文文字 Char Char Char Char Char Char Char Char"/>
    <w:aliases w:val="正文文本2,正文文本1"/>
    <w:rsid w:val="000D1C84"/>
    <w:rPr>
      <w:rFonts w:ascii="仿宋_GB2312" w:eastAsia="仿宋_GB2312"/>
      <w:sz w:val="28"/>
      <w:lang w:val="en-US" w:eastAsia="zh-CN" w:bidi="ar-SA"/>
    </w:rPr>
  </w:style>
  <w:style w:type="character" w:customStyle="1" w:styleId="afont1">
    <w:name w:val="afont1"/>
    <w:rsid w:val="000D1C84"/>
    <w:rPr>
      <w:rFonts w:ascii="Arial Narrow" w:hAnsi="Arial Narrow" w:hint="default"/>
      <w:sz w:val="21"/>
      <w:szCs w:val="21"/>
    </w:rPr>
  </w:style>
  <w:style w:type="paragraph" w:customStyle="1" w:styleId="CharChar">
    <w:name w:val="Char Char"/>
    <w:basedOn w:val="a"/>
    <w:rsid w:val="000D1C84"/>
  </w:style>
  <w:style w:type="paragraph" w:customStyle="1" w:styleId="Default">
    <w:name w:val="Default"/>
    <w:rsid w:val="000D1C84"/>
    <w:pPr>
      <w:widowControl w:val="0"/>
      <w:autoSpaceDE w:val="0"/>
      <w:autoSpaceDN w:val="0"/>
      <w:adjustRightInd w:val="0"/>
    </w:pPr>
    <w:rPr>
      <w:rFonts w:ascii="宋体" w:cs="宋体"/>
      <w:color w:val="000000"/>
      <w:sz w:val="24"/>
      <w:szCs w:val="24"/>
    </w:rPr>
  </w:style>
  <w:style w:type="paragraph" w:styleId="a8">
    <w:name w:val="Date"/>
    <w:basedOn w:val="a"/>
    <w:next w:val="a"/>
    <w:rsid w:val="000D1C84"/>
    <w:rPr>
      <w:sz w:val="24"/>
      <w:szCs w:val="20"/>
    </w:rPr>
  </w:style>
  <w:style w:type="paragraph" w:customStyle="1" w:styleId="CharCharCharChar">
    <w:name w:val="Char Char Char Char"/>
    <w:basedOn w:val="a"/>
    <w:autoRedefine/>
    <w:rsid w:val="000D1C84"/>
    <w:pPr>
      <w:tabs>
        <w:tab w:val="num" w:pos="840"/>
      </w:tabs>
      <w:adjustRightInd w:val="0"/>
      <w:spacing w:line="360" w:lineRule="atLeast"/>
      <w:ind w:left="840" w:hanging="360"/>
      <w:textAlignment w:val="baseline"/>
    </w:pPr>
    <w:rPr>
      <w:sz w:val="24"/>
    </w:rPr>
  </w:style>
  <w:style w:type="character" w:styleId="a9">
    <w:name w:val="page number"/>
    <w:basedOn w:val="a0"/>
    <w:rsid w:val="000D1C84"/>
  </w:style>
  <w:style w:type="paragraph" w:customStyle="1" w:styleId="xl33">
    <w:name w:val="xl33"/>
    <w:basedOn w:val="a"/>
    <w:rsid w:val="000D1C8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0D1C84"/>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0D1C84"/>
    <w:pPr>
      <w:tabs>
        <w:tab w:val="num" w:pos="360"/>
      </w:tabs>
      <w:ind w:left="360" w:hanging="360"/>
    </w:pPr>
    <w:rPr>
      <w:sz w:val="24"/>
      <w:szCs w:val="20"/>
    </w:rPr>
  </w:style>
  <w:style w:type="paragraph" w:customStyle="1" w:styleId="aa">
    <w:name w:val="简单回函地址"/>
    <w:basedOn w:val="a"/>
    <w:rsid w:val="000D1C84"/>
  </w:style>
  <w:style w:type="paragraph" w:customStyle="1" w:styleId="FormLabel">
    <w:name w:val="Form Label"/>
    <w:basedOn w:val="a"/>
    <w:rsid w:val="000D1C84"/>
    <w:pPr>
      <w:widowControl/>
      <w:spacing w:line="280" w:lineRule="exact"/>
      <w:jc w:val="left"/>
    </w:pPr>
    <w:rPr>
      <w:kern w:val="0"/>
      <w:sz w:val="18"/>
      <w:szCs w:val="20"/>
      <w:lang w:val="en-GB" w:eastAsia="en-US"/>
    </w:rPr>
  </w:style>
  <w:style w:type="character" w:styleId="ab">
    <w:name w:val="Strong"/>
    <w:qFormat/>
    <w:rsid w:val="000D1C84"/>
    <w:rPr>
      <w:b/>
      <w:bCs/>
    </w:rPr>
  </w:style>
  <w:style w:type="paragraph" w:customStyle="1" w:styleId="Char1">
    <w:name w:val="Char1"/>
    <w:basedOn w:val="a"/>
    <w:rsid w:val="000D1C84"/>
  </w:style>
  <w:style w:type="character" w:customStyle="1" w:styleId="2CharCharChar">
    <w:name w:val="标题 2 Char Char Char"/>
    <w:rsid w:val="000D1C84"/>
    <w:rPr>
      <w:rFonts w:ascii="Arial" w:eastAsia="宋体" w:hAnsi="Arial"/>
      <w:b/>
      <w:kern w:val="2"/>
      <w:sz w:val="28"/>
      <w:szCs w:val="28"/>
      <w:lang w:val="en-US" w:eastAsia="zh-CN" w:bidi="ar-SA"/>
    </w:rPr>
  </w:style>
  <w:style w:type="paragraph" w:styleId="ac">
    <w:name w:val="Balloon Text"/>
    <w:basedOn w:val="a"/>
    <w:semiHidden/>
    <w:rsid w:val="000D1C84"/>
    <w:rPr>
      <w:sz w:val="18"/>
      <w:szCs w:val="18"/>
    </w:rPr>
  </w:style>
  <w:style w:type="paragraph" w:styleId="ad">
    <w:name w:val="footnote text"/>
    <w:basedOn w:val="a"/>
    <w:semiHidden/>
    <w:rsid w:val="000D1C84"/>
    <w:pPr>
      <w:snapToGrid w:val="0"/>
      <w:jc w:val="left"/>
    </w:pPr>
    <w:rPr>
      <w:sz w:val="18"/>
      <w:szCs w:val="18"/>
    </w:rPr>
  </w:style>
  <w:style w:type="character" w:styleId="ae">
    <w:name w:val="footnote reference"/>
    <w:semiHidden/>
    <w:rsid w:val="000D1C84"/>
    <w:rPr>
      <w:vertAlign w:val="superscript"/>
    </w:rPr>
  </w:style>
  <w:style w:type="character" w:styleId="af">
    <w:name w:val="Hyperlink"/>
    <w:rsid w:val="000D1C84"/>
    <w:rPr>
      <w:color w:val="0000FF"/>
      <w:u w:val="single"/>
    </w:rPr>
  </w:style>
  <w:style w:type="paragraph" w:customStyle="1" w:styleId="xl31">
    <w:name w:val="xl31"/>
    <w:basedOn w:val="a"/>
    <w:rsid w:val="000D1C84"/>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0D1C84"/>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0D1C84"/>
    <w:pPr>
      <w:widowControl/>
      <w:spacing w:after="160" w:line="240" w:lineRule="exact"/>
      <w:jc w:val="left"/>
    </w:pPr>
    <w:rPr>
      <w:rFonts w:ascii="Verdana" w:hAnsi="Verdana" w:cs="Verdana"/>
      <w:kern w:val="0"/>
      <w:sz w:val="20"/>
      <w:szCs w:val="20"/>
      <w:lang w:eastAsia="en-US"/>
    </w:rPr>
  </w:style>
  <w:style w:type="paragraph" w:styleId="af0">
    <w:name w:val="annotation text"/>
    <w:basedOn w:val="a"/>
    <w:link w:val="Char2"/>
    <w:semiHidden/>
    <w:rsid w:val="00070D95"/>
    <w:pPr>
      <w:jc w:val="left"/>
    </w:pPr>
  </w:style>
  <w:style w:type="paragraph" w:styleId="af1">
    <w:name w:val="annotation subject"/>
    <w:basedOn w:val="af0"/>
    <w:next w:val="af0"/>
    <w:semiHidden/>
    <w:rsid w:val="00070D95"/>
    <w:rPr>
      <w:b/>
      <w:bCs/>
    </w:rPr>
  </w:style>
  <w:style w:type="character" w:customStyle="1" w:styleId="Char2">
    <w:name w:val="批注文字 Char"/>
    <w:link w:val="af0"/>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2">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3">
    <w:name w:val="endnote text"/>
    <w:basedOn w:val="a"/>
    <w:semiHidden/>
    <w:rsid w:val="00196473"/>
    <w:pPr>
      <w:snapToGrid w:val="0"/>
      <w:jc w:val="left"/>
    </w:pPr>
  </w:style>
  <w:style w:type="character" w:styleId="af4">
    <w:name w:val="endnote reference"/>
    <w:semiHidden/>
    <w:rsid w:val="00196473"/>
    <w:rPr>
      <w:vertAlign w:val="superscript"/>
    </w:rPr>
  </w:style>
  <w:style w:type="table" w:styleId="af5">
    <w:name w:val="Table Grid"/>
    <w:basedOn w:val="a1"/>
    <w:uiPriority w:val="39"/>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customStyle="1" w:styleId="11">
    <w:name w:val="列出段落1"/>
    <w:basedOn w:val="a"/>
    <w:rsid w:val="00BF0204"/>
    <w:pPr>
      <w:ind w:firstLineChars="200" w:firstLine="420"/>
    </w:pPr>
    <w:rPr>
      <w:rFonts w:ascii="Calibri" w:hAnsi="Calibri"/>
      <w:szCs w:val="22"/>
    </w:rPr>
  </w:style>
  <w:style w:type="paragraph" w:customStyle="1" w:styleId="af6">
    <w:name w:val="正文所"/>
    <w:basedOn w:val="a"/>
    <w:rsid w:val="00E95C15"/>
    <w:pPr>
      <w:spacing w:line="360" w:lineRule="auto"/>
      <w:ind w:firstLineChars="200" w:firstLine="420"/>
    </w:pPr>
    <w:rPr>
      <w:rFonts w:ascii="宋体"/>
      <w:szCs w:val="20"/>
    </w:rPr>
  </w:style>
  <w:style w:type="paragraph" w:styleId="af7">
    <w:name w:val="Revision"/>
    <w:hidden/>
    <w:uiPriority w:val="99"/>
    <w:semiHidden/>
    <w:rsid w:val="00970843"/>
    <w:rPr>
      <w:kern w:val="2"/>
      <w:sz w:val="21"/>
      <w:szCs w:val="24"/>
    </w:rPr>
  </w:style>
  <w:style w:type="character" w:customStyle="1" w:styleId="Char0">
    <w:name w:val="页脚 Char"/>
    <w:link w:val="a3"/>
    <w:uiPriority w:val="99"/>
    <w:rsid w:val="00C139F0"/>
    <w:rPr>
      <w:kern w:val="2"/>
      <w:sz w:val="18"/>
      <w:szCs w:val="18"/>
    </w:rPr>
  </w:style>
  <w:style w:type="paragraph" w:styleId="af8">
    <w:name w:val="header"/>
    <w:basedOn w:val="a"/>
    <w:link w:val="Char3"/>
    <w:rsid w:val="00967F05"/>
    <w:pPr>
      <w:pBdr>
        <w:bottom w:val="single" w:sz="6" w:space="1" w:color="auto"/>
      </w:pBdr>
      <w:tabs>
        <w:tab w:val="center" w:pos="4153"/>
        <w:tab w:val="right" w:pos="8306"/>
      </w:tabs>
      <w:snapToGrid w:val="0"/>
      <w:jc w:val="center"/>
    </w:pPr>
    <w:rPr>
      <w:sz w:val="18"/>
      <w:szCs w:val="18"/>
      <w:lang/>
    </w:rPr>
  </w:style>
  <w:style w:type="character" w:customStyle="1" w:styleId="Char3">
    <w:name w:val="页眉 Char"/>
    <w:link w:val="af8"/>
    <w:rsid w:val="00967F05"/>
    <w:rPr>
      <w:kern w:val="2"/>
      <w:sz w:val="18"/>
      <w:szCs w:val="18"/>
    </w:rPr>
  </w:style>
  <w:style w:type="character" w:styleId="af9">
    <w:name w:val="Emphasis"/>
    <w:uiPriority w:val="20"/>
    <w:qFormat/>
    <w:rsid w:val="009811A0"/>
    <w:rPr>
      <w:i/>
      <w:iCs/>
    </w:rPr>
  </w:style>
  <w:style w:type="paragraph" w:styleId="afa">
    <w:name w:val="List Paragraph"/>
    <w:basedOn w:val="a"/>
    <w:uiPriority w:val="34"/>
    <w:qFormat/>
    <w:rsid w:val="00A22B1D"/>
    <w:pPr>
      <w:ind w:firstLineChars="200" w:firstLine="420"/>
    </w:pPr>
  </w:style>
  <w:style w:type="character" w:customStyle="1" w:styleId="3Char">
    <w:name w:val="标题 3 Char"/>
    <w:aliases w:val="标题样式1 Char"/>
    <w:link w:val="30"/>
    <w:rsid w:val="00932B96"/>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18554029">
      <w:bodyDiv w:val="1"/>
      <w:marLeft w:val="0"/>
      <w:marRight w:val="0"/>
      <w:marTop w:val="0"/>
      <w:marBottom w:val="0"/>
      <w:divBdr>
        <w:top w:val="none" w:sz="0" w:space="0" w:color="auto"/>
        <w:left w:val="none" w:sz="0" w:space="0" w:color="auto"/>
        <w:bottom w:val="none" w:sz="0" w:space="0" w:color="auto"/>
        <w:right w:val="none" w:sz="0" w:space="0" w:color="auto"/>
      </w:divBdr>
    </w:div>
    <w:div w:id="64571589">
      <w:bodyDiv w:val="1"/>
      <w:marLeft w:val="0"/>
      <w:marRight w:val="0"/>
      <w:marTop w:val="0"/>
      <w:marBottom w:val="0"/>
      <w:divBdr>
        <w:top w:val="none" w:sz="0" w:space="0" w:color="auto"/>
        <w:left w:val="none" w:sz="0" w:space="0" w:color="auto"/>
        <w:bottom w:val="none" w:sz="0" w:space="0" w:color="auto"/>
        <w:right w:val="none" w:sz="0" w:space="0" w:color="auto"/>
      </w:divBdr>
    </w:div>
    <w:div w:id="103158610">
      <w:bodyDiv w:val="1"/>
      <w:marLeft w:val="0"/>
      <w:marRight w:val="0"/>
      <w:marTop w:val="0"/>
      <w:marBottom w:val="0"/>
      <w:divBdr>
        <w:top w:val="none" w:sz="0" w:space="0" w:color="auto"/>
        <w:left w:val="none" w:sz="0" w:space="0" w:color="auto"/>
        <w:bottom w:val="none" w:sz="0" w:space="0" w:color="auto"/>
        <w:right w:val="none" w:sz="0" w:space="0" w:color="auto"/>
      </w:divBdr>
    </w:div>
    <w:div w:id="112948913">
      <w:bodyDiv w:val="1"/>
      <w:marLeft w:val="0"/>
      <w:marRight w:val="0"/>
      <w:marTop w:val="0"/>
      <w:marBottom w:val="0"/>
      <w:divBdr>
        <w:top w:val="none" w:sz="0" w:space="0" w:color="auto"/>
        <w:left w:val="none" w:sz="0" w:space="0" w:color="auto"/>
        <w:bottom w:val="none" w:sz="0" w:space="0" w:color="auto"/>
        <w:right w:val="none" w:sz="0" w:space="0" w:color="auto"/>
      </w:divBdr>
    </w:div>
    <w:div w:id="159463474">
      <w:bodyDiv w:val="1"/>
      <w:marLeft w:val="0"/>
      <w:marRight w:val="0"/>
      <w:marTop w:val="0"/>
      <w:marBottom w:val="0"/>
      <w:divBdr>
        <w:top w:val="none" w:sz="0" w:space="0" w:color="auto"/>
        <w:left w:val="none" w:sz="0" w:space="0" w:color="auto"/>
        <w:bottom w:val="none" w:sz="0" w:space="0" w:color="auto"/>
        <w:right w:val="none" w:sz="0" w:space="0" w:color="auto"/>
      </w:divBdr>
    </w:div>
    <w:div w:id="162015626">
      <w:bodyDiv w:val="1"/>
      <w:marLeft w:val="0"/>
      <w:marRight w:val="0"/>
      <w:marTop w:val="0"/>
      <w:marBottom w:val="0"/>
      <w:divBdr>
        <w:top w:val="none" w:sz="0" w:space="0" w:color="auto"/>
        <w:left w:val="none" w:sz="0" w:space="0" w:color="auto"/>
        <w:bottom w:val="none" w:sz="0" w:space="0" w:color="auto"/>
        <w:right w:val="none" w:sz="0" w:space="0" w:color="auto"/>
      </w:divBdr>
    </w:div>
    <w:div w:id="228156584">
      <w:bodyDiv w:val="1"/>
      <w:marLeft w:val="0"/>
      <w:marRight w:val="0"/>
      <w:marTop w:val="0"/>
      <w:marBottom w:val="0"/>
      <w:divBdr>
        <w:top w:val="none" w:sz="0" w:space="0" w:color="auto"/>
        <w:left w:val="none" w:sz="0" w:space="0" w:color="auto"/>
        <w:bottom w:val="none" w:sz="0" w:space="0" w:color="auto"/>
        <w:right w:val="none" w:sz="0" w:space="0" w:color="auto"/>
      </w:divBdr>
    </w:div>
    <w:div w:id="231045109">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15233282">
      <w:bodyDiv w:val="1"/>
      <w:marLeft w:val="0"/>
      <w:marRight w:val="0"/>
      <w:marTop w:val="0"/>
      <w:marBottom w:val="0"/>
      <w:divBdr>
        <w:top w:val="none" w:sz="0" w:space="0" w:color="auto"/>
        <w:left w:val="none" w:sz="0" w:space="0" w:color="auto"/>
        <w:bottom w:val="none" w:sz="0" w:space="0" w:color="auto"/>
        <w:right w:val="none" w:sz="0" w:space="0" w:color="auto"/>
      </w:divBdr>
    </w:div>
    <w:div w:id="330378921">
      <w:bodyDiv w:val="1"/>
      <w:marLeft w:val="0"/>
      <w:marRight w:val="0"/>
      <w:marTop w:val="0"/>
      <w:marBottom w:val="0"/>
      <w:divBdr>
        <w:top w:val="none" w:sz="0" w:space="0" w:color="auto"/>
        <w:left w:val="none" w:sz="0" w:space="0" w:color="auto"/>
        <w:bottom w:val="none" w:sz="0" w:space="0" w:color="auto"/>
        <w:right w:val="none" w:sz="0" w:space="0" w:color="auto"/>
      </w:divBdr>
    </w:div>
    <w:div w:id="355470139">
      <w:bodyDiv w:val="1"/>
      <w:marLeft w:val="0"/>
      <w:marRight w:val="0"/>
      <w:marTop w:val="0"/>
      <w:marBottom w:val="0"/>
      <w:divBdr>
        <w:top w:val="none" w:sz="0" w:space="0" w:color="auto"/>
        <w:left w:val="none" w:sz="0" w:space="0" w:color="auto"/>
        <w:bottom w:val="none" w:sz="0" w:space="0" w:color="auto"/>
        <w:right w:val="none" w:sz="0" w:space="0" w:color="auto"/>
      </w:divBdr>
    </w:div>
    <w:div w:id="374161228">
      <w:bodyDiv w:val="1"/>
      <w:marLeft w:val="0"/>
      <w:marRight w:val="0"/>
      <w:marTop w:val="0"/>
      <w:marBottom w:val="0"/>
      <w:divBdr>
        <w:top w:val="none" w:sz="0" w:space="0" w:color="auto"/>
        <w:left w:val="none" w:sz="0" w:space="0" w:color="auto"/>
        <w:bottom w:val="none" w:sz="0" w:space="0" w:color="auto"/>
        <w:right w:val="none" w:sz="0" w:space="0" w:color="auto"/>
      </w:divBdr>
    </w:div>
    <w:div w:id="405566695">
      <w:bodyDiv w:val="1"/>
      <w:marLeft w:val="0"/>
      <w:marRight w:val="0"/>
      <w:marTop w:val="0"/>
      <w:marBottom w:val="0"/>
      <w:divBdr>
        <w:top w:val="none" w:sz="0" w:space="0" w:color="auto"/>
        <w:left w:val="none" w:sz="0" w:space="0" w:color="auto"/>
        <w:bottom w:val="none" w:sz="0" w:space="0" w:color="auto"/>
        <w:right w:val="none" w:sz="0" w:space="0" w:color="auto"/>
      </w:divBdr>
    </w:div>
    <w:div w:id="421804742">
      <w:bodyDiv w:val="1"/>
      <w:marLeft w:val="0"/>
      <w:marRight w:val="0"/>
      <w:marTop w:val="0"/>
      <w:marBottom w:val="0"/>
      <w:divBdr>
        <w:top w:val="none" w:sz="0" w:space="0" w:color="auto"/>
        <w:left w:val="none" w:sz="0" w:space="0" w:color="auto"/>
        <w:bottom w:val="none" w:sz="0" w:space="0" w:color="auto"/>
        <w:right w:val="none" w:sz="0" w:space="0" w:color="auto"/>
      </w:divBdr>
    </w:div>
    <w:div w:id="502821101">
      <w:bodyDiv w:val="1"/>
      <w:marLeft w:val="0"/>
      <w:marRight w:val="0"/>
      <w:marTop w:val="0"/>
      <w:marBottom w:val="0"/>
      <w:divBdr>
        <w:top w:val="none" w:sz="0" w:space="0" w:color="auto"/>
        <w:left w:val="none" w:sz="0" w:space="0" w:color="auto"/>
        <w:bottom w:val="none" w:sz="0" w:space="0" w:color="auto"/>
        <w:right w:val="none" w:sz="0" w:space="0" w:color="auto"/>
      </w:divBdr>
    </w:div>
    <w:div w:id="522404585">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627509938">
      <w:bodyDiv w:val="1"/>
      <w:marLeft w:val="0"/>
      <w:marRight w:val="0"/>
      <w:marTop w:val="0"/>
      <w:marBottom w:val="0"/>
      <w:divBdr>
        <w:top w:val="none" w:sz="0" w:space="0" w:color="auto"/>
        <w:left w:val="none" w:sz="0" w:space="0" w:color="auto"/>
        <w:bottom w:val="none" w:sz="0" w:space="0" w:color="auto"/>
        <w:right w:val="none" w:sz="0" w:space="0" w:color="auto"/>
      </w:divBdr>
    </w:div>
    <w:div w:id="719671274">
      <w:bodyDiv w:val="1"/>
      <w:marLeft w:val="0"/>
      <w:marRight w:val="0"/>
      <w:marTop w:val="0"/>
      <w:marBottom w:val="0"/>
      <w:divBdr>
        <w:top w:val="none" w:sz="0" w:space="0" w:color="auto"/>
        <w:left w:val="none" w:sz="0" w:space="0" w:color="auto"/>
        <w:bottom w:val="none" w:sz="0" w:space="0" w:color="auto"/>
        <w:right w:val="none" w:sz="0" w:space="0" w:color="auto"/>
      </w:divBdr>
    </w:div>
    <w:div w:id="730663459">
      <w:bodyDiv w:val="1"/>
      <w:marLeft w:val="0"/>
      <w:marRight w:val="0"/>
      <w:marTop w:val="0"/>
      <w:marBottom w:val="0"/>
      <w:divBdr>
        <w:top w:val="none" w:sz="0" w:space="0" w:color="auto"/>
        <w:left w:val="none" w:sz="0" w:space="0" w:color="auto"/>
        <w:bottom w:val="none" w:sz="0" w:space="0" w:color="auto"/>
        <w:right w:val="none" w:sz="0" w:space="0" w:color="auto"/>
      </w:divBdr>
    </w:div>
    <w:div w:id="735324363">
      <w:bodyDiv w:val="1"/>
      <w:marLeft w:val="0"/>
      <w:marRight w:val="0"/>
      <w:marTop w:val="0"/>
      <w:marBottom w:val="0"/>
      <w:divBdr>
        <w:top w:val="none" w:sz="0" w:space="0" w:color="auto"/>
        <w:left w:val="none" w:sz="0" w:space="0" w:color="auto"/>
        <w:bottom w:val="none" w:sz="0" w:space="0" w:color="auto"/>
        <w:right w:val="none" w:sz="0" w:space="0" w:color="auto"/>
      </w:divBdr>
    </w:div>
    <w:div w:id="757795106">
      <w:bodyDiv w:val="1"/>
      <w:marLeft w:val="0"/>
      <w:marRight w:val="0"/>
      <w:marTop w:val="0"/>
      <w:marBottom w:val="0"/>
      <w:divBdr>
        <w:top w:val="none" w:sz="0" w:space="0" w:color="auto"/>
        <w:left w:val="none" w:sz="0" w:space="0" w:color="auto"/>
        <w:bottom w:val="none" w:sz="0" w:space="0" w:color="auto"/>
        <w:right w:val="none" w:sz="0" w:space="0" w:color="auto"/>
      </w:divBdr>
    </w:div>
    <w:div w:id="849953294">
      <w:bodyDiv w:val="1"/>
      <w:marLeft w:val="0"/>
      <w:marRight w:val="0"/>
      <w:marTop w:val="0"/>
      <w:marBottom w:val="0"/>
      <w:divBdr>
        <w:top w:val="none" w:sz="0" w:space="0" w:color="auto"/>
        <w:left w:val="none" w:sz="0" w:space="0" w:color="auto"/>
        <w:bottom w:val="none" w:sz="0" w:space="0" w:color="auto"/>
        <w:right w:val="none" w:sz="0" w:space="0" w:color="auto"/>
      </w:divBdr>
    </w:div>
    <w:div w:id="862397078">
      <w:bodyDiv w:val="1"/>
      <w:marLeft w:val="0"/>
      <w:marRight w:val="0"/>
      <w:marTop w:val="0"/>
      <w:marBottom w:val="0"/>
      <w:divBdr>
        <w:top w:val="none" w:sz="0" w:space="0" w:color="auto"/>
        <w:left w:val="none" w:sz="0" w:space="0" w:color="auto"/>
        <w:bottom w:val="none" w:sz="0" w:space="0" w:color="auto"/>
        <w:right w:val="none" w:sz="0" w:space="0" w:color="auto"/>
      </w:divBdr>
    </w:div>
    <w:div w:id="918752580">
      <w:bodyDiv w:val="1"/>
      <w:marLeft w:val="0"/>
      <w:marRight w:val="0"/>
      <w:marTop w:val="0"/>
      <w:marBottom w:val="0"/>
      <w:divBdr>
        <w:top w:val="none" w:sz="0" w:space="0" w:color="auto"/>
        <w:left w:val="none" w:sz="0" w:space="0" w:color="auto"/>
        <w:bottom w:val="none" w:sz="0" w:space="0" w:color="auto"/>
        <w:right w:val="none" w:sz="0" w:space="0" w:color="auto"/>
      </w:divBdr>
    </w:div>
    <w:div w:id="940989910">
      <w:bodyDiv w:val="1"/>
      <w:marLeft w:val="0"/>
      <w:marRight w:val="0"/>
      <w:marTop w:val="0"/>
      <w:marBottom w:val="0"/>
      <w:divBdr>
        <w:top w:val="none" w:sz="0" w:space="0" w:color="auto"/>
        <w:left w:val="none" w:sz="0" w:space="0" w:color="auto"/>
        <w:bottom w:val="none" w:sz="0" w:space="0" w:color="auto"/>
        <w:right w:val="none" w:sz="0" w:space="0" w:color="auto"/>
      </w:divBdr>
    </w:div>
    <w:div w:id="1029375047">
      <w:bodyDiv w:val="1"/>
      <w:marLeft w:val="0"/>
      <w:marRight w:val="0"/>
      <w:marTop w:val="0"/>
      <w:marBottom w:val="0"/>
      <w:divBdr>
        <w:top w:val="none" w:sz="0" w:space="0" w:color="auto"/>
        <w:left w:val="none" w:sz="0" w:space="0" w:color="auto"/>
        <w:bottom w:val="none" w:sz="0" w:space="0" w:color="auto"/>
        <w:right w:val="none" w:sz="0" w:space="0" w:color="auto"/>
      </w:divBdr>
    </w:div>
    <w:div w:id="1058743203">
      <w:bodyDiv w:val="1"/>
      <w:marLeft w:val="0"/>
      <w:marRight w:val="0"/>
      <w:marTop w:val="0"/>
      <w:marBottom w:val="0"/>
      <w:divBdr>
        <w:top w:val="none" w:sz="0" w:space="0" w:color="auto"/>
        <w:left w:val="none" w:sz="0" w:space="0" w:color="auto"/>
        <w:bottom w:val="none" w:sz="0" w:space="0" w:color="auto"/>
        <w:right w:val="none" w:sz="0" w:space="0" w:color="auto"/>
      </w:divBdr>
    </w:div>
    <w:div w:id="1155804631">
      <w:bodyDiv w:val="1"/>
      <w:marLeft w:val="0"/>
      <w:marRight w:val="0"/>
      <w:marTop w:val="0"/>
      <w:marBottom w:val="0"/>
      <w:divBdr>
        <w:top w:val="none" w:sz="0" w:space="0" w:color="auto"/>
        <w:left w:val="none" w:sz="0" w:space="0" w:color="auto"/>
        <w:bottom w:val="none" w:sz="0" w:space="0" w:color="auto"/>
        <w:right w:val="none" w:sz="0" w:space="0" w:color="auto"/>
      </w:divBdr>
    </w:div>
    <w:div w:id="1223905804">
      <w:bodyDiv w:val="1"/>
      <w:marLeft w:val="0"/>
      <w:marRight w:val="0"/>
      <w:marTop w:val="0"/>
      <w:marBottom w:val="0"/>
      <w:divBdr>
        <w:top w:val="none" w:sz="0" w:space="0" w:color="auto"/>
        <w:left w:val="none" w:sz="0" w:space="0" w:color="auto"/>
        <w:bottom w:val="none" w:sz="0" w:space="0" w:color="auto"/>
        <w:right w:val="none" w:sz="0" w:space="0" w:color="auto"/>
      </w:divBdr>
    </w:div>
    <w:div w:id="1259948404">
      <w:bodyDiv w:val="1"/>
      <w:marLeft w:val="0"/>
      <w:marRight w:val="0"/>
      <w:marTop w:val="0"/>
      <w:marBottom w:val="0"/>
      <w:divBdr>
        <w:top w:val="none" w:sz="0" w:space="0" w:color="auto"/>
        <w:left w:val="none" w:sz="0" w:space="0" w:color="auto"/>
        <w:bottom w:val="none" w:sz="0" w:space="0" w:color="auto"/>
        <w:right w:val="none" w:sz="0" w:space="0" w:color="auto"/>
      </w:divBdr>
    </w:div>
    <w:div w:id="1289624893">
      <w:bodyDiv w:val="1"/>
      <w:marLeft w:val="0"/>
      <w:marRight w:val="0"/>
      <w:marTop w:val="0"/>
      <w:marBottom w:val="0"/>
      <w:divBdr>
        <w:top w:val="none" w:sz="0" w:space="0" w:color="auto"/>
        <w:left w:val="none" w:sz="0" w:space="0" w:color="auto"/>
        <w:bottom w:val="none" w:sz="0" w:space="0" w:color="auto"/>
        <w:right w:val="none" w:sz="0" w:space="0" w:color="auto"/>
      </w:divBdr>
    </w:div>
    <w:div w:id="1358889342">
      <w:bodyDiv w:val="1"/>
      <w:marLeft w:val="0"/>
      <w:marRight w:val="0"/>
      <w:marTop w:val="0"/>
      <w:marBottom w:val="0"/>
      <w:divBdr>
        <w:top w:val="none" w:sz="0" w:space="0" w:color="auto"/>
        <w:left w:val="none" w:sz="0" w:space="0" w:color="auto"/>
        <w:bottom w:val="none" w:sz="0" w:space="0" w:color="auto"/>
        <w:right w:val="none" w:sz="0" w:space="0" w:color="auto"/>
      </w:divBdr>
    </w:div>
    <w:div w:id="1443643691">
      <w:bodyDiv w:val="1"/>
      <w:marLeft w:val="0"/>
      <w:marRight w:val="0"/>
      <w:marTop w:val="0"/>
      <w:marBottom w:val="0"/>
      <w:divBdr>
        <w:top w:val="none" w:sz="0" w:space="0" w:color="auto"/>
        <w:left w:val="none" w:sz="0" w:space="0" w:color="auto"/>
        <w:bottom w:val="none" w:sz="0" w:space="0" w:color="auto"/>
        <w:right w:val="none" w:sz="0" w:space="0" w:color="auto"/>
      </w:divBdr>
    </w:div>
    <w:div w:id="1459445639">
      <w:bodyDiv w:val="1"/>
      <w:marLeft w:val="0"/>
      <w:marRight w:val="0"/>
      <w:marTop w:val="0"/>
      <w:marBottom w:val="0"/>
      <w:divBdr>
        <w:top w:val="none" w:sz="0" w:space="0" w:color="auto"/>
        <w:left w:val="none" w:sz="0" w:space="0" w:color="auto"/>
        <w:bottom w:val="none" w:sz="0" w:space="0" w:color="auto"/>
        <w:right w:val="none" w:sz="0" w:space="0" w:color="auto"/>
      </w:divBdr>
    </w:div>
    <w:div w:id="1549217251">
      <w:bodyDiv w:val="1"/>
      <w:marLeft w:val="0"/>
      <w:marRight w:val="0"/>
      <w:marTop w:val="0"/>
      <w:marBottom w:val="0"/>
      <w:divBdr>
        <w:top w:val="none" w:sz="0" w:space="0" w:color="auto"/>
        <w:left w:val="none" w:sz="0" w:space="0" w:color="auto"/>
        <w:bottom w:val="none" w:sz="0" w:space="0" w:color="auto"/>
        <w:right w:val="none" w:sz="0" w:space="0" w:color="auto"/>
      </w:divBdr>
    </w:div>
    <w:div w:id="1564171987">
      <w:bodyDiv w:val="1"/>
      <w:marLeft w:val="0"/>
      <w:marRight w:val="0"/>
      <w:marTop w:val="0"/>
      <w:marBottom w:val="0"/>
      <w:divBdr>
        <w:top w:val="none" w:sz="0" w:space="0" w:color="auto"/>
        <w:left w:val="none" w:sz="0" w:space="0" w:color="auto"/>
        <w:bottom w:val="none" w:sz="0" w:space="0" w:color="auto"/>
        <w:right w:val="none" w:sz="0" w:space="0" w:color="auto"/>
      </w:divBdr>
    </w:div>
    <w:div w:id="1565329961">
      <w:bodyDiv w:val="1"/>
      <w:marLeft w:val="0"/>
      <w:marRight w:val="0"/>
      <w:marTop w:val="0"/>
      <w:marBottom w:val="0"/>
      <w:divBdr>
        <w:top w:val="none" w:sz="0" w:space="0" w:color="auto"/>
        <w:left w:val="none" w:sz="0" w:space="0" w:color="auto"/>
        <w:bottom w:val="none" w:sz="0" w:space="0" w:color="auto"/>
        <w:right w:val="none" w:sz="0" w:space="0" w:color="auto"/>
      </w:divBdr>
    </w:div>
    <w:div w:id="1602300957">
      <w:bodyDiv w:val="1"/>
      <w:marLeft w:val="0"/>
      <w:marRight w:val="0"/>
      <w:marTop w:val="0"/>
      <w:marBottom w:val="0"/>
      <w:divBdr>
        <w:top w:val="none" w:sz="0" w:space="0" w:color="auto"/>
        <w:left w:val="none" w:sz="0" w:space="0" w:color="auto"/>
        <w:bottom w:val="none" w:sz="0" w:space="0" w:color="auto"/>
        <w:right w:val="none" w:sz="0" w:space="0" w:color="auto"/>
      </w:divBdr>
    </w:div>
    <w:div w:id="1688484501">
      <w:bodyDiv w:val="1"/>
      <w:marLeft w:val="0"/>
      <w:marRight w:val="0"/>
      <w:marTop w:val="0"/>
      <w:marBottom w:val="0"/>
      <w:divBdr>
        <w:top w:val="none" w:sz="0" w:space="0" w:color="auto"/>
        <w:left w:val="none" w:sz="0" w:space="0" w:color="auto"/>
        <w:bottom w:val="none" w:sz="0" w:space="0" w:color="auto"/>
        <w:right w:val="none" w:sz="0" w:space="0" w:color="auto"/>
      </w:divBdr>
    </w:div>
    <w:div w:id="1739550209">
      <w:bodyDiv w:val="1"/>
      <w:marLeft w:val="0"/>
      <w:marRight w:val="0"/>
      <w:marTop w:val="0"/>
      <w:marBottom w:val="0"/>
      <w:divBdr>
        <w:top w:val="none" w:sz="0" w:space="0" w:color="auto"/>
        <w:left w:val="none" w:sz="0" w:space="0" w:color="auto"/>
        <w:bottom w:val="none" w:sz="0" w:space="0" w:color="auto"/>
        <w:right w:val="none" w:sz="0" w:space="0" w:color="auto"/>
      </w:divBdr>
    </w:div>
    <w:div w:id="179065911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61166224">
      <w:bodyDiv w:val="1"/>
      <w:marLeft w:val="0"/>
      <w:marRight w:val="0"/>
      <w:marTop w:val="0"/>
      <w:marBottom w:val="0"/>
      <w:divBdr>
        <w:top w:val="none" w:sz="0" w:space="0" w:color="auto"/>
        <w:left w:val="none" w:sz="0" w:space="0" w:color="auto"/>
        <w:bottom w:val="none" w:sz="0" w:space="0" w:color="auto"/>
        <w:right w:val="none" w:sz="0" w:space="0" w:color="auto"/>
      </w:divBdr>
    </w:div>
    <w:div w:id="1900434012">
      <w:bodyDiv w:val="1"/>
      <w:marLeft w:val="0"/>
      <w:marRight w:val="0"/>
      <w:marTop w:val="0"/>
      <w:marBottom w:val="0"/>
      <w:divBdr>
        <w:top w:val="none" w:sz="0" w:space="0" w:color="auto"/>
        <w:left w:val="none" w:sz="0" w:space="0" w:color="auto"/>
        <w:bottom w:val="none" w:sz="0" w:space="0" w:color="auto"/>
        <w:right w:val="none" w:sz="0" w:space="0" w:color="auto"/>
      </w:divBdr>
    </w:div>
    <w:div w:id="1912933507">
      <w:bodyDiv w:val="1"/>
      <w:marLeft w:val="0"/>
      <w:marRight w:val="0"/>
      <w:marTop w:val="0"/>
      <w:marBottom w:val="0"/>
      <w:divBdr>
        <w:top w:val="none" w:sz="0" w:space="0" w:color="auto"/>
        <w:left w:val="none" w:sz="0" w:space="0" w:color="auto"/>
        <w:bottom w:val="none" w:sz="0" w:space="0" w:color="auto"/>
        <w:right w:val="none" w:sz="0" w:space="0" w:color="auto"/>
      </w:divBdr>
    </w:div>
    <w:div w:id="1917131169">
      <w:bodyDiv w:val="1"/>
      <w:marLeft w:val="0"/>
      <w:marRight w:val="0"/>
      <w:marTop w:val="0"/>
      <w:marBottom w:val="0"/>
      <w:divBdr>
        <w:top w:val="none" w:sz="0" w:space="0" w:color="auto"/>
        <w:left w:val="none" w:sz="0" w:space="0" w:color="auto"/>
        <w:bottom w:val="none" w:sz="0" w:space="0" w:color="auto"/>
        <w:right w:val="none" w:sz="0" w:space="0" w:color="auto"/>
      </w:divBdr>
    </w:div>
    <w:div w:id="1996109461">
      <w:bodyDiv w:val="1"/>
      <w:marLeft w:val="0"/>
      <w:marRight w:val="0"/>
      <w:marTop w:val="0"/>
      <w:marBottom w:val="0"/>
      <w:divBdr>
        <w:top w:val="none" w:sz="0" w:space="0" w:color="auto"/>
        <w:left w:val="none" w:sz="0" w:space="0" w:color="auto"/>
        <w:bottom w:val="none" w:sz="0" w:space="0" w:color="auto"/>
        <w:right w:val="none" w:sz="0" w:space="0" w:color="auto"/>
      </w:divBdr>
    </w:div>
    <w:div w:id="2001426692">
      <w:bodyDiv w:val="1"/>
      <w:marLeft w:val="0"/>
      <w:marRight w:val="0"/>
      <w:marTop w:val="0"/>
      <w:marBottom w:val="0"/>
      <w:divBdr>
        <w:top w:val="none" w:sz="0" w:space="0" w:color="auto"/>
        <w:left w:val="none" w:sz="0" w:space="0" w:color="auto"/>
        <w:bottom w:val="none" w:sz="0" w:space="0" w:color="auto"/>
        <w:right w:val="none" w:sz="0" w:space="0" w:color="auto"/>
      </w:divBdr>
    </w:div>
    <w:div w:id="2061897501">
      <w:bodyDiv w:val="1"/>
      <w:marLeft w:val="0"/>
      <w:marRight w:val="0"/>
      <w:marTop w:val="0"/>
      <w:marBottom w:val="0"/>
      <w:divBdr>
        <w:top w:val="none" w:sz="0" w:space="0" w:color="auto"/>
        <w:left w:val="none" w:sz="0" w:space="0" w:color="auto"/>
        <w:bottom w:val="none" w:sz="0" w:space="0" w:color="auto"/>
        <w:right w:val="none" w:sz="0" w:space="0" w:color="auto"/>
      </w:divBdr>
    </w:div>
    <w:div w:id="2070953987">
      <w:bodyDiv w:val="1"/>
      <w:marLeft w:val="0"/>
      <w:marRight w:val="0"/>
      <w:marTop w:val="0"/>
      <w:marBottom w:val="0"/>
      <w:divBdr>
        <w:top w:val="none" w:sz="0" w:space="0" w:color="auto"/>
        <w:left w:val="none" w:sz="0" w:space="0" w:color="auto"/>
        <w:bottom w:val="none" w:sz="0" w:space="0" w:color="auto"/>
        <w:right w:val="none" w:sz="0" w:space="0" w:color="auto"/>
      </w:divBdr>
    </w:div>
    <w:div w:id="2089108826">
      <w:bodyDiv w:val="1"/>
      <w:marLeft w:val="0"/>
      <w:marRight w:val="0"/>
      <w:marTop w:val="0"/>
      <w:marBottom w:val="0"/>
      <w:divBdr>
        <w:top w:val="none" w:sz="0" w:space="0" w:color="auto"/>
        <w:left w:val="none" w:sz="0" w:space="0" w:color="auto"/>
        <w:bottom w:val="none" w:sz="0" w:space="0" w:color="auto"/>
        <w:right w:val="none" w:sz="0" w:space="0" w:color="auto"/>
      </w:divBdr>
    </w:div>
    <w:div w:id="2094661711">
      <w:bodyDiv w:val="1"/>
      <w:marLeft w:val="0"/>
      <w:marRight w:val="0"/>
      <w:marTop w:val="0"/>
      <w:marBottom w:val="0"/>
      <w:divBdr>
        <w:top w:val="none" w:sz="0" w:space="0" w:color="auto"/>
        <w:left w:val="none" w:sz="0" w:space="0" w:color="auto"/>
        <w:bottom w:val="none" w:sz="0" w:space="0" w:color="auto"/>
        <w:right w:val="none" w:sz="0" w:space="0" w:color="auto"/>
      </w:divBdr>
    </w:div>
    <w:div w:id="2108958821">
      <w:bodyDiv w:val="1"/>
      <w:marLeft w:val="0"/>
      <w:marRight w:val="0"/>
      <w:marTop w:val="0"/>
      <w:marBottom w:val="0"/>
      <w:divBdr>
        <w:top w:val="none" w:sz="0" w:space="0" w:color="auto"/>
        <w:left w:val="none" w:sz="0" w:space="0" w:color="auto"/>
        <w:bottom w:val="none" w:sz="0" w:space="0" w:color="auto"/>
        <w:right w:val="none" w:sz="0" w:space="0" w:color="auto"/>
      </w:divBdr>
    </w:div>
    <w:div w:id="213910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fu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qiao_ying\AppData\Local\Microsoft\Windows\Temporary%20Internet%20Files\Content.Outlook\1NUZJKW9\&#22269;&#27888;&#20013;&#22269;&#20225;&#19994;&#22659;&#22806;&#39640;&#25910;&#30410;&#20538;&#21048;&#65288;QDII&#65289;&#22522;&#37329;&#24320;&#25918;&#26085;&#24120;&#30003;&#36141;&#12289;&#36174;&#22238;&#12289;&#23450;&#26399;&#23450;&#39069;&#25237;&#36164;&#19994;&#21153;&#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22EBB-1342-4948-8CFA-A6848C8D6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国泰中国企业境外高收益债券（QDII）基金开放日常申购、赎回、定期定额投资业务公告.dot</Template>
  <TotalTime>0</TotalTime>
  <Pages>3</Pages>
  <Words>613</Words>
  <Characters>3496</Characters>
  <Application>Microsoft Office Word</Application>
  <DocSecurity>4</DocSecurity>
  <Lines>29</Lines>
  <Paragraphs>8</Paragraphs>
  <ScaleCrop>false</ScaleCrop>
  <Company>WwW.YlmF.CoM</Company>
  <LinksUpToDate>false</LinksUpToDate>
  <CharactersWithSpaces>4101</CharactersWithSpaces>
  <SharedDoc>false</SharedDoc>
  <HLinks>
    <vt:vector size="6" baseType="variant">
      <vt:variant>
        <vt:i4>2752571</vt:i4>
      </vt:variant>
      <vt:variant>
        <vt:i4>0</vt:i4>
      </vt:variant>
      <vt:variant>
        <vt:i4>0</vt:i4>
      </vt:variant>
      <vt:variant>
        <vt:i4>5</vt:i4>
      </vt:variant>
      <vt:variant>
        <vt:lpwstr>http://www.gtfund.com/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应毅巧:</dc:creator>
  <cp:keywords/>
  <dc:description/>
  <cp:lastModifiedBy>ZHONGM</cp:lastModifiedBy>
  <cp:revision>2</cp:revision>
  <cp:lastPrinted>2024-08-09T07:17:00Z</cp:lastPrinted>
  <dcterms:created xsi:type="dcterms:W3CDTF">2026-02-13T16:01:00Z</dcterms:created>
  <dcterms:modified xsi:type="dcterms:W3CDTF">2026-02-13T16:01:00Z</dcterms:modified>
</cp:coreProperties>
</file>