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976" w:rsidRDefault="0052697F">
      <w:pPr>
        <w:widowControl/>
        <w:shd w:val="clear" w:color="auto" w:fill="FFFFFF"/>
        <w:adjustRightInd w:val="0"/>
        <w:snapToGrid w:val="0"/>
        <w:spacing w:line="360" w:lineRule="auto"/>
        <w:jc w:val="center"/>
        <w:rPr>
          <w:rFonts w:ascii="黑体" w:eastAsia="黑体" w:hAnsi="黑体" w:cs="Arial"/>
          <w:b/>
          <w:kern w:val="0"/>
          <w:sz w:val="24"/>
          <w:szCs w:val="24"/>
        </w:rPr>
      </w:pPr>
      <w:r>
        <w:rPr>
          <w:rFonts w:ascii="黑体" w:eastAsia="黑体" w:hAnsi="黑体" w:cs="Arial" w:hint="eastAsia"/>
          <w:b/>
          <w:kern w:val="0"/>
          <w:sz w:val="24"/>
          <w:szCs w:val="24"/>
        </w:rPr>
        <w:t>前海开源基金管理有限公司关于前海开源恒生港股通科技主题交易型开放式指数证券投资基金新增申购赎回代办证券公司的公告</w:t>
      </w:r>
    </w:p>
    <w:p w:rsidR="00B41976" w:rsidRDefault="0052697F">
      <w:pPr>
        <w:widowControl/>
        <w:shd w:val="clear" w:color="auto" w:fill="FFFFFF"/>
        <w:adjustRightInd w:val="0"/>
        <w:snapToGrid w:val="0"/>
        <w:spacing w:line="360" w:lineRule="auto"/>
        <w:ind w:firstLineChars="200" w:firstLine="480"/>
        <w:rPr>
          <w:sz w:val="24"/>
          <w:szCs w:val="24"/>
        </w:rPr>
      </w:pPr>
      <w:r>
        <w:rPr>
          <w:rFonts w:hint="eastAsia"/>
          <w:sz w:val="24"/>
          <w:szCs w:val="24"/>
        </w:rPr>
        <w:t>根据前海开源基金管理有限公司（以下简称“本公司”）与国信证券股份有限公司（以下简称“国信证券”）签署的相关协议，自</w:t>
      </w:r>
      <w:r>
        <w:rPr>
          <w:rFonts w:hint="eastAsia"/>
          <w:sz w:val="24"/>
          <w:szCs w:val="24"/>
        </w:rPr>
        <w:t>202</w:t>
      </w:r>
      <w:r>
        <w:rPr>
          <w:rFonts w:hint="eastAsia"/>
          <w:sz w:val="24"/>
          <w:szCs w:val="24"/>
        </w:rPr>
        <w:t>6</w:t>
      </w:r>
      <w:r>
        <w:rPr>
          <w:rFonts w:hint="eastAsia"/>
          <w:sz w:val="24"/>
          <w:szCs w:val="24"/>
        </w:rPr>
        <w:t>年</w:t>
      </w:r>
      <w:r>
        <w:rPr>
          <w:rFonts w:hint="eastAsia"/>
          <w:sz w:val="24"/>
          <w:szCs w:val="24"/>
        </w:rPr>
        <w:t>2</w:t>
      </w:r>
      <w:r>
        <w:rPr>
          <w:rFonts w:hint="eastAsia"/>
          <w:sz w:val="24"/>
          <w:szCs w:val="24"/>
        </w:rPr>
        <w:t>月</w:t>
      </w:r>
      <w:r>
        <w:rPr>
          <w:rFonts w:hint="eastAsia"/>
          <w:sz w:val="24"/>
          <w:szCs w:val="24"/>
        </w:rPr>
        <w:t>13</w:t>
      </w:r>
      <w:r>
        <w:rPr>
          <w:rFonts w:hint="eastAsia"/>
          <w:sz w:val="24"/>
          <w:szCs w:val="24"/>
        </w:rPr>
        <w:t>日起增加</w:t>
      </w:r>
      <w:bookmarkStart w:id="0" w:name="_GoBack"/>
      <w:bookmarkEnd w:id="0"/>
      <w:r>
        <w:rPr>
          <w:rFonts w:hint="eastAsia"/>
          <w:sz w:val="24"/>
          <w:szCs w:val="24"/>
        </w:rPr>
        <w:t>国信证券为前海开源恒生港股通科技主题交易型开放式指数证券投资基金的申购赎回代办证券公司。现将有关事项公告如下：</w:t>
      </w:r>
    </w:p>
    <w:p w:rsidR="00B41976" w:rsidRDefault="0052697F">
      <w:pPr>
        <w:widowControl/>
        <w:shd w:val="clear" w:color="auto" w:fill="FFFFFF"/>
        <w:adjustRightInd w:val="0"/>
        <w:snapToGrid w:val="0"/>
        <w:spacing w:line="360" w:lineRule="auto"/>
        <w:ind w:firstLineChars="200" w:firstLine="482"/>
        <w:jc w:val="left"/>
        <w:rPr>
          <w:b/>
          <w:sz w:val="24"/>
          <w:szCs w:val="24"/>
        </w:rPr>
      </w:pPr>
      <w:r>
        <w:rPr>
          <w:rFonts w:hint="eastAsia"/>
          <w:b/>
          <w:sz w:val="24"/>
          <w:szCs w:val="24"/>
        </w:rPr>
        <w:t>一、适用基金及业务范围</w:t>
      </w:r>
    </w:p>
    <w:tbl>
      <w:tblPr>
        <w:tblW w:w="8062" w:type="dxa"/>
        <w:tblInd w:w="113" w:type="dxa"/>
        <w:tblLayout w:type="fixed"/>
        <w:tblLook w:val="04A0"/>
      </w:tblPr>
      <w:tblGrid>
        <w:gridCol w:w="2220"/>
        <w:gridCol w:w="4358"/>
        <w:gridCol w:w="1484"/>
      </w:tblGrid>
      <w:tr w:rsidR="00B41976">
        <w:trPr>
          <w:trHeight w:val="256"/>
        </w:trPr>
        <w:tc>
          <w:tcPr>
            <w:tcW w:w="22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1976" w:rsidRDefault="0052697F">
            <w:pPr>
              <w:widowControl/>
              <w:jc w:val="center"/>
              <w:rPr>
                <w:rFonts w:ascii="Arial" w:hAnsi="Arial" w:cs="Arial"/>
                <w:b/>
                <w:bCs/>
                <w:kern w:val="0"/>
                <w:szCs w:val="24"/>
              </w:rPr>
            </w:pPr>
            <w:r>
              <w:rPr>
                <w:rFonts w:ascii="Arial" w:hAnsi="Arial" w:cs="Arial"/>
                <w:b/>
                <w:bCs/>
                <w:kern w:val="0"/>
                <w:szCs w:val="24"/>
              </w:rPr>
              <w:t>基金代码</w:t>
            </w:r>
          </w:p>
        </w:tc>
        <w:tc>
          <w:tcPr>
            <w:tcW w:w="4358" w:type="dxa"/>
            <w:tcBorders>
              <w:top w:val="single" w:sz="4" w:space="0" w:color="auto"/>
              <w:left w:val="nil"/>
              <w:bottom w:val="single" w:sz="4" w:space="0" w:color="auto"/>
              <w:right w:val="single" w:sz="4" w:space="0" w:color="auto"/>
            </w:tcBorders>
            <w:shd w:val="clear" w:color="auto" w:fill="auto"/>
            <w:noWrap/>
            <w:vAlign w:val="center"/>
          </w:tcPr>
          <w:p w:rsidR="00B41976" w:rsidRDefault="0052697F">
            <w:pPr>
              <w:widowControl/>
              <w:jc w:val="center"/>
              <w:rPr>
                <w:rFonts w:ascii="宋体" w:hAnsi="宋体" w:cs="Arial"/>
                <w:b/>
                <w:bCs/>
                <w:kern w:val="0"/>
                <w:szCs w:val="24"/>
              </w:rPr>
            </w:pPr>
            <w:r>
              <w:rPr>
                <w:rFonts w:ascii="宋体" w:hAnsi="宋体" w:cs="Arial" w:hint="eastAsia"/>
                <w:b/>
                <w:bCs/>
                <w:kern w:val="0"/>
                <w:szCs w:val="24"/>
              </w:rPr>
              <w:t>基金名称</w:t>
            </w:r>
          </w:p>
        </w:tc>
        <w:tc>
          <w:tcPr>
            <w:tcW w:w="1484" w:type="dxa"/>
            <w:tcBorders>
              <w:top w:val="single" w:sz="4" w:space="0" w:color="auto"/>
              <w:left w:val="nil"/>
              <w:bottom w:val="single" w:sz="4" w:space="0" w:color="auto"/>
              <w:right w:val="single" w:sz="4" w:space="0" w:color="auto"/>
            </w:tcBorders>
            <w:shd w:val="clear" w:color="auto" w:fill="auto"/>
            <w:noWrap/>
            <w:vAlign w:val="center"/>
          </w:tcPr>
          <w:p w:rsidR="00B41976" w:rsidRDefault="0052697F">
            <w:pPr>
              <w:widowControl/>
              <w:jc w:val="center"/>
              <w:rPr>
                <w:rFonts w:ascii="宋体" w:hAnsi="宋体" w:cs="Arial"/>
                <w:b/>
                <w:bCs/>
                <w:kern w:val="0"/>
                <w:szCs w:val="24"/>
              </w:rPr>
            </w:pPr>
            <w:r>
              <w:rPr>
                <w:rFonts w:ascii="宋体" w:hAnsi="宋体" w:cs="Arial" w:hint="eastAsia"/>
                <w:b/>
                <w:bCs/>
                <w:kern w:val="0"/>
                <w:szCs w:val="24"/>
              </w:rPr>
              <w:t>场内简称</w:t>
            </w:r>
          </w:p>
        </w:tc>
      </w:tr>
      <w:tr w:rsidR="00B41976">
        <w:trPr>
          <w:trHeight w:val="256"/>
        </w:trPr>
        <w:tc>
          <w:tcPr>
            <w:tcW w:w="2220" w:type="dxa"/>
            <w:tcBorders>
              <w:top w:val="nil"/>
              <w:left w:val="single" w:sz="4" w:space="0" w:color="auto"/>
              <w:bottom w:val="single" w:sz="4" w:space="0" w:color="auto"/>
              <w:right w:val="single" w:sz="4" w:space="0" w:color="auto"/>
            </w:tcBorders>
            <w:shd w:val="clear" w:color="auto" w:fill="auto"/>
            <w:vAlign w:val="center"/>
          </w:tcPr>
          <w:p w:rsidR="00B41976" w:rsidRDefault="0052697F">
            <w:pPr>
              <w:jc w:val="center"/>
            </w:pPr>
            <w:r>
              <w:t>159</w:t>
            </w:r>
            <w:r>
              <w:rPr>
                <w:rFonts w:hint="eastAsia"/>
              </w:rPr>
              <w:t>135</w:t>
            </w:r>
          </w:p>
        </w:tc>
        <w:tc>
          <w:tcPr>
            <w:tcW w:w="4358" w:type="dxa"/>
            <w:tcBorders>
              <w:top w:val="nil"/>
              <w:left w:val="nil"/>
              <w:bottom w:val="single" w:sz="4" w:space="0" w:color="auto"/>
              <w:right w:val="single" w:sz="4" w:space="0" w:color="auto"/>
            </w:tcBorders>
            <w:shd w:val="clear" w:color="auto" w:fill="auto"/>
            <w:vAlign w:val="center"/>
          </w:tcPr>
          <w:p w:rsidR="00B41976" w:rsidRDefault="0052697F">
            <w:pPr>
              <w:jc w:val="center"/>
            </w:pPr>
            <w:r>
              <w:rPr>
                <w:rFonts w:hint="eastAsia"/>
              </w:rPr>
              <w:t>前海开源恒生港股通科技主题交易型开放式指数证券投资基金</w:t>
            </w:r>
          </w:p>
        </w:tc>
        <w:tc>
          <w:tcPr>
            <w:tcW w:w="1484" w:type="dxa"/>
            <w:tcBorders>
              <w:top w:val="nil"/>
              <w:left w:val="nil"/>
              <w:bottom w:val="single" w:sz="4" w:space="0" w:color="auto"/>
              <w:right w:val="single" w:sz="4" w:space="0" w:color="auto"/>
            </w:tcBorders>
            <w:shd w:val="clear" w:color="auto" w:fill="auto"/>
            <w:vAlign w:val="center"/>
          </w:tcPr>
          <w:p w:rsidR="00B41976" w:rsidRDefault="0052697F">
            <w:pPr>
              <w:jc w:val="center"/>
            </w:pPr>
            <w:r>
              <w:rPr>
                <w:rFonts w:hint="eastAsia"/>
              </w:rPr>
              <w:t>港股通科技</w:t>
            </w:r>
            <w:r>
              <w:rPr>
                <w:rFonts w:hint="eastAsia"/>
              </w:rPr>
              <w:t>ETF</w:t>
            </w:r>
            <w:r>
              <w:rPr>
                <w:rFonts w:hint="eastAsia"/>
              </w:rPr>
              <w:t>前海开源</w:t>
            </w:r>
          </w:p>
        </w:tc>
      </w:tr>
    </w:tbl>
    <w:p w:rsidR="00B41976" w:rsidRDefault="0052697F" w:rsidP="0052697F">
      <w:pPr>
        <w:widowControl/>
        <w:shd w:val="clear" w:color="auto" w:fill="FFFFFF"/>
        <w:adjustRightInd w:val="0"/>
        <w:snapToGrid w:val="0"/>
        <w:spacing w:beforeLines="50" w:line="360" w:lineRule="auto"/>
        <w:ind w:firstLineChars="200" w:firstLine="480"/>
        <w:rPr>
          <w:sz w:val="24"/>
          <w:szCs w:val="24"/>
        </w:rPr>
      </w:pPr>
      <w:r>
        <w:rPr>
          <w:rFonts w:hint="eastAsia"/>
          <w:sz w:val="24"/>
          <w:szCs w:val="24"/>
        </w:rPr>
        <w:t>投资者可自</w:t>
      </w:r>
      <w:r>
        <w:rPr>
          <w:rFonts w:hint="eastAsia"/>
          <w:sz w:val="24"/>
          <w:szCs w:val="24"/>
        </w:rPr>
        <w:t>202</w:t>
      </w:r>
      <w:r>
        <w:rPr>
          <w:rFonts w:hint="eastAsia"/>
          <w:sz w:val="24"/>
          <w:szCs w:val="24"/>
        </w:rPr>
        <w:t>6</w:t>
      </w:r>
      <w:r>
        <w:rPr>
          <w:rFonts w:hint="eastAsia"/>
          <w:sz w:val="24"/>
          <w:szCs w:val="24"/>
        </w:rPr>
        <w:t>年</w:t>
      </w:r>
      <w:r>
        <w:rPr>
          <w:rFonts w:hint="eastAsia"/>
          <w:sz w:val="24"/>
          <w:szCs w:val="24"/>
        </w:rPr>
        <w:t>2</w:t>
      </w:r>
      <w:r>
        <w:rPr>
          <w:rFonts w:hint="eastAsia"/>
          <w:sz w:val="24"/>
          <w:szCs w:val="24"/>
        </w:rPr>
        <w:t>月</w:t>
      </w:r>
      <w:r>
        <w:rPr>
          <w:rFonts w:hint="eastAsia"/>
          <w:sz w:val="24"/>
          <w:szCs w:val="24"/>
        </w:rPr>
        <w:t>13</w:t>
      </w:r>
      <w:r>
        <w:rPr>
          <w:rFonts w:hint="eastAsia"/>
          <w:sz w:val="24"/>
          <w:szCs w:val="24"/>
        </w:rPr>
        <w:t>日起在国信证券办理上述基金的申购、赎回等业务。投资者在销售机构办理基金的申购、赎回等业务的具体流程、规则等以各销售机构的规定为准，销售机构的业务办理状况亦请遵循其各自规定执行。</w:t>
      </w:r>
    </w:p>
    <w:p w:rsidR="00B41976" w:rsidRDefault="0052697F" w:rsidP="0052697F">
      <w:pPr>
        <w:widowControl/>
        <w:shd w:val="clear" w:color="auto" w:fill="FFFFFF"/>
        <w:adjustRightInd w:val="0"/>
        <w:snapToGrid w:val="0"/>
        <w:spacing w:beforeLines="50" w:line="360" w:lineRule="auto"/>
        <w:ind w:firstLineChars="200" w:firstLine="482"/>
        <w:jc w:val="left"/>
        <w:rPr>
          <w:b/>
          <w:sz w:val="24"/>
          <w:szCs w:val="24"/>
        </w:rPr>
      </w:pPr>
      <w:r>
        <w:rPr>
          <w:rFonts w:hint="eastAsia"/>
          <w:b/>
          <w:sz w:val="24"/>
          <w:szCs w:val="24"/>
        </w:rPr>
        <w:t>二、</w:t>
      </w:r>
      <w:r>
        <w:rPr>
          <w:b/>
          <w:sz w:val="24"/>
          <w:szCs w:val="24"/>
        </w:rPr>
        <w:t>投资者可通过以下途径咨询</w:t>
      </w:r>
      <w:r>
        <w:rPr>
          <w:rFonts w:hint="eastAsia"/>
          <w:b/>
          <w:sz w:val="24"/>
          <w:szCs w:val="24"/>
        </w:rPr>
        <w:t>有关</w:t>
      </w:r>
      <w:r>
        <w:rPr>
          <w:b/>
          <w:sz w:val="24"/>
          <w:szCs w:val="24"/>
        </w:rPr>
        <w:t>详情</w:t>
      </w:r>
    </w:p>
    <w:tbl>
      <w:tblPr>
        <w:tblW w:w="8409" w:type="dxa"/>
        <w:tblInd w:w="113" w:type="dxa"/>
        <w:tblLook w:val="04A0"/>
      </w:tblPr>
      <w:tblGrid>
        <w:gridCol w:w="1659"/>
        <w:gridCol w:w="3075"/>
        <w:gridCol w:w="1640"/>
        <w:gridCol w:w="2035"/>
      </w:tblGrid>
      <w:tr w:rsidR="00B41976">
        <w:trPr>
          <w:trHeight w:val="255"/>
        </w:trPr>
        <w:tc>
          <w:tcPr>
            <w:tcW w:w="16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B41976" w:rsidRDefault="0052697F">
            <w:pPr>
              <w:widowControl/>
              <w:jc w:val="center"/>
              <w:rPr>
                <w:rFonts w:ascii="Arial" w:hAnsi="Arial" w:cs="Arial"/>
                <w:b/>
                <w:bCs/>
                <w:kern w:val="0"/>
                <w:szCs w:val="24"/>
              </w:rPr>
            </w:pPr>
            <w:r>
              <w:rPr>
                <w:rFonts w:ascii="Arial" w:hAnsi="Arial" w:cs="Arial" w:hint="eastAsia"/>
                <w:b/>
                <w:bCs/>
                <w:kern w:val="0"/>
                <w:szCs w:val="24"/>
              </w:rPr>
              <w:t>序号</w:t>
            </w:r>
          </w:p>
        </w:tc>
        <w:tc>
          <w:tcPr>
            <w:tcW w:w="3075" w:type="dxa"/>
            <w:tcBorders>
              <w:top w:val="single" w:sz="4" w:space="0" w:color="auto"/>
              <w:left w:val="nil"/>
              <w:bottom w:val="single" w:sz="4" w:space="0" w:color="auto"/>
              <w:right w:val="single" w:sz="4" w:space="0" w:color="auto"/>
            </w:tcBorders>
            <w:shd w:val="clear" w:color="auto" w:fill="auto"/>
            <w:noWrap/>
            <w:vAlign w:val="center"/>
          </w:tcPr>
          <w:p w:rsidR="00B41976" w:rsidRDefault="0052697F">
            <w:pPr>
              <w:widowControl/>
              <w:jc w:val="center"/>
              <w:rPr>
                <w:rFonts w:ascii="宋体" w:hAnsi="宋体" w:cs="Arial"/>
                <w:b/>
                <w:bCs/>
                <w:kern w:val="0"/>
                <w:szCs w:val="24"/>
              </w:rPr>
            </w:pPr>
            <w:r>
              <w:rPr>
                <w:rFonts w:ascii="宋体" w:hAnsi="宋体" w:cs="Arial" w:hint="eastAsia"/>
                <w:b/>
                <w:bCs/>
                <w:kern w:val="0"/>
                <w:szCs w:val="24"/>
              </w:rPr>
              <w:t>机构名称</w:t>
            </w:r>
          </w:p>
        </w:tc>
        <w:tc>
          <w:tcPr>
            <w:tcW w:w="1640" w:type="dxa"/>
            <w:tcBorders>
              <w:top w:val="single" w:sz="4" w:space="0" w:color="auto"/>
              <w:left w:val="nil"/>
              <w:bottom w:val="single" w:sz="4" w:space="0" w:color="auto"/>
              <w:right w:val="single" w:sz="4" w:space="0" w:color="auto"/>
            </w:tcBorders>
            <w:shd w:val="clear" w:color="auto" w:fill="auto"/>
            <w:noWrap/>
            <w:vAlign w:val="center"/>
          </w:tcPr>
          <w:p w:rsidR="00B41976" w:rsidRDefault="0052697F">
            <w:pPr>
              <w:widowControl/>
              <w:jc w:val="center"/>
              <w:rPr>
                <w:rFonts w:ascii="宋体" w:hAnsi="宋体" w:cs="Arial"/>
                <w:b/>
                <w:bCs/>
                <w:kern w:val="0"/>
                <w:szCs w:val="24"/>
              </w:rPr>
            </w:pPr>
            <w:r>
              <w:rPr>
                <w:rFonts w:ascii="宋体" w:hAnsi="宋体" w:cs="Arial" w:hint="eastAsia"/>
                <w:b/>
                <w:bCs/>
                <w:kern w:val="0"/>
                <w:szCs w:val="24"/>
              </w:rPr>
              <w:t>客服电话</w:t>
            </w:r>
          </w:p>
        </w:tc>
        <w:tc>
          <w:tcPr>
            <w:tcW w:w="2035" w:type="dxa"/>
            <w:tcBorders>
              <w:top w:val="single" w:sz="4" w:space="0" w:color="auto"/>
              <w:left w:val="nil"/>
              <w:bottom w:val="single" w:sz="4" w:space="0" w:color="auto"/>
              <w:right w:val="single" w:sz="4" w:space="0" w:color="auto"/>
            </w:tcBorders>
          </w:tcPr>
          <w:p w:rsidR="00B41976" w:rsidRDefault="0052697F">
            <w:pPr>
              <w:widowControl/>
              <w:jc w:val="center"/>
              <w:rPr>
                <w:rFonts w:ascii="宋体" w:hAnsi="宋体" w:cs="Arial"/>
                <w:b/>
                <w:bCs/>
                <w:kern w:val="0"/>
                <w:szCs w:val="24"/>
              </w:rPr>
            </w:pPr>
            <w:r>
              <w:rPr>
                <w:rFonts w:ascii="宋体" w:hAnsi="宋体" w:cs="Arial" w:hint="eastAsia"/>
                <w:b/>
                <w:bCs/>
                <w:kern w:val="0"/>
                <w:szCs w:val="24"/>
              </w:rPr>
              <w:t>网址</w:t>
            </w:r>
          </w:p>
        </w:tc>
      </w:tr>
      <w:tr w:rsidR="00B41976">
        <w:trPr>
          <w:trHeight w:val="255"/>
        </w:trPr>
        <w:tc>
          <w:tcPr>
            <w:tcW w:w="1659" w:type="dxa"/>
            <w:tcBorders>
              <w:top w:val="single" w:sz="4" w:space="0" w:color="auto"/>
              <w:left w:val="single" w:sz="4" w:space="0" w:color="auto"/>
              <w:bottom w:val="single" w:sz="4" w:space="0" w:color="auto"/>
              <w:right w:val="single" w:sz="4" w:space="0" w:color="auto"/>
            </w:tcBorders>
            <w:shd w:val="clear" w:color="auto" w:fill="auto"/>
            <w:vAlign w:val="bottom"/>
          </w:tcPr>
          <w:p w:rsidR="00B41976" w:rsidRDefault="0052697F">
            <w:pPr>
              <w:jc w:val="center"/>
            </w:pPr>
            <w:r>
              <w:t>1</w:t>
            </w:r>
          </w:p>
        </w:tc>
        <w:tc>
          <w:tcPr>
            <w:tcW w:w="3075" w:type="dxa"/>
            <w:tcBorders>
              <w:top w:val="single" w:sz="4" w:space="0" w:color="auto"/>
              <w:left w:val="nil"/>
              <w:bottom w:val="single" w:sz="4" w:space="0" w:color="auto"/>
              <w:right w:val="single" w:sz="4" w:space="0" w:color="auto"/>
            </w:tcBorders>
            <w:shd w:val="clear" w:color="auto" w:fill="auto"/>
            <w:vAlign w:val="center"/>
          </w:tcPr>
          <w:p w:rsidR="00B41976" w:rsidRDefault="0052697F">
            <w:pPr>
              <w:jc w:val="center"/>
            </w:pPr>
            <w:r>
              <w:rPr>
                <w:rFonts w:ascii="宋体" w:hAnsi="宋体" w:hint="eastAsia"/>
                <w:position w:val="-1"/>
              </w:rPr>
              <w:t>国信</w:t>
            </w:r>
            <w:r>
              <w:rPr>
                <w:rFonts w:ascii="宋体" w:hAnsi="宋体"/>
                <w:position w:val="-1"/>
              </w:rPr>
              <w:t>证券股份有限公司</w:t>
            </w:r>
          </w:p>
        </w:tc>
        <w:tc>
          <w:tcPr>
            <w:tcW w:w="1640" w:type="dxa"/>
            <w:tcBorders>
              <w:top w:val="single" w:sz="4" w:space="0" w:color="auto"/>
              <w:left w:val="nil"/>
              <w:bottom w:val="single" w:sz="4" w:space="0" w:color="auto"/>
              <w:right w:val="single" w:sz="4" w:space="0" w:color="auto"/>
            </w:tcBorders>
            <w:shd w:val="clear" w:color="auto" w:fill="auto"/>
          </w:tcPr>
          <w:p w:rsidR="00B41976" w:rsidRDefault="0052697F">
            <w:pPr>
              <w:jc w:val="center"/>
            </w:pPr>
            <w:r>
              <w:t>95536</w:t>
            </w:r>
          </w:p>
        </w:tc>
        <w:tc>
          <w:tcPr>
            <w:tcW w:w="2035" w:type="dxa"/>
            <w:tcBorders>
              <w:top w:val="single" w:sz="4" w:space="0" w:color="auto"/>
              <w:left w:val="nil"/>
              <w:bottom w:val="single" w:sz="4" w:space="0" w:color="auto"/>
              <w:right w:val="single" w:sz="4" w:space="0" w:color="auto"/>
            </w:tcBorders>
          </w:tcPr>
          <w:p w:rsidR="00B41976" w:rsidRDefault="0052697F">
            <w:pPr>
              <w:jc w:val="center"/>
            </w:pPr>
            <w:r>
              <w:t>www.guosen.com.cn</w:t>
            </w:r>
          </w:p>
        </w:tc>
      </w:tr>
      <w:tr w:rsidR="00B41976">
        <w:trPr>
          <w:trHeight w:val="255"/>
        </w:trPr>
        <w:tc>
          <w:tcPr>
            <w:tcW w:w="1659" w:type="dxa"/>
            <w:tcBorders>
              <w:top w:val="single" w:sz="4" w:space="0" w:color="auto"/>
              <w:left w:val="single" w:sz="4" w:space="0" w:color="auto"/>
              <w:bottom w:val="single" w:sz="4" w:space="0" w:color="auto"/>
              <w:right w:val="single" w:sz="4" w:space="0" w:color="auto"/>
            </w:tcBorders>
            <w:shd w:val="clear" w:color="auto" w:fill="auto"/>
            <w:vAlign w:val="bottom"/>
          </w:tcPr>
          <w:p w:rsidR="00B41976" w:rsidRDefault="0052697F">
            <w:pPr>
              <w:jc w:val="center"/>
            </w:pPr>
            <w:r>
              <w:t>2</w:t>
            </w:r>
          </w:p>
        </w:tc>
        <w:tc>
          <w:tcPr>
            <w:tcW w:w="3075" w:type="dxa"/>
            <w:tcBorders>
              <w:top w:val="single" w:sz="4" w:space="0" w:color="auto"/>
              <w:left w:val="nil"/>
              <w:bottom w:val="single" w:sz="4" w:space="0" w:color="auto"/>
              <w:right w:val="single" w:sz="4" w:space="0" w:color="auto"/>
            </w:tcBorders>
            <w:shd w:val="clear" w:color="auto" w:fill="auto"/>
            <w:vAlign w:val="center"/>
          </w:tcPr>
          <w:p w:rsidR="00B41976" w:rsidRDefault="0052697F">
            <w:pPr>
              <w:jc w:val="center"/>
            </w:pPr>
            <w:r>
              <w:rPr>
                <w:rFonts w:ascii="宋体" w:hAnsi="宋体"/>
                <w:position w:val="-1"/>
              </w:rPr>
              <w:t>前海开源基金管理有限公司</w:t>
            </w:r>
          </w:p>
        </w:tc>
        <w:tc>
          <w:tcPr>
            <w:tcW w:w="1640" w:type="dxa"/>
            <w:tcBorders>
              <w:top w:val="single" w:sz="4" w:space="0" w:color="auto"/>
              <w:left w:val="nil"/>
              <w:bottom w:val="single" w:sz="4" w:space="0" w:color="auto"/>
              <w:right w:val="single" w:sz="4" w:space="0" w:color="auto"/>
            </w:tcBorders>
            <w:shd w:val="clear" w:color="auto" w:fill="auto"/>
          </w:tcPr>
          <w:p w:rsidR="00B41976" w:rsidRDefault="0052697F">
            <w:pPr>
              <w:jc w:val="center"/>
            </w:pPr>
            <w:r>
              <w:t>4001-666-998</w:t>
            </w:r>
          </w:p>
        </w:tc>
        <w:tc>
          <w:tcPr>
            <w:tcW w:w="2035" w:type="dxa"/>
            <w:tcBorders>
              <w:top w:val="single" w:sz="4" w:space="0" w:color="auto"/>
              <w:left w:val="nil"/>
              <w:bottom w:val="single" w:sz="4" w:space="0" w:color="auto"/>
              <w:right w:val="single" w:sz="4" w:space="0" w:color="auto"/>
            </w:tcBorders>
          </w:tcPr>
          <w:p w:rsidR="00B41976" w:rsidRDefault="0052697F">
            <w:pPr>
              <w:jc w:val="center"/>
            </w:pPr>
            <w:r>
              <w:t>www.qhkyfund.com</w:t>
            </w:r>
          </w:p>
        </w:tc>
      </w:tr>
    </w:tbl>
    <w:p w:rsidR="00B41976" w:rsidRDefault="0052697F" w:rsidP="0052697F">
      <w:pPr>
        <w:widowControl/>
        <w:shd w:val="clear" w:color="auto" w:fill="FFFFFF"/>
        <w:adjustRightInd w:val="0"/>
        <w:snapToGrid w:val="0"/>
        <w:spacing w:beforeLines="50" w:line="360" w:lineRule="auto"/>
        <w:ind w:firstLineChars="200" w:firstLine="482"/>
        <w:jc w:val="left"/>
        <w:rPr>
          <w:b/>
          <w:sz w:val="24"/>
          <w:szCs w:val="24"/>
        </w:rPr>
      </w:pPr>
      <w:r>
        <w:rPr>
          <w:rFonts w:hint="eastAsia"/>
          <w:b/>
          <w:sz w:val="24"/>
          <w:szCs w:val="24"/>
        </w:rPr>
        <w:t>三</w:t>
      </w:r>
      <w:r>
        <w:rPr>
          <w:b/>
          <w:sz w:val="24"/>
          <w:szCs w:val="24"/>
        </w:rPr>
        <w:t>、风险提示</w:t>
      </w:r>
    </w:p>
    <w:p w:rsidR="00B41976" w:rsidRDefault="0052697F">
      <w:pPr>
        <w:widowControl/>
        <w:shd w:val="clear" w:color="auto" w:fill="FFFFFF"/>
        <w:adjustRightInd w:val="0"/>
        <w:snapToGrid w:val="0"/>
        <w:spacing w:line="360" w:lineRule="auto"/>
        <w:ind w:firstLineChars="200" w:firstLine="480"/>
        <w:rPr>
          <w:sz w:val="24"/>
          <w:szCs w:val="24"/>
        </w:rPr>
      </w:pPr>
      <w:r>
        <w:rPr>
          <w:rFonts w:hint="eastAsia"/>
          <w:sz w:val="24"/>
          <w:szCs w:val="24"/>
        </w:rPr>
        <w:t>基金管理人</w:t>
      </w:r>
      <w:r>
        <w:rPr>
          <w:sz w:val="24"/>
          <w:szCs w:val="24"/>
        </w:rPr>
        <w:t>承诺以诚实信用、勤勉尽责的原则管理和运用基金</w:t>
      </w:r>
      <w:r>
        <w:rPr>
          <w:rFonts w:hint="eastAsia"/>
          <w:sz w:val="24"/>
          <w:szCs w:val="24"/>
        </w:rPr>
        <w:t>资</w:t>
      </w:r>
      <w:r>
        <w:rPr>
          <w:sz w:val="24"/>
          <w:szCs w:val="24"/>
        </w:rPr>
        <w:t>产，但不保证基金一定盈利，也不保证最低收益。</w:t>
      </w:r>
      <w:r>
        <w:rPr>
          <w:rFonts w:hint="eastAsia"/>
          <w:sz w:val="24"/>
          <w:szCs w:val="24"/>
        </w:rPr>
        <w:t>投资者投资于本公司旗下基金前应认真阅读各基金的基金合同、招募说明书、基金产品资料概要及其更新，了解所投资基金的风险收益特征，并根据自身风险承受能力选择适合自己的基金产品。敬请投资者注意投资风险</w:t>
      </w:r>
      <w:r>
        <w:rPr>
          <w:sz w:val="24"/>
          <w:szCs w:val="24"/>
        </w:rPr>
        <w:t>。</w:t>
      </w:r>
    </w:p>
    <w:p w:rsidR="00B41976" w:rsidRDefault="0052697F">
      <w:pPr>
        <w:widowControl/>
        <w:shd w:val="clear" w:color="auto" w:fill="FFFFFF"/>
        <w:adjustRightInd w:val="0"/>
        <w:snapToGrid w:val="0"/>
        <w:spacing w:line="360" w:lineRule="auto"/>
        <w:ind w:firstLineChars="200" w:firstLine="480"/>
        <w:jc w:val="left"/>
        <w:rPr>
          <w:sz w:val="24"/>
          <w:szCs w:val="24"/>
        </w:rPr>
      </w:pPr>
      <w:r>
        <w:rPr>
          <w:sz w:val="24"/>
          <w:szCs w:val="24"/>
        </w:rPr>
        <w:t>特此公告</w:t>
      </w:r>
    </w:p>
    <w:p w:rsidR="00B41976" w:rsidRDefault="00B41976">
      <w:pPr>
        <w:widowControl/>
        <w:shd w:val="clear" w:color="auto" w:fill="FFFFFF"/>
        <w:adjustRightInd w:val="0"/>
        <w:snapToGrid w:val="0"/>
        <w:spacing w:line="360" w:lineRule="auto"/>
        <w:ind w:firstLineChars="200" w:firstLine="480"/>
        <w:jc w:val="left"/>
        <w:rPr>
          <w:sz w:val="24"/>
          <w:szCs w:val="24"/>
        </w:rPr>
      </w:pPr>
    </w:p>
    <w:p w:rsidR="00B41976" w:rsidRDefault="0052697F">
      <w:pPr>
        <w:widowControl/>
        <w:shd w:val="clear" w:color="auto" w:fill="FFFFFF"/>
        <w:adjustRightInd w:val="0"/>
        <w:snapToGrid w:val="0"/>
        <w:spacing w:line="360" w:lineRule="auto"/>
        <w:ind w:firstLineChars="200" w:firstLine="480"/>
        <w:jc w:val="right"/>
        <w:rPr>
          <w:sz w:val="24"/>
          <w:szCs w:val="24"/>
        </w:rPr>
      </w:pPr>
      <w:r>
        <w:rPr>
          <w:rFonts w:hint="eastAsia"/>
          <w:sz w:val="24"/>
          <w:szCs w:val="24"/>
        </w:rPr>
        <w:t>前海开源基金管理有限公司</w:t>
      </w:r>
    </w:p>
    <w:p w:rsidR="00B41976" w:rsidRDefault="0052697F">
      <w:pPr>
        <w:widowControl/>
        <w:shd w:val="clear" w:color="auto" w:fill="FFFFFF"/>
        <w:adjustRightInd w:val="0"/>
        <w:snapToGrid w:val="0"/>
        <w:spacing w:line="360" w:lineRule="auto"/>
        <w:ind w:firstLineChars="200" w:firstLine="480"/>
        <w:jc w:val="right"/>
        <w:rPr>
          <w:sz w:val="24"/>
          <w:szCs w:val="24"/>
        </w:rPr>
      </w:pPr>
      <w:r>
        <w:rPr>
          <w:rFonts w:hint="eastAsia"/>
          <w:sz w:val="24"/>
          <w:szCs w:val="24"/>
        </w:rPr>
        <w:t>202</w:t>
      </w:r>
      <w:r>
        <w:rPr>
          <w:rFonts w:hint="eastAsia"/>
          <w:sz w:val="24"/>
          <w:szCs w:val="24"/>
        </w:rPr>
        <w:t>6</w:t>
      </w:r>
      <w:r>
        <w:rPr>
          <w:rFonts w:hint="eastAsia"/>
          <w:sz w:val="24"/>
          <w:szCs w:val="24"/>
        </w:rPr>
        <w:t>年</w:t>
      </w:r>
      <w:r>
        <w:rPr>
          <w:rFonts w:hint="eastAsia"/>
          <w:sz w:val="24"/>
          <w:szCs w:val="24"/>
        </w:rPr>
        <w:t>2</w:t>
      </w:r>
      <w:r>
        <w:rPr>
          <w:rFonts w:hint="eastAsia"/>
          <w:sz w:val="24"/>
          <w:szCs w:val="24"/>
        </w:rPr>
        <w:t>月</w:t>
      </w:r>
      <w:r>
        <w:rPr>
          <w:rFonts w:hint="eastAsia"/>
          <w:sz w:val="24"/>
          <w:szCs w:val="24"/>
        </w:rPr>
        <w:t>13</w:t>
      </w:r>
      <w:r>
        <w:rPr>
          <w:rFonts w:hint="eastAsia"/>
          <w:sz w:val="24"/>
          <w:szCs w:val="24"/>
        </w:rPr>
        <w:t>日</w:t>
      </w:r>
    </w:p>
    <w:p w:rsidR="00B41976" w:rsidRDefault="00B41976">
      <w:pPr>
        <w:widowControl/>
        <w:shd w:val="clear" w:color="auto" w:fill="FFFFFF"/>
        <w:adjustRightInd w:val="0"/>
        <w:snapToGrid w:val="0"/>
        <w:spacing w:line="360" w:lineRule="auto"/>
        <w:jc w:val="left"/>
      </w:pPr>
    </w:p>
    <w:sectPr w:rsidR="00B41976" w:rsidSect="00B41976">
      <w:head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1976" w:rsidRDefault="00B41976" w:rsidP="00B41976">
      <w:r>
        <w:separator/>
      </w:r>
    </w:p>
  </w:endnote>
  <w:endnote w:type="continuationSeparator" w:id="0">
    <w:p w:rsidR="00B41976" w:rsidRDefault="00B41976" w:rsidP="00B419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1976" w:rsidRDefault="00B41976" w:rsidP="00B41976">
      <w:r>
        <w:separator/>
      </w:r>
    </w:p>
  </w:footnote>
  <w:footnote w:type="continuationSeparator" w:id="0">
    <w:p w:rsidR="00B41976" w:rsidRDefault="00B41976" w:rsidP="00B419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976" w:rsidRDefault="0052697F">
    <w:pPr>
      <w:pStyle w:val="a7"/>
      <w:jc w:val="left"/>
    </w:pPr>
    <w:r>
      <w:rPr>
        <w:noProof/>
      </w:rPr>
      <w:drawing>
        <wp:inline distT="0" distB="0" distL="0" distR="0">
          <wp:extent cx="1129030" cy="278130"/>
          <wp:effectExtent l="0" t="0" r="0"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129030" cy="278130"/>
                  </a:xfrm>
                  <a:prstGeom prst="rect">
                    <a:avLst/>
                  </a:prstGeom>
                  <a:noFill/>
                  <a:ln>
                    <a:noFill/>
                  </a:ln>
                </pic:spPr>
              </pic:pic>
            </a:graphicData>
          </a:graphic>
        </wp:inline>
      </w:drawing>
    </w:r>
    <w:r>
      <w:rPr>
        <w:rFonts w:hint="eastAsia"/>
      </w:rPr>
      <w:tab/>
    </w:r>
    <w:r>
      <w:rPr>
        <w:rFonts w:hint="eastAsia"/>
      </w:rPr>
      <w:tab/>
    </w:r>
    <w:r>
      <w:rPr>
        <w:rFonts w:hint="eastAsia"/>
      </w:rPr>
      <w:t>临时公告</w:t>
    </w:r>
  </w:p>
  <w:p w:rsidR="00B41976" w:rsidRDefault="00B41976"/>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stylePaneFormatFilter w:val="3F01"/>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eyJoZGlkIjoiZjJlYzI4MGY4NzdjMmE1OTM3ZmI5YTJkNGMwM2FiNDMifQ=="/>
  </w:docVars>
  <w:rsids>
    <w:rsidRoot w:val="00172A27"/>
    <w:rsid w:val="00011F55"/>
    <w:rsid w:val="0001244D"/>
    <w:rsid w:val="00022C01"/>
    <w:rsid w:val="00023C51"/>
    <w:rsid w:val="0002789F"/>
    <w:rsid w:val="00044130"/>
    <w:rsid w:val="00045F31"/>
    <w:rsid w:val="000476B1"/>
    <w:rsid w:val="00052E3B"/>
    <w:rsid w:val="000539B9"/>
    <w:rsid w:val="00066B51"/>
    <w:rsid w:val="000709A2"/>
    <w:rsid w:val="00073FC4"/>
    <w:rsid w:val="0007546E"/>
    <w:rsid w:val="0008181E"/>
    <w:rsid w:val="00085D18"/>
    <w:rsid w:val="000933CE"/>
    <w:rsid w:val="000A0688"/>
    <w:rsid w:val="000A1C7F"/>
    <w:rsid w:val="000A7759"/>
    <w:rsid w:val="000B20EA"/>
    <w:rsid w:val="000B5E8E"/>
    <w:rsid w:val="000C0F62"/>
    <w:rsid w:val="000C3565"/>
    <w:rsid w:val="000C3FA2"/>
    <w:rsid w:val="000C70A2"/>
    <w:rsid w:val="000D1102"/>
    <w:rsid w:val="000D136A"/>
    <w:rsid w:val="000D7875"/>
    <w:rsid w:val="000E5675"/>
    <w:rsid w:val="000F4E8F"/>
    <w:rsid w:val="000F6002"/>
    <w:rsid w:val="001023EF"/>
    <w:rsid w:val="00104323"/>
    <w:rsid w:val="00111219"/>
    <w:rsid w:val="00132BD8"/>
    <w:rsid w:val="00134461"/>
    <w:rsid w:val="001364E3"/>
    <w:rsid w:val="00140B4C"/>
    <w:rsid w:val="00144CD6"/>
    <w:rsid w:val="00145A86"/>
    <w:rsid w:val="001465C3"/>
    <w:rsid w:val="001524EF"/>
    <w:rsid w:val="00172A27"/>
    <w:rsid w:val="00185B27"/>
    <w:rsid w:val="001926CF"/>
    <w:rsid w:val="00193408"/>
    <w:rsid w:val="001A1B20"/>
    <w:rsid w:val="001A25F6"/>
    <w:rsid w:val="001A3F03"/>
    <w:rsid w:val="001A6685"/>
    <w:rsid w:val="001C03A0"/>
    <w:rsid w:val="001C3F36"/>
    <w:rsid w:val="001D3CED"/>
    <w:rsid w:val="001D6298"/>
    <w:rsid w:val="001D6946"/>
    <w:rsid w:val="001E2EE1"/>
    <w:rsid w:val="001E38D5"/>
    <w:rsid w:val="001F24C1"/>
    <w:rsid w:val="002011AE"/>
    <w:rsid w:val="0020340C"/>
    <w:rsid w:val="0020567F"/>
    <w:rsid w:val="00212255"/>
    <w:rsid w:val="00214617"/>
    <w:rsid w:val="00217F69"/>
    <w:rsid w:val="00220AE5"/>
    <w:rsid w:val="00223811"/>
    <w:rsid w:val="002300AD"/>
    <w:rsid w:val="0023169F"/>
    <w:rsid w:val="00241E70"/>
    <w:rsid w:val="0024408F"/>
    <w:rsid w:val="00244B57"/>
    <w:rsid w:val="00244F18"/>
    <w:rsid w:val="002467BB"/>
    <w:rsid w:val="00252B0D"/>
    <w:rsid w:val="00252F84"/>
    <w:rsid w:val="00252FA3"/>
    <w:rsid w:val="0026080D"/>
    <w:rsid w:val="00262D29"/>
    <w:rsid w:val="00264431"/>
    <w:rsid w:val="00275BCF"/>
    <w:rsid w:val="00275E81"/>
    <w:rsid w:val="002777E3"/>
    <w:rsid w:val="0027790A"/>
    <w:rsid w:val="002868A8"/>
    <w:rsid w:val="00290EB5"/>
    <w:rsid w:val="00292E33"/>
    <w:rsid w:val="00293ECD"/>
    <w:rsid w:val="00294C44"/>
    <w:rsid w:val="00297CD7"/>
    <w:rsid w:val="002A0758"/>
    <w:rsid w:val="002A2D86"/>
    <w:rsid w:val="002A3B68"/>
    <w:rsid w:val="002A3C3E"/>
    <w:rsid w:val="002A689C"/>
    <w:rsid w:val="002A724F"/>
    <w:rsid w:val="002A7C4B"/>
    <w:rsid w:val="002D1171"/>
    <w:rsid w:val="002D266F"/>
    <w:rsid w:val="002E44D1"/>
    <w:rsid w:val="002F1195"/>
    <w:rsid w:val="002F35B2"/>
    <w:rsid w:val="00301CE9"/>
    <w:rsid w:val="00304A2A"/>
    <w:rsid w:val="00312730"/>
    <w:rsid w:val="00316026"/>
    <w:rsid w:val="00321FDC"/>
    <w:rsid w:val="00324AA8"/>
    <w:rsid w:val="00326F4C"/>
    <w:rsid w:val="003275E2"/>
    <w:rsid w:val="00331565"/>
    <w:rsid w:val="003326FD"/>
    <w:rsid w:val="00333C00"/>
    <w:rsid w:val="003359E5"/>
    <w:rsid w:val="00336B41"/>
    <w:rsid w:val="003450D6"/>
    <w:rsid w:val="00354217"/>
    <w:rsid w:val="00355322"/>
    <w:rsid w:val="00355876"/>
    <w:rsid w:val="00355BE1"/>
    <w:rsid w:val="0035640E"/>
    <w:rsid w:val="003623A8"/>
    <w:rsid w:val="003679DB"/>
    <w:rsid w:val="00370FF9"/>
    <w:rsid w:val="00371470"/>
    <w:rsid w:val="00374625"/>
    <w:rsid w:val="00375807"/>
    <w:rsid w:val="003852B4"/>
    <w:rsid w:val="00393D91"/>
    <w:rsid w:val="00394297"/>
    <w:rsid w:val="00396C06"/>
    <w:rsid w:val="003973E8"/>
    <w:rsid w:val="003976CB"/>
    <w:rsid w:val="00397AB9"/>
    <w:rsid w:val="003A0C40"/>
    <w:rsid w:val="003A23FE"/>
    <w:rsid w:val="003A3E4F"/>
    <w:rsid w:val="003A5894"/>
    <w:rsid w:val="003A702D"/>
    <w:rsid w:val="003B1264"/>
    <w:rsid w:val="003B6C01"/>
    <w:rsid w:val="003C07C7"/>
    <w:rsid w:val="003C5684"/>
    <w:rsid w:val="003E0595"/>
    <w:rsid w:val="003E199B"/>
    <w:rsid w:val="003E4F67"/>
    <w:rsid w:val="003E61C3"/>
    <w:rsid w:val="003E643B"/>
    <w:rsid w:val="003E71BC"/>
    <w:rsid w:val="003E72D8"/>
    <w:rsid w:val="003F5AB3"/>
    <w:rsid w:val="003F6719"/>
    <w:rsid w:val="003F787A"/>
    <w:rsid w:val="004008CA"/>
    <w:rsid w:val="00400FE1"/>
    <w:rsid w:val="0042669A"/>
    <w:rsid w:val="004361CF"/>
    <w:rsid w:val="0043770E"/>
    <w:rsid w:val="00437F1E"/>
    <w:rsid w:val="0044065B"/>
    <w:rsid w:val="004468B8"/>
    <w:rsid w:val="004501D5"/>
    <w:rsid w:val="00452EC9"/>
    <w:rsid w:val="00460C90"/>
    <w:rsid w:val="00476140"/>
    <w:rsid w:val="00481B4F"/>
    <w:rsid w:val="0048672D"/>
    <w:rsid w:val="004940E3"/>
    <w:rsid w:val="00495BA6"/>
    <w:rsid w:val="00495E06"/>
    <w:rsid w:val="00496E43"/>
    <w:rsid w:val="00497487"/>
    <w:rsid w:val="004D46BB"/>
    <w:rsid w:val="004D5DA1"/>
    <w:rsid w:val="004E76BA"/>
    <w:rsid w:val="004F1566"/>
    <w:rsid w:val="004F6437"/>
    <w:rsid w:val="00500CB2"/>
    <w:rsid w:val="00501447"/>
    <w:rsid w:val="0051062E"/>
    <w:rsid w:val="00520C13"/>
    <w:rsid w:val="005216C5"/>
    <w:rsid w:val="005255A0"/>
    <w:rsid w:val="0052697F"/>
    <w:rsid w:val="0053364A"/>
    <w:rsid w:val="00533966"/>
    <w:rsid w:val="00536B0F"/>
    <w:rsid w:val="005412AF"/>
    <w:rsid w:val="00544EF3"/>
    <w:rsid w:val="00546056"/>
    <w:rsid w:val="00551711"/>
    <w:rsid w:val="00552280"/>
    <w:rsid w:val="00561E2F"/>
    <w:rsid w:val="0056574F"/>
    <w:rsid w:val="00571098"/>
    <w:rsid w:val="00573933"/>
    <w:rsid w:val="0057602C"/>
    <w:rsid w:val="0058162C"/>
    <w:rsid w:val="005853D7"/>
    <w:rsid w:val="005861E7"/>
    <w:rsid w:val="005867C6"/>
    <w:rsid w:val="00587E99"/>
    <w:rsid w:val="00590F6B"/>
    <w:rsid w:val="00592113"/>
    <w:rsid w:val="00595E1F"/>
    <w:rsid w:val="00596990"/>
    <w:rsid w:val="005A45B3"/>
    <w:rsid w:val="005A7408"/>
    <w:rsid w:val="005B1D04"/>
    <w:rsid w:val="005B3C96"/>
    <w:rsid w:val="005C1E02"/>
    <w:rsid w:val="005C7D48"/>
    <w:rsid w:val="005E0320"/>
    <w:rsid w:val="005F0A1F"/>
    <w:rsid w:val="005F4B42"/>
    <w:rsid w:val="005F6D69"/>
    <w:rsid w:val="0060072B"/>
    <w:rsid w:val="006028C0"/>
    <w:rsid w:val="00602E55"/>
    <w:rsid w:val="0060513B"/>
    <w:rsid w:val="006063C6"/>
    <w:rsid w:val="00611081"/>
    <w:rsid w:val="00637C38"/>
    <w:rsid w:val="00637CEA"/>
    <w:rsid w:val="00642380"/>
    <w:rsid w:val="00644426"/>
    <w:rsid w:val="006501B2"/>
    <w:rsid w:val="00655CBA"/>
    <w:rsid w:val="00664DC6"/>
    <w:rsid w:val="00674925"/>
    <w:rsid w:val="00676B8C"/>
    <w:rsid w:val="00686A5B"/>
    <w:rsid w:val="00686EC9"/>
    <w:rsid w:val="00695A00"/>
    <w:rsid w:val="006A5390"/>
    <w:rsid w:val="006A58C4"/>
    <w:rsid w:val="006B17C8"/>
    <w:rsid w:val="006B5AB5"/>
    <w:rsid w:val="006B60E1"/>
    <w:rsid w:val="006B782F"/>
    <w:rsid w:val="006C3DC5"/>
    <w:rsid w:val="006D5682"/>
    <w:rsid w:val="006E00F9"/>
    <w:rsid w:val="006E1994"/>
    <w:rsid w:val="006E2262"/>
    <w:rsid w:val="006E5B21"/>
    <w:rsid w:val="006F0D6A"/>
    <w:rsid w:val="006F2F16"/>
    <w:rsid w:val="006F3AD5"/>
    <w:rsid w:val="006F5FF0"/>
    <w:rsid w:val="007070EA"/>
    <w:rsid w:val="00713F26"/>
    <w:rsid w:val="00715251"/>
    <w:rsid w:val="00725D59"/>
    <w:rsid w:val="00732AFC"/>
    <w:rsid w:val="00734053"/>
    <w:rsid w:val="007357D1"/>
    <w:rsid w:val="00735CD2"/>
    <w:rsid w:val="00735F1E"/>
    <w:rsid w:val="00736252"/>
    <w:rsid w:val="007420C2"/>
    <w:rsid w:val="0074395D"/>
    <w:rsid w:val="007439FF"/>
    <w:rsid w:val="00746472"/>
    <w:rsid w:val="007526C1"/>
    <w:rsid w:val="00752C14"/>
    <w:rsid w:val="00756E61"/>
    <w:rsid w:val="007634EF"/>
    <w:rsid w:val="00763A7B"/>
    <w:rsid w:val="00770928"/>
    <w:rsid w:val="00771327"/>
    <w:rsid w:val="007730A0"/>
    <w:rsid w:val="007752F5"/>
    <w:rsid w:val="007A03B7"/>
    <w:rsid w:val="007C2E35"/>
    <w:rsid w:val="007C5B63"/>
    <w:rsid w:val="007C7F24"/>
    <w:rsid w:val="007D0D95"/>
    <w:rsid w:val="007E4EE9"/>
    <w:rsid w:val="007E5E75"/>
    <w:rsid w:val="007F107A"/>
    <w:rsid w:val="007F4BEF"/>
    <w:rsid w:val="00800130"/>
    <w:rsid w:val="00805307"/>
    <w:rsid w:val="008059F6"/>
    <w:rsid w:val="00806618"/>
    <w:rsid w:val="008225F0"/>
    <w:rsid w:val="00831DDC"/>
    <w:rsid w:val="00832260"/>
    <w:rsid w:val="008356B6"/>
    <w:rsid w:val="00835FBF"/>
    <w:rsid w:val="00836301"/>
    <w:rsid w:val="00843151"/>
    <w:rsid w:val="00845AE2"/>
    <w:rsid w:val="008473A4"/>
    <w:rsid w:val="0085197C"/>
    <w:rsid w:val="00853D84"/>
    <w:rsid w:val="00864A5B"/>
    <w:rsid w:val="00870966"/>
    <w:rsid w:val="00883764"/>
    <w:rsid w:val="00885D35"/>
    <w:rsid w:val="00894FF6"/>
    <w:rsid w:val="00896E04"/>
    <w:rsid w:val="008A5539"/>
    <w:rsid w:val="008B7AAC"/>
    <w:rsid w:val="008C1E3E"/>
    <w:rsid w:val="008C50E4"/>
    <w:rsid w:val="008C736A"/>
    <w:rsid w:val="008D5D93"/>
    <w:rsid w:val="008D76B6"/>
    <w:rsid w:val="008F2B6D"/>
    <w:rsid w:val="008F6F2E"/>
    <w:rsid w:val="008F70DF"/>
    <w:rsid w:val="009005F3"/>
    <w:rsid w:val="00902590"/>
    <w:rsid w:val="00903ED5"/>
    <w:rsid w:val="00905C70"/>
    <w:rsid w:val="00907F19"/>
    <w:rsid w:val="00924DCD"/>
    <w:rsid w:val="00925E7F"/>
    <w:rsid w:val="0094584A"/>
    <w:rsid w:val="00947A68"/>
    <w:rsid w:val="00962DA3"/>
    <w:rsid w:val="00964DE5"/>
    <w:rsid w:val="0097582F"/>
    <w:rsid w:val="00975B2F"/>
    <w:rsid w:val="0099742B"/>
    <w:rsid w:val="0099744D"/>
    <w:rsid w:val="009A1088"/>
    <w:rsid w:val="009A1C2A"/>
    <w:rsid w:val="009B0C50"/>
    <w:rsid w:val="009B488B"/>
    <w:rsid w:val="009C17EC"/>
    <w:rsid w:val="009C331A"/>
    <w:rsid w:val="009D6D49"/>
    <w:rsid w:val="009D7041"/>
    <w:rsid w:val="009D74E2"/>
    <w:rsid w:val="009E2862"/>
    <w:rsid w:val="009E40F3"/>
    <w:rsid w:val="009E4D0F"/>
    <w:rsid w:val="009E7F8A"/>
    <w:rsid w:val="009F4195"/>
    <w:rsid w:val="00A012DE"/>
    <w:rsid w:val="00A0378F"/>
    <w:rsid w:val="00A05C9D"/>
    <w:rsid w:val="00A05F48"/>
    <w:rsid w:val="00A15244"/>
    <w:rsid w:val="00A2513C"/>
    <w:rsid w:val="00A30ADD"/>
    <w:rsid w:val="00A337A9"/>
    <w:rsid w:val="00A33A50"/>
    <w:rsid w:val="00A46BB9"/>
    <w:rsid w:val="00A5268D"/>
    <w:rsid w:val="00A56CDE"/>
    <w:rsid w:val="00A60779"/>
    <w:rsid w:val="00A63883"/>
    <w:rsid w:val="00A75483"/>
    <w:rsid w:val="00A81CFB"/>
    <w:rsid w:val="00A838AA"/>
    <w:rsid w:val="00A85258"/>
    <w:rsid w:val="00A9307B"/>
    <w:rsid w:val="00A967A5"/>
    <w:rsid w:val="00A9684E"/>
    <w:rsid w:val="00AA23C0"/>
    <w:rsid w:val="00AA69BD"/>
    <w:rsid w:val="00AB5A6D"/>
    <w:rsid w:val="00AC156B"/>
    <w:rsid w:val="00AC465D"/>
    <w:rsid w:val="00AD542E"/>
    <w:rsid w:val="00AE711A"/>
    <w:rsid w:val="00AF3854"/>
    <w:rsid w:val="00AF4FBA"/>
    <w:rsid w:val="00AF748F"/>
    <w:rsid w:val="00B03E38"/>
    <w:rsid w:val="00B050AD"/>
    <w:rsid w:val="00B06B60"/>
    <w:rsid w:val="00B129C3"/>
    <w:rsid w:val="00B20FB9"/>
    <w:rsid w:val="00B25CB2"/>
    <w:rsid w:val="00B35F7D"/>
    <w:rsid w:val="00B41976"/>
    <w:rsid w:val="00B42CF7"/>
    <w:rsid w:val="00B43706"/>
    <w:rsid w:val="00B43F61"/>
    <w:rsid w:val="00B52503"/>
    <w:rsid w:val="00B54C0F"/>
    <w:rsid w:val="00B67486"/>
    <w:rsid w:val="00B71624"/>
    <w:rsid w:val="00B71AE8"/>
    <w:rsid w:val="00B738DD"/>
    <w:rsid w:val="00B73DFD"/>
    <w:rsid w:val="00B741EF"/>
    <w:rsid w:val="00B81897"/>
    <w:rsid w:val="00B819BD"/>
    <w:rsid w:val="00B83136"/>
    <w:rsid w:val="00B90161"/>
    <w:rsid w:val="00B935BB"/>
    <w:rsid w:val="00B97ABE"/>
    <w:rsid w:val="00BA033A"/>
    <w:rsid w:val="00BA5F5B"/>
    <w:rsid w:val="00BB16ED"/>
    <w:rsid w:val="00BC1132"/>
    <w:rsid w:val="00BC39F3"/>
    <w:rsid w:val="00BD0927"/>
    <w:rsid w:val="00BD1D83"/>
    <w:rsid w:val="00BD2C71"/>
    <w:rsid w:val="00BE04B7"/>
    <w:rsid w:val="00BE0E90"/>
    <w:rsid w:val="00BE66E9"/>
    <w:rsid w:val="00BF22F9"/>
    <w:rsid w:val="00BF6B65"/>
    <w:rsid w:val="00BF7F3D"/>
    <w:rsid w:val="00C052D3"/>
    <w:rsid w:val="00C12883"/>
    <w:rsid w:val="00C24838"/>
    <w:rsid w:val="00C300C9"/>
    <w:rsid w:val="00C32739"/>
    <w:rsid w:val="00C32923"/>
    <w:rsid w:val="00C45D04"/>
    <w:rsid w:val="00C46083"/>
    <w:rsid w:val="00C50F93"/>
    <w:rsid w:val="00C53FBC"/>
    <w:rsid w:val="00C56BC2"/>
    <w:rsid w:val="00C573F5"/>
    <w:rsid w:val="00C66731"/>
    <w:rsid w:val="00C747D4"/>
    <w:rsid w:val="00C76A7A"/>
    <w:rsid w:val="00C77D88"/>
    <w:rsid w:val="00C920F7"/>
    <w:rsid w:val="00CA456A"/>
    <w:rsid w:val="00CB2DD3"/>
    <w:rsid w:val="00CB565E"/>
    <w:rsid w:val="00CB69EC"/>
    <w:rsid w:val="00CC03CF"/>
    <w:rsid w:val="00CC5242"/>
    <w:rsid w:val="00CC738F"/>
    <w:rsid w:val="00CD345B"/>
    <w:rsid w:val="00CE08B1"/>
    <w:rsid w:val="00CE13EA"/>
    <w:rsid w:val="00CE350E"/>
    <w:rsid w:val="00CE3BEA"/>
    <w:rsid w:val="00CE61B0"/>
    <w:rsid w:val="00CF2427"/>
    <w:rsid w:val="00CF6A30"/>
    <w:rsid w:val="00D02221"/>
    <w:rsid w:val="00D033AF"/>
    <w:rsid w:val="00D04615"/>
    <w:rsid w:val="00D05B7B"/>
    <w:rsid w:val="00D148F4"/>
    <w:rsid w:val="00D16DF3"/>
    <w:rsid w:val="00D21DB5"/>
    <w:rsid w:val="00D22912"/>
    <w:rsid w:val="00D34469"/>
    <w:rsid w:val="00D37727"/>
    <w:rsid w:val="00D41492"/>
    <w:rsid w:val="00D445E3"/>
    <w:rsid w:val="00D53F2C"/>
    <w:rsid w:val="00D57635"/>
    <w:rsid w:val="00D678FA"/>
    <w:rsid w:val="00D72BFE"/>
    <w:rsid w:val="00D7489D"/>
    <w:rsid w:val="00D74B5E"/>
    <w:rsid w:val="00D811E8"/>
    <w:rsid w:val="00D85FF4"/>
    <w:rsid w:val="00D934B3"/>
    <w:rsid w:val="00D963DA"/>
    <w:rsid w:val="00DB558F"/>
    <w:rsid w:val="00DC2DC2"/>
    <w:rsid w:val="00DC3E36"/>
    <w:rsid w:val="00DD06B3"/>
    <w:rsid w:val="00DD0D5F"/>
    <w:rsid w:val="00DD1D40"/>
    <w:rsid w:val="00DD33F8"/>
    <w:rsid w:val="00DD3AB3"/>
    <w:rsid w:val="00DD4962"/>
    <w:rsid w:val="00DE153D"/>
    <w:rsid w:val="00DE6B99"/>
    <w:rsid w:val="00DE7C8B"/>
    <w:rsid w:val="00DF0B02"/>
    <w:rsid w:val="00DF0C23"/>
    <w:rsid w:val="00DF18A2"/>
    <w:rsid w:val="00DF48FA"/>
    <w:rsid w:val="00E022C6"/>
    <w:rsid w:val="00E061F2"/>
    <w:rsid w:val="00E113F7"/>
    <w:rsid w:val="00E14F4A"/>
    <w:rsid w:val="00E22214"/>
    <w:rsid w:val="00E22664"/>
    <w:rsid w:val="00E23AC4"/>
    <w:rsid w:val="00E2727F"/>
    <w:rsid w:val="00E27366"/>
    <w:rsid w:val="00E41286"/>
    <w:rsid w:val="00E470DA"/>
    <w:rsid w:val="00E5745E"/>
    <w:rsid w:val="00E60934"/>
    <w:rsid w:val="00E61CB2"/>
    <w:rsid w:val="00E62DD7"/>
    <w:rsid w:val="00E6625E"/>
    <w:rsid w:val="00E70629"/>
    <w:rsid w:val="00E739EE"/>
    <w:rsid w:val="00E74F00"/>
    <w:rsid w:val="00E755BE"/>
    <w:rsid w:val="00E76D74"/>
    <w:rsid w:val="00E857FC"/>
    <w:rsid w:val="00E941D7"/>
    <w:rsid w:val="00EA2A46"/>
    <w:rsid w:val="00EA5AC5"/>
    <w:rsid w:val="00EB7B51"/>
    <w:rsid w:val="00EC4ABC"/>
    <w:rsid w:val="00EE0C05"/>
    <w:rsid w:val="00EE5BB0"/>
    <w:rsid w:val="00EE6288"/>
    <w:rsid w:val="00EE79C4"/>
    <w:rsid w:val="00EF040C"/>
    <w:rsid w:val="00F1335E"/>
    <w:rsid w:val="00F168A0"/>
    <w:rsid w:val="00F20554"/>
    <w:rsid w:val="00F20D45"/>
    <w:rsid w:val="00F23429"/>
    <w:rsid w:val="00F25749"/>
    <w:rsid w:val="00F26CC7"/>
    <w:rsid w:val="00F31BCE"/>
    <w:rsid w:val="00F356D9"/>
    <w:rsid w:val="00F41FCE"/>
    <w:rsid w:val="00F44155"/>
    <w:rsid w:val="00F46E60"/>
    <w:rsid w:val="00F503C4"/>
    <w:rsid w:val="00F519EF"/>
    <w:rsid w:val="00F61419"/>
    <w:rsid w:val="00F61E1A"/>
    <w:rsid w:val="00F653A9"/>
    <w:rsid w:val="00F81557"/>
    <w:rsid w:val="00F83C33"/>
    <w:rsid w:val="00F85579"/>
    <w:rsid w:val="00F94FBE"/>
    <w:rsid w:val="00FA029D"/>
    <w:rsid w:val="00FA306E"/>
    <w:rsid w:val="00FA4C91"/>
    <w:rsid w:val="00FB2C5E"/>
    <w:rsid w:val="00FB55C5"/>
    <w:rsid w:val="00FC6E82"/>
    <w:rsid w:val="00FE0051"/>
    <w:rsid w:val="00FF30CB"/>
    <w:rsid w:val="00FF363B"/>
    <w:rsid w:val="00FF787E"/>
    <w:rsid w:val="022950E4"/>
    <w:rsid w:val="04BF588C"/>
    <w:rsid w:val="087F780C"/>
    <w:rsid w:val="088F6A3B"/>
    <w:rsid w:val="0A641D92"/>
    <w:rsid w:val="0B512FB6"/>
    <w:rsid w:val="0B5331D2"/>
    <w:rsid w:val="0BDC31C7"/>
    <w:rsid w:val="0D097861"/>
    <w:rsid w:val="0E572FD9"/>
    <w:rsid w:val="0E924011"/>
    <w:rsid w:val="150D43F1"/>
    <w:rsid w:val="15510782"/>
    <w:rsid w:val="19BC2DAD"/>
    <w:rsid w:val="1B32070E"/>
    <w:rsid w:val="1B375D24"/>
    <w:rsid w:val="1B412956"/>
    <w:rsid w:val="1C137696"/>
    <w:rsid w:val="1CCB749A"/>
    <w:rsid w:val="1F29779B"/>
    <w:rsid w:val="20F546B7"/>
    <w:rsid w:val="26BE379D"/>
    <w:rsid w:val="271B0BF0"/>
    <w:rsid w:val="278F0C96"/>
    <w:rsid w:val="28AA222B"/>
    <w:rsid w:val="2A007C29"/>
    <w:rsid w:val="2AA41866"/>
    <w:rsid w:val="2B5B15BB"/>
    <w:rsid w:val="2CD71115"/>
    <w:rsid w:val="302A1EA4"/>
    <w:rsid w:val="3284589B"/>
    <w:rsid w:val="34C71A6F"/>
    <w:rsid w:val="352B6ADC"/>
    <w:rsid w:val="35F965A0"/>
    <w:rsid w:val="36CD60C2"/>
    <w:rsid w:val="37D526F5"/>
    <w:rsid w:val="38390ED6"/>
    <w:rsid w:val="3A015A23"/>
    <w:rsid w:val="3B0C28D2"/>
    <w:rsid w:val="3BCB0097"/>
    <w:rsid w:val="3BE26AE1"/>
    <w:rsid w:val="3E907376"/>
    <w:rsid w:val="41CF6407"/>
    <w:rsid w:val="41EE2D31"/>
    <w:rsid w:val="44A95F03"/>
    <w:rsid w:val="44B10046"/>
    <w:rsid w:val="45F27B9E"/>
    <w:rsid w:val="47170634"/>
    <w:rsid w:val="486378A9"/>
    <w:rsid w:val="48FF1386"/>
    <w:rsid w:val="49441489"/>
    <w:rsid w:val="4AAA17BF"/>
    <w:rsid w:val="4D566987"/>
    <w:rsid w:val="4D9C7AE5"/>
    <w:rsid w:val="4F0B7DDE"/>
    <w:rsid w:val="52C73868"/>
    <w:rsid w:val="53936E79"/>
    <w:rsid w:val="54260108"/>
    <w:rsid w:val="54B513FF"/>
    <w:rsid w:val="551B39E5"/>
    <w:rsid w:val="5A0A739C"/>
    <w:rsid w:val="5D1C02FB"/>
    <w:rsid w:val="5FE8095D"/>
    <w:rsid w:val="618B3CA1"/>
    <w:rsid w:val="61E6537B"/>
    <w:rsid w:val="664A4CB2"/>
    <w:rsid w:val="668D2269"/>
    <w:rsid w:val="66A23F66"/>
    <w:rsid w:val="69715E72"/>
    <w:rsid w:val="6AA933EA"/>
    <w:rsid w:val="6B930322"/>
    <w:rsid w:val="6CB30550"/>
    <w:rsid w:val="6DDE33AA"/>
    <w:rsid w:val="729C3F60"/>
    <w:rsid w:val="729D55E2"/>
    <w:rsid w:val="73AD7AA7"/>
    <w:rsid w:val="75A86778"/>
    <w:rsid w:val="77A950A4"/>
    <w:rsid w:val="78801C2E"/>
    <w:rsid w:val="78A66269"/>
    <w:rsid w:val="7A9C2623"/>
    <w:rsid w:val="7BD61CDB"/>
    <w:rsid w:val="7BD81D81"/>
    <w:rsid w:val="7D1666BD"/>
    <w:rsid w:val="7D4A45B8"/>
    <w:rsid w:val="7F3437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976"/>
    <w:pPr>
      <w:widowControl w:val="0"/>
      <w:jc w:val="both"/>
    </w:pPr>
    <w:rPr>
      <w:kern w:val="2"/>
      <w:sz w:val="21"/>
      <w:szCs w:val="22"/>
    </w:rPr>
  </w:style>
  <w:style w:type="paragraph" w:styleId="1">
    <w:name w:val="heading 1"/>
    <w:basedOn w:val="a"/>
    <w:next w:val="a"/>
    <w:link w:val="1Char"/>
    <w:uiPriority w:val="9"/>
    <w:qFormat/>
    <w:rsid w:val="00B4197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B41976"/>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B41976"/>
    <w:pPr>
      <w:jc w:val="left"/>
    </w:pPr>
  </w:style>
  <w:style w:type="paragraph" w:styleId="a4">
    <w:name w:val="Body Text"/>
    <w:basedOn w:val="a"/>
    <w:link w:val="Char0"/>
    <w:uiPriority w:val="1"/>
    <w:qFormat/>
    <w:rsid w:val="00B41976"/>
    <w:pPr>
      <w:spacing w:before="116"/>
      <w:ind w:left="523"/>
      <w:jc w:val="left"/>
    </w:pPr>
    <w:rPr>
      <w:rFonts w:ascii="宋体" w:hAnsi="宋体"/>
      <w:kern w:val="0"/>
      <w:szCs w:val="21"/>
      <w:lang w:eastAsia="en-US"/>
    </w:rPr>
  </w:style>
  <w:style w:type="paragraph" w:styleId="a5">
    <w:name w:val="Balloon Text"/>
    <w:basedOn w:val="a"/>
    <w:link w:val="Char1"/>
    <w:uiPriority w:val="99"/>
    <w:unhideWhenUsed/>
    <w:qFormat/>
    <w:rsid w:val="00B41976"/>
    <w:rPr>
      <w:sz w:val="18"/>
      <w:szCs w:val="18"/>
    </w:rPr>
  </w:style>
  <w:style w:type="paragraph" w:styleId="a6">
    <w:name w:val="footer"/>
    <w:basedOn w:val="a"/>
    <w:link w:val="Char2"/>
    <w:uiPriority w:val="99"/>
    <w:unhideWhenUsed/>
    <w:qFormat/>
    <w:rsid w:val="00B4197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41976"/>
    <w:pPr>
      <w:pBdr>
        <w:bottom w:val="single" w:sz="6" w:space="1" w:color="auto"/>
      </w:pBdr>
      <w:tabs>
        <w:tab w:val="center" w:pos="4153"/>
        <w:tab w:val="right" w:pos="8306"/>
      </w:tabs>
      <w:snapToGrid w:val="0"/>
      <w:jc w:val="center"/>
    </w:pPr>
    <w:rPr>
      <w:rFonts w:ascii="Calibri" w:hAnsi="Calibri"/>
      <w:sz w:val="18"/>
      <w:szCs w:val="18"/>
    </w:rPr>
  </w:style>
  <w:style w:type="paragraph" w:styleId="a8">
    <w:name w:val="Normal (Web)"/>
    <w:basedOn w:val="a"/>
    <w:uiPriority w:val="99"/>
    <w:unhideWhenUsed/>
    <w:qFormat/>
    <w:rsid w:val="00B41976"/>
    <w:pPr>
      <w:widowControl/>
      <w:spacing w:before="100" w:beforeAutospacing="1" w:after="100" w:afterAutospacing="1"/>
      <w:jc w:val="left"/>
    </w:pPr>
    <w:rPr>
      <w:rFonts w:ascii="宋体" w:hAnsi="宋体" w:cs="宋体"/>
      <w:kern w:val="0"/>
      <w:sz w:val="24"/>
      <w:szCs w:val="24"/>
    </w:rPr>
  </w:style>
  <w:style w:type="paragraph" w:styleId="a9">
    <w:name w:val="annotation subject"/>
    <w:basedOn w:val="a3"/>
    <w:next w:val="a3"/>
    <w:link w:val="Char4"/>
    <w:uiPriority w:val="99"/>
    <w:unhideWhenUsed/>
    <w:qFormat/>
    <w:rsid w:val="00B41976"/>
    <w:rPr>
      <w:b/>
      <w:bCs/>
    </w:rPr>
  </w:style>
  <w:style w:type="table" w:styleId="aa">
    <w:name w:val="Table Grid"/>
    <w:basedOn w:val="a1"/>
    <w:uiPriority w:val="59"/>
    <w:qFormat/>
    <w:rsid w:val="00B419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sid w:val="00B41976"/>
    <w:rPr>
      <w:color w:val="0000FF"/>
      <w:u w:val="single"/>
    </w:rPr>
  </w:style>
  <w:style w:type="character" w:styleId="ac">
    <w:name w:val="annotation reference"/>
    <w:uiPriority w:val="99"/>
    <w:unhideWhenUsed/>
    <w:qFormat/>
    <w:rsid w:val="00B41976"/>
    <w:rPr>
      <w:sz w:val="21"/>
      <w:szCs w:val="21"/>
    </w:rPr>
  </w:style>
  <w:style w:type="character" w:customStyle="1" w:styleId="Char">
    <w:name w:val="批注文字 Char"/>
    <w:link w:val="a3"/>
    <w:uiPriority w:val="99"/>
    <w:qFormat/>
    <w:rsid w:val="00B41976"/>
    <w:rPr>
      <w:kern w:val="2"/>
      <w:sz w:val="21"/>
      <w:szCs w:val="22"/>
    </w:rPr>
  </w:style>
  <w:style w:type="character" w:customStyle="1" w:styleId="Char2">
    <w:name w:val="页脚 Char"/>
    <w:link w:val="a6"/>
    <w:uiPriority w:val="99"/>
    <w:qFormat/>
    <w:rsid w:val="00B41976"/>
    <w:rPr>
      <w:kern w:val="2"/>
      <w:sz w:val="18"/>
      <w:szCs w:val="18"/>
    </w:rPr>
  </w:style>
  <w:style w:type="character" w:customStyle="1" w:styleId="2Char">
    <w:name w:val="标题 2 Char"/>
    <w:link w:val="2"/>
    <w:uiPriority w:val="9"/>
    <w:qFormat/>
    <w:rsid w:val="00B41976"/>
    <w:rPr>
      <w:rFonts w:ascii="宋体" w:hAnsi="宋体" w:cs="宋体"/>
      <w:b/>
      <w:bCs/>
      <w:sz w:val="36"/>
      <w:szCs w:val="36"/>
    </w:rPr>
  </w:style>
  <w:style w:type="character" w:customStyle="1" w:styleId="Char1">
    <w:name w:val="批注框文本 Char"/>
    <w:link w:val="a5"/>
    <w:uiPriority w:val="99"/>
    <w:semiHidden/>
    <w:qFormat/>
    <w:rsid w:val="00B41976"/>
    <w:rPr>
      <w:sz w:val="18"/>
      <w:szCs w:val="18"/>
    </w:rPr>
  </w:style>
  <w:style w:type="character" w:customStyle="1" w:styleId="Char4">
    <w:name w:val="批注主题 Char"/>
    <w:link w:val="a9"/>
    <w:uiPriority w:val="99"/>
    <w:semiHidden/>
    <w:qFormat/>
    <w:rsid w:val="00B41976"/>
    <w:rPr>
      <w:b/>
      <w:bCs/>
      <w:kern w:val="2"/>
      <w:sz w:val="21"/>
      <w:szCs w:val="22"/>
    </w:rPr>
  </w:style>
  <w:style w:type="character" w:customStyle="1" w:styleId="Char3">
    <w:name w:val="页眉 Char"/>
    <w:link w:val="a7"/>
    <w:uiPriority w:val="99"/>
    <w:qFormat/>
    <w:rsid w:val="00B41976"/>
    <w:rPr>
      <w:rFonts w:ascii="Calibri" w:eastAsia="宋体" w:hAnsi="Calibri" w:cs="Times New Roman"/>
      <w:sz w:val="18"/>
      <w:szCs w:val="18"/>
    </w:rPr>
  </w:style>
  <w:style w:type="paragraph" w:customStyle="1" w:styleId="2-21">
    <w:name w:val="中等深浅列表 2 - 强调文字颜色 21"/>
    <w:uiPriority w:val="99"/>
    <w:semiHidden/>
    <w:qFormat/>
    <w:rsid w:val="00B41976"/>
    <w:rPr>
      <w:kern w:val="2"/>
      <w:sz w:val="21"/>
      <w:szCs w:val="22"/>
    </w:rPr>
  </w:style>
  <w:style w:type="character" w:customStyle="1" w:styleId="any">
    <w:name w:val="any"/>
    <w:qFormat/>
    <w:rsid w:val="00B41976"/>
  </w:style>
  <w:style w:type="paragraph" w:customStyle="1" w:styleId="faguiconp">
    <w:name w:val="faguicon_p"/>
    <w:basedOn w:val="a"/>
    <w:qFormat/>
    <w:rsid w:val="00B41976"/>
    <w:pPr>
      <w:widowControl/>
      <w:ind w:firstLine="480"/>
      <w:jc w:val="left"/>
    </w:pPr>
    <w:rPr>
      <w:rFonts w:ascii="微软雅黑" w:eastAsia="微软雅黑" w:hAnsi="微软雅黑" w:cs="微软雅黑"/>
      <w:kern w:val="0"/>
      <w:sz w:val="24"/>
      <w:szCs w:val="24"/>
    </w:rPr>
  </w:style>
  <w:style w:type="character" w:customStyle="1" w:styleId="sect2title">
    <w:name w:val="sect2title"/>
    <w:qFormat/>
    <w:rsid w:val="00B41976"/>
    <w:rPr>
      <w:rFonts w:ascii="微软雅黑" w:eastAsia="微软雅黑" w:hAnsi="微软雅黑" w:cs="微软雅黑"/>
      <w:b/>
      <w:bCs/>
      <w:sz w:val="26"/>
      <w:szCs w:val="26"/>
    </w:rPr>
  </w:style>
  <w:style w:type="character" w:customStyle="1" w:styleId="1Char">
    <w:name w:val="标题 1 Char"/>
    <w:link w:val="1"/>
    <w:uiPriority w:val="9"/>
    <w:qFormat/>
    <w:rsid w:val="00B41976"/>
    <w:rPr>
      <w:b/>
      <w:bCs/>
      <w:kern w:val="44"/>
      <w:sz w:val="44"/>
      <w:szCs w:val="44"/>
    </w:rPr>
  </w:style>
  <w:style w:type="character" w:customStyle="1" w:styleId="acontentlinklink">
    <w:name w:val="a_contentlink_link"/>
    <w:qFormat/>
    <w:rsid w:val="00B41976"/>
    <w:rPr>
      <w:rFonts w:ascii="微软雅黑" w:eastAsia="微软雅黑" w:hAnsi="微软雅黑" w:cs="微软雅黑"/>
      <w:color w:val="0000FF"/>
      <w:sz w:val="24"/>
      <w:szCs w:val="24"/>
    </w:rPr>
  </w:style>
  <w:style w:type="character" w:customStyle="1" w:styleId="Char0">
    <w:name w:val="正文文本 Char"/>
    <w:link w:val="a4"/>
    <w:uiPriority w:val="1"/>
    <w:qFormat/>
    <w:rsid w:val="00B41976"/>
    <w:rPr>
      <w:rFonts w:ascii="宋体" w:hAnsi="宋体"/>
      <w:sz w:val="21"/>
      <w:szCs w:val="21"/>
      <w:lang w:eastAsia="en-US"/>
    </w:rPr>
  </w:style>
  <w:style w:type="table" w:customStyle="1" w:styleId="10">
    <w:name w:val="网格型1"/>
    <w:basedOn w:val="a1"/>
    <w:uiPriority w:val="39"/>
    <w:qFormat/>
    <w:rsid w:val="00B41976"/>
    <w:rPr>
      <w:rFonts w:ascii="等线" w:eastAsia="等线" w:hAnsi="等线"/>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4</DocSecurity>
  <Lines>4</Lines>
  <Paragraphs>1</Paragraphs>
  <ScaleCrop>false</ScaleCrop>
  <Company>Lenovo</Company>
  <LinksUpToDate>false</LinksUpToDate>
  <CharactersWithSpaces>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唐研然</dc:creator>
  <cp:lastModifiedBy>ZHONGM</cp:lastModifiedBy>
  <cp:revision>2</cp:revision>
  <dcterms:created xsi:type="dcterms:W3CDTF">2026-02-12T16:00:00Z</dcterms:created>
  <dcterms:modified xsi:type="dcterms:W3CDTF">2026-02-12T16:00:00Z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8E30ED319F8240BEB8F66BE8EAF02DD2_13</vt:lpwstr>
  </property>
  <property fmtid="{D5CDD505-2E9C-101B-9397-08002B2CF9AE}" pid="4" name="KSOTemplateDocerSaveRecord">
    <vt:lpwstr>eyJoZGlkIjoiN2UzNTdkMGVlYjZkYTFkNGNjZTcyMTIzMzc5MWVlYTMiLCJ1c2VySWQiOiI2NDg2NTcyNjEifQ==</vt:lpwstr>
  </property>
</Properties>
</file>