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7B66" w:rsidRDefault="00697B66">
      <w:pPr>
        <w:ind w:leftChars="100" w:left="210"/>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bookmarkStart w:id="0" w:name="_GoBack"/>
      <w:bookmarkEnd w:id="0"/>
    </w:p>
    <w:p w:rsidR="00697B66" w:rsidRDefault="00697B66">
      <w:pPr>
        <w:autoSpaceDE w:val="0"/>
        <w:autoSpaceDN w:val="0"/>
        <w:adjustRightInd w:val="0"/>
        <w:jc w:val="left"/>
        <w:rPr>
          <w:rFonts w:ascii="宋体" w:hAnsi="宋体" w:cs="宋体"/>
          <w:color w:val="000000"/>
          <w:kern w:val="0"/>
          <w:sz w:val="24"/>
          <w:szCs w:val="24"/>
        </w:rPr>
      </w:pPr>
      <w:bookmarkStart w:id="1" w:name="t_2_0_table"/>
      <w:bookmarkEnd w:id="1"/>
    </w:p>
    <w:p w:rsidR="00697B66" w:rsidRDefault="00E96B4D">
      <w:pPr>
        <w:autoSpaceDE w:val="0"/>
        <w:autoSpaceDN w:val="0"/>
        <w:adjustRightInd w:val="0"/>
        <w:jc w:val="center"/>
        <w:rPr>
          <w:rFonts w:ascii="宋体" w:hAnsi="宋体" w:cs="宋体"/>
          <w:b/>
          <w:sz w:val="48"/>
          <w:szCs w:val="48"/>
        </w:rPr>
      </w:pPr>
      <w:r>
        <w:rPr>
          <w:rFonts w:ascii="宋体" w:hAnsi="宋体" w:cs="宋体" w:hint="eastAsia"/>
          <w:b/>
          <w:sz w:val="48"/>
          <w:szCs w:val="48"/>
        </w:rPr>
        <w:t>东方红</w:t>
      </w:r>
      <w:r>
        <w:rPr>
          <w:rFonts w:ascii="宋体" w:hAnsi="宋体" w:cs="宋体" w:hint="eastAsia"/>
          <w:b/>
          <w:sz w:val="48"/>
          <w:szCs w:val="48"/>
        </w:rPr>
        <w:t>欣恒稳健</w:t>
      </w:r>
      <w:r>
        <w:rPr>
          <w:rFonts w:ascii="宋体" w:hAnsi="宋体" w:cs="宋体" w:hint="eastAsia"/>
          <w:b/>
          <w:sz w:val="48"/>
          <w:szCs w:val="48"/>
        </w:rPr>
        <w:t>配置</w:t>
      </w:r>
      <w:r>
        <w:rPr>
          <w:rFonts w:ascii="宋体" w:hAnsi="宋体" w:cs="宋体" w:hint="eastAsia"/>
          <w:b/>
          <w:sz w:val="48"/>
          <w:szCs w:val="48"/>
        </w:rPr>
        <w:t>3</w:t>
      </w:r>
      <w:r>
        <w:rPr>
          <w:rFonts w:ascii="宋体" w:hAnsi="宋体" w:cs="宋体" w:hint="eastAsia"/>
          <w:b/>
          <w:sz w:val="48"/>
          <w:szCs w:val="48"/>
        </w:rPr>
        <w:t>个月持有</w:t>
      </w:r>
      <w:r>
        <w:rPr>
          <w:rFonts w:ascii="宋体" w:hAnsi="宋体" w:cs="宋体" w:hint="eastAsia"/>
          <w:b/>
          <w:sz w:val="48"/>
          <w:szCs w:val="48"/>
        </w:rPr>
        <w:t>期混合型基金中基金（</w:t>
      </w:r>
      <w:r>
        <w:rPr>
          <w:rFonts w:ascii="宋体" w:hAnsi="宋体" w:cs="宋体" w:hint="eastAsia"/>
          <w:b/>
          <w:sz w:val="48"/>
          <w:szCs w:val="48"/>
        </w:rPr>
        <w:t>FOF</w:t>
      </w:r>
      <w:r>
        <w:rPr>
          <w:rFonts w:ascii="宋体" w:hAnsi="宋体" w:cs="宋体" w:hint="eastAsia"/>
          <w:b/>
          <w:sz w:val="48"/>
          <w:szCs w:val="48"/>
        </w:rPr>
        <w:t>）开放日常申购、</w:t>
      </w:r>
      <w:r>
        <w:rPr>
          <w:rFonts w:ascii="宋体" w:hAnsi="宋体" w:cs="宋体" w:hint="eastAsia"/>
          <w:b/>
          <w:sz w:val="48"/>
          <w:szCs w:val="48"/>
        </w:rPr>
        <w:t>赎回、定期定额</w:t>
      </w:r>
      <w:r>
        <w:rPr>
          <w:rFonts w:ascii="宋体" w:hAnsi="宋体" w:cs="宋体" w:hint="eastAsia"/>
          <w:b/>
          <w:sz w:val="48"/>
          <w:szCs w:val="48"/>
        </w:rPr>
        <w:t>投资业务的公告</w:t>
      </w:r>
    </w:p>
    <w:p w:rsidR="00697B66" w:rsidRDefault="00697B66">
      <w:pPr>
        <w:jc w:val="center"/>
        <w:rPr>
          <w:rFonts w:ascii="宋体" w:hAnsi="宋体" w:cs="宋体"/>
          <w:b/>
          <w:sz w:val="48"/>
          <w:szCs w:val="48"/>
        </w:rPr>
      </w:pPr>
    </w:p>
    <w:p w:rsidR="00697B66" w:rsidRDefault="00697B66">
      <w:pPr>
        <w:jc w:val="center"/>
        <w:rPr>
          <w:rFonts w:ascii="宋体" w:hAnsi="宋体" w:cs="宋体"/>
          <w:sz w:val="30"/>
          <w:szCs w:val="30"/>
        </w:rPr>
      </w:pPr>
    </w:p>
    <w:p w:rsidR="00697B66" w:rsidRDefault="00697B66">
      <w:pPr>
        <w:jc w:val="center"/>
        <w:rPr>
          <w:rFonts w:ascii="宋体" w:hAnsi="宋体" w:cs="宋体"/>
          <w:sz w:val="30"/>
          <w:szCs w:val="30"/>
        </w:rPr>
      </w:pPr>
      <w:bookmarkStart w:id="2" w:name="t_2_0_0002_a2_fm1"/>
      <w:bookmarkEnd w:id="2"/>
    </w:p>
    <w:p w:rsidR="00697B66" w:rsidRDefault="00697B66">
      <w:pPr>
        <w:jc w:val="center"/>
        <w:rPr>
          <w:rFonts w:ascii="宋体" w:hAnsi="宋体" w:cs="宋体"/>
          <w:sz w:val="30"/>
          <w:szCs w:val="30"/>
        </w:rPr>
      </w:pPr>
    </w:p>
    <w:p w:rsidR="00697B66" w:rsidRDefault="00697B66">
      <w:pPr>
        <w:jc w:val="center"/>
        <w:rPr>
          <w:rFonts w:ascii="宋体" w:hAnsi="宋体" w:cs="宋体"/>
          <w:sz w:val="30"/>
          <w:szCs w:val="30"/>
        </w:rPr>
      </w:pPr>
    </w:p>
    <w:p w:rsidR="00697B66" w:rsidRDefault="00697B66">
      <w:pPr>
        <w:jc w:val="center"/>
        <w:rPr>
          <w:rFonts w:ascii="宋体" w:hAnsi="宋体" w:cs="宋体"/>
          <w:sz w:val="30"/>
          <w:szCs w:val="30"/>
        </w:rPr>
      </w:pPr>
    </w:p>
    <w:p w:rsidR="00697B66" w:rsidRDefault="00697B66">
      <w:pPr>
        <w:jc w:val="center"/>
        <w:rPr>
          <w:rFonts w:ascii="宋体" w:hAnsi="宋体" w:cs="宋体"/>
          <w:sz w:val="30"/>
          <w:szCs w:val="30"/>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697B66">
      <w:pPr>
        <w:rPr>
          <w:rFonts w:ascii="宋体" w:hAnsi="宋体" w:cs="宋体"/>
          <w:sz w:val="24"/>
        </w:rPr>
      </w:pPr>
    </w:p>
    <w:p w:rsidR="00697B66" w:rsidRDefault="00E96B4D">
      <w:pPr>
        <w:jc w:val="center"/>
        <w:rPr>
          <w:rFonts w:ascii="宋体" w:hAnsi="宋体" w:cs="宋体"/>
          <w:sz w:val="24"/>
        </w:rPr>
      </w:pPr>
      <w:r>
        <w:rPr>
          <w:rFonts w:ascii="宋体" w:hAnsi="宋体" w:cs="宋体" w:hint="eastAsia"/>
          <w:b/>
          <w:sz w:val="28"/>
          <w:szCs w:val="28"/>
        </w:rPr>
        <w:t>公告送出日期：</w:t>
      </w:r>
      <w:r>
        <w:rPr>
          <w:rFonts w:ascii="宋体" w:hAnsi="宋体" w:cs="宋体" w:hint="eastAsia"/>
          <w:b/>
          <w:sz w:val="28"/>
          <w:szCs w:val="28"/>
        </w:rPr>
        <w:t>202</w:t>
      </w:r>
      <w:r>
        <w:rPr>
          <w:rFonts w:ascii="宋体" w:hAnsi="宋体" w:cs="宋体" w:hint="eastAsia"/>
          <w:b/>
          <w:sz w:val="28"/>
          <w:szCs w:val="28"/>
        </w:rPr>
        <w:t>6</w:t>
      </w:r>
      <w:r>
        <w:rPr>
          <w:rFonts w:ascii="宋体" w:hAnsi="宋体" w:cs="宋体" w:hint="eastAsia"/>
          <w:b/>
          <w:sz w:val="28"/>
          <w:szCs w:val="28"/>
        </w:rPr>
        <w:t>年</w:t>
      </w:r>
      <w:r>
        <w:rPr>
          <w:rFonts w:ascii="宋体" w:hAnsi="宋体" w:cs="宋体" w:hint="eastAsia"/>
          <w:b/>
          <w:sz w:val="28"/>
          <w:szCs w:val="28"/>
        </w:rPr>
        <w:t>2</w:t>
      </w:r>
      <w:r>
        <w:rPr>
          <w:rFonts w:ascii="宋体" w:hAnsi="宋体" w:cs="宋体" w:hint="eastAsia"/>
          <w:b/>
          <w:sz w:val="28"/>
          <w:szCs w:val="28"/>
        </w:rPr>
        <w:t>月</w:t>
      </w:r>
      <w:r>
        <w:rPr>
          <w:rFonts w:ascii="宋体" w:hAnsi="宋体" w:cs="宋体" w:hint="eastAsia"/>
          <w:b/>
          <w:sz w:val="28"/>
          <w:szCs w:val="28"/>
        </w:rPr>
        <w:t>13</w:t>
      </w:r>
      <w:r>
        <w:rPr>
          <w:rFonts w:ascii="宋体" w:hAnsi="宋体" w:cs="宋体" w:hint="eastAsia"/>
          <w:b/>
          <w:sz w:val="28"/>
          <w:szCs w:val="28"/>
        </w:rPr>
        <w:t>日</w:t>
      </w:r>
    </w:p>
    <w:p w:rsidR="00697B66" w:rsidRDefault="00697B66">
      <w:pPr>
        <w:rPr>
          <w:rFonts w:ascii="宋体" w:hAnsi="宋体" w:cs="宋体"/>
          <w:sz w:val="24"/>
        </w:rPr>
      </w:pPr>
    </w:p>
    <w:p w:rsidR="00697B66" w:rsidRDefault="00697B66">
      <w:pPr>
        <w:rPr>
          <w:rFonts w:ascii="宋体" w:hAnsi="宋体" w:cs="宋体"/>
          <w:sz w:val="24"/>
        </w:rPr>
      </w:pPr>
      <w:bookmarkStart w:id="3" w:name="t_2_0_0003_a1_fm1"/>
      <w:bookmarkEnd w:id="3"/>
    </w:p>
    <w:p w:rsidR="00697B66" w:rsidRDefault="00697B66">
      <w:pPr>
        <w:rPr>
          <w:rFonts w:ascii="宋体" w:hAnsi="宋体" w:cs="宋体"/>
          <w:sz w:val="24"/>
        </w:rPr>
      </w:pPr>
    </w:p>
    <w:p w:rsidR="00697B66" w:rsidRDefault="00697B66">
      <w:pPr>
        <w:rPr>
          <w:rFonts w:ascii="宋体" w:hAnsi="宋体" w:cs="宋体"/>
          <w:sz w:val="24"/>
        </w:rPr>
      </w:pPr>
    </w:p>
    <w:p w:rsidR="00697B66" w:rsidRDefault="00E96B4D" w:rsidP="00E96B4D">
      <w:pPr>
        <w:pStyle w:val="2"/>
        <w:numPr>
          <w:ilvl w:val="0"/>
          <w:numId w:val="1"/>
        </w:numPr>
        <w:spacing w:beforeLines="50" w:afterLines="50" w:line="240" w:lineRule="auto"/>
        <w:jc w:val="left"/>
        <w:rPr>
          <w:rFonts w:ascii="宋体" w:eastAsia="宋体" w:hAnsi="宋体" w:cs="宋体"/>
          <w:bCs/>
          <w:sz w:val="24"/>
          <w:szCs w:val="24"/>
        </w:rPr>
      </w:pPr>
      <w:r>
        <w:rPr>
          <w:rFonts w:ascii="宋体" w:eastAsia="宋体" w:hAnsi="宋体" w:cs="宋体" w:hint="eastAsia"/>
          <w:bCs/>
          <w:sz w:val="24"/>
          <w:szCs w:val="24"/>
        </w:rPr>
        <w:br w:type="page"/>
      </w:r>
      <w:r>
        <w:rPr>
          <w:rFonts w:ascii="宋体" w:eastAsia="宋体" w:hAnsi="宋体" w:cs="宋体" w:hint="eastAsia"/>
          <w:bCs/>
          <w:sz w:val="24"/>
          <w:szCs w:val="24"/>
        </w:rPr>
        <w:lastRenderedPageBreak/>
        <w:t>公告基本信息</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3040"/>
        <w:gridCol w:w="3101"/>
      </w:tblGrid>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基金名称</w:t>
            </w:r>
          </w:p>
        </w:tc>
        <w:tc>
          <w:tcPr>
            <w:tcW w:w="6141" w:type="dxa"/>
            <w:gridSpan w:val="2"/>
          </w:tcPr>
          <w:p w:rsidR="00697B66" w:rsidRDefault="00E96B4D">
            <w:pPr>
              <w:rPr>
                <w:rFonts w:ascii="宋体" w:hAnsi="宋体" w:cs="宋体"/>
                <w:szCs w:val="21"/>
              </w:rPr>
            </w:pPr>
            <w:bookmarkStart w:id="4" w:name="t_2_1_0009_a1_fm1"/>
            <w:bookmarkStart w:id="5" w:name="OLE_LINK5"/>
            <w:bookmarkEnd w:id="4"/>
            <w:r>
              <w:rPr>
                <w:rFonts w:ascii="宋体" w:hAnsi="宋体" w:cs="宋体" w:hint="eastAsia"/>
                <w:szCs w:val="21"/>
              </w:rPr>
              <w:t>东方红</w:t>
            </w:r>
            <w:r>
              <w:rPr>
                <w:rFonts w:ascii="宋体" w:hAnsi="宋体" w:cs="宋体" w:hint="eastAsia"/>
                <w:szCs w:val="21"/>
              </w:rPr>
              <w:t>欣恒稳健</w:t>
            </w:r>
            <w:r>
              <w:rPr>
                <w:rFonts w:ascii="宋体" w:hAnsi="宋体" w:cs="宋体" w:hint="eastAsia"/>
                <w:szCs w:val="21"/>
              </w:rPr>
              <w:t>配置</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期混合型基金中基金（</w:t>
            </w:r>
            <w:r>
              <w:rPr>
                <w:rFonts w:ascii="宋体" w:hAnsi="宋体" w:cs="宋体" w:hint="eastAsia"/>
                <w:szCs w:val="21"/>
              </w:rPr>
              <w:t>FOF</w:t>
            </w:r>
            <w:r>
              <w:rPr>
                <w:rFonts w:ascii="宋体" w:hAnsi="宋体" w:cs="宋体" w:hint="eastAsia"/>
                <w:szCs w:val="21"/>
              </w:rPr>
              <w:t>）</w:t>
            </w:r>
            <w:bookmarkEnd w:id="5"/>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基金简称</w:t>
            </w:r>
          </w:p>
        </w:tc>
        <w:tc>
          <w:tcPr>
            <w:tcW w:w="6141" w:type="dxa"/>
            <w:gridSpan w:val="2"/>
          </w:tcPr>
          <w:p w:rsidR="00697B66" w:rsidRDefault="00E96B4D">
            <w:pPr>
              <w:rPr>
                <w:rFonts w:ascii="宋体" w:hAnsi="宋体" w:cs="宋体"/>
                <w:szCs w:val="21"/>
              </w:rPr>
            </w:pPr>
            <w:bookmarkStart w:id="6" w:name="t_2_1_0011_a1_fm1"/>
            <w:bookmarkEnd w:id="6"/>
            <w:r>
              <w:rPr>
                <w:rFonts w:ascii="宋体" w:hAnsi="宋体" w:cs="宋体" w:hint="eastAsia"/>
                <w:szCs w:val="21"/>
              </w:rPr>
              <w:t>东方红</w:t>
            </w:r>
            <w:r>
              <w:rPr>
                <w:rFonts w:ascii="宋体" w:hAnsi="宋体" w:cs="宋体" w:hint="eastAsia"/>
                <w:szCs w:val="21"/>
              </w:rPr>
              <w:t>欣恒稳健</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混合（</w:t>
            </w:r>
            <w:r>
              <w:rPr>
                <w:rFonts w:ascii="宋体" w:hAnsi="宋体" w:cs="宋体" w:hint="eastAsia"/>
                <w:szCs w:val="21"/>
              </w:rPr>
              <w:t>FOF</w:t>
            </w:r>
            <w:r>
              <w:rPr>
                <w:rFonts w:ascii="宋体" w:hAnsi="宋体" w:cs="宋体" w:hint="eastAsia"/>
                <w:szCs w:val="21"/>
              </w:rPr>
              <w:t>）</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基金主代码</w:t>
            </w:r>
          </w:p>
        </w:tc>
        <w:tc>
          <w:tcPr>
            <w:tcW w:w="6141" w:type="dxa"/>
            <w:gridSpan w:val="2"/>
          </w:tcPr>
          <w:p w:rsidR="00697B66" w:rsidRDefault="00E96B4D">
            <w:pPr>
              <w:rPr>
                <w:rFonts w:ascii="宋体" w:hAnsi="宋体" w:cs="宋体"/>
                <w:szCs w:val="21"/>
              </w:rPr>
            </w:pPr>
            <w:bookmarkStart w:id="7" w:name="t_2_1_0012_a1_fm1"/>
            <w:bookmarkEnd w:id="7"/>
            <w:r>
              <w:rPr>
                <w:rFonts w:ascii="宋体" w:hAnsi="宋体" w:cs="宋体" w:hint="eastAsia"/>
                <w:szCs w:val="21"/>
              </w:rPr>
              <w:t>025909</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基金运作方式</w:t>
            </w:r>
          </w:p>
        </w:tc>
        <w:tc>
          <w:tcPr>
            <w:tcW w:w="6141" w:type="dxa"/>
            <w:gridSpan w:val="2"/>
          </w:tcPr>
          <w:p w:rsidR="00697B66" w:rsidRDefault="00E96B4D">
            <w:pPr>
              <w:rPr>
                <w:rFonts w:ascii="宋体" w:hAnsi="宋体" w:cs="宋体"/>
                <w:szCs w:val="21"/>
              </w:rPr>
            </w:pPr>
            <w:bookmarkStart w:id="8" w:name="t_2_1_0017_a1_fm1"/>
            <w:bookmarkEnd w:id="8"/>
            <w:r>
              <w:rPr>
                <w:rFonts w:ascii="宋体" w:hAnsi="宋体" w:cs="宋体" w:hint="eastAsia"/>
                <w:szCs w:val="21"/>
              </w:rPr>
              <w:t>契约型开放式</w:t>
            </w:r>
          </w:p>
          <w:p w:rsidR="00697B66" w:rsidRDefault="00E96B4D">
            <w:pPr>
              <w:rPr>
                <w:rFonts w:ascii="宋体" w:hAnsi="宋体" w:cs="宋体"/>
                <w:szCs w:val="21"/>
              </w:rPr>
            </w:pPr>
            <w:r>
              <w:rPr>
                <w:rFonts w:ascii="宋体" w:hAnsi="宋体" w:cs="宋体" w:hint="eastAsia"/>
                <w:szCs w:val="21"/>
              </w:rPr>
              <w:t>本基金每份基金份额设置</w:t>
            </w:r>
            <w:r>
              <w:rPr>
                <w:rFonts w:ascii="宋体" w:hAnsi="宋体" w:cs="宋体" w:hint="eastAsia"/>
                <w:szCs w:val="21"/>
              </w:rPr>
              <w:t>3</w:t>
            </w:r>
            <w:r>
              <w:rPr>
                <w:rFonts w:ascii="宋体" w:hAnsi="宋体" w:cs="宋体" w:hint="eastAsia"/>
                <w:szCs w:val="21"/>
              </w:rPr>
              <w:t>个月</w:t>
            </w:r>
            <w:r>
              <w:rPr>
                <w:rFonts w:ascii="宋体" w:hAnsi="宋体" w:cs="宋体" w:hint="eastAsia"/>
                <w:szCs w:val="21"/>
              </w:rPr>
              <w:t>锁定持有期，由红利再投资而来的基金份额不受锁定持有期的限制</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基金合同生效日</w:t>
            </w:r>
          </w:p>
        </w:tc>
        <w:tc>
          <w:tcPr>
            <w:tcW w:w="6141" w:type="dxa"/>
            <w:gridSpan w:val="2"/>
          </w:tcPr>
          <w:p w:rsidR="00697B66" w:rsidRDefault="00E96B4D">
            <w:pPr>
              <w:rPr>
                <w:rFonts w:ascii="宋体" w:hAnsi="宋体" w:cs="宋体"/>
                <w:szCs w:val="21"/>
              </w:rPr>
            </w:pPr>
            <w:bookmarkStart w:id="9" w:name="t_2_1_0018_a1_fm1"/>
            <w:bookmarkEnd w:id="9"/>
            <w:r>
              <w:rPr>
                <w:rFonts w:ascii="宋体" w:hAnsi="宋体" w:cs="宋体" w:hint="eastAsia"/>
                <w:szCs w:val="21"/>
              </w:rPr>
              <w:t>2025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基金管理人名称</w:t>
            </w:r>
          </w:p>
        </w:tc>
        <w:tc>
          <w:tcPr>
            <w:tcW w:w="6141" w:type="dxa"/>
            <w:gridSpan w:val="2"/>
          </w:tcPr>
          <w:p w:rsidR="00697B66" w:rsidRDefault="00E96B4D">
            <w:pPr>
              <w:rPr>
                <w:rFonts w:ascii="宋体" w:hAnsi="宋体" w:cs="宋体"/>
                <w:szCs w:val="21"/>
              </w:rPr>
            </w:pPr>
            <w:bookmarkStart w:id="10" w:name="t_2_1_0186_a1_fm1"/>
            <w:bookmarkEnd w:id="10"/>
            <w:r>
              <w:rPr>
                <w:rFonts w:ascii="宋体" w:hAnsi="宋体" w:cs="宋体" w:hint="eastAsia"/>
                <w:szCs w:val="21"/>
              </w:rPr>
              <w:t>上海东方证券资产管理有限公司</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基金托管人名称</w:t>
            </w:r>
          </w:p>
        </w:tc>
        <w:tc>
          <w:tcPr>
            <w:tcW w:w="6141" w:type="dxa"/>
            <w:gridSpan w:val="2"/>
          </w:tcPr>
          <w:p w:rsidR="00697B66" w:rsidRDefault="00E96B4D">
            <w:pPr>
              <w:rPr>
                <w:rFonts w:ascii="宋体" w:hAnsi="宋体" w:cs="宋体"/>
                <w:szCs w:val="21"/>
              </w:rPr>
            </w:pPr>
            <w:bookmarkStart w:id="11" w:name="t_2_1_0213_a1_fm1"/>
            <w:bookmarkEnd w:id="11"/>
            <w:r>
              <w:rPr>
                <w:rFonts w:ascii="宋体" w:hAnsi="宋体" w:cs="宋体" w:hint="eastAsia"/>
                <w:szCs w:val="21"/>
              </w:rPr>
              <w:t>宁波</w:t>
            </w:r>
            <w:r>
              <w:rPr>
                <w:rFonts w:ascii="宋体" w:hAnsi="宋体" w:cs="宋体" w:hint="eastAsia"/>
                <w:szCs w:val="21"/>
              </w:rPr>
              <w:t>银行股份有限公司</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基金注册登记机构名称</w:t>
            </w:r>
          </w:p>
        </w:tc>
        <w:tc>
          <w:tcPr>
            <w:tcW w:w="6141" w:type="dxa"/>
            <w:gridSpan w:val="2"/>
          </w:tcPr>
          <w:p w:rsidR="00697B66" w:rsidRDefault="00E96B4D">
            <w:pPr>
              <w:rPr>
                <w:rFonts w:ascii="宋体" w:hAnsi="宋体" w:cs="宋体"/>
                <w:szCs w:val="21"/>
              </w:rPr>
            </w:pPr>
            <w:bookmarkStart w:id="12" w:name="t_2_1_0310_a1_fm1"/>
            <w:bookmarkEnd w:id="12"/>
            <w:r>
              <w:rPr>
                <w:rFonts w:ascii="宋体" w:hAnsi="宋体" w:cs="宋体" w:hint="eastAsia"/>
                <w:szCs w:val="21"/>
              </w:rPr>
              <w:t>上海东方证券资产管理有限公司</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公告依据</w:t>
            </w:r>
          </w:p>
        </w:tc>
        <w:tc>
          <w:tcPr>
            <w:tcW w:w="6141" w:type="dxa"/>
            <w:gridSpan w:val="2"/>
          </w:tcPr>
          <w:p w:rsidR="00697B66" w:rsidRDefault="00E96B4D">
            <w:pPr>
              <w:rPr>
                <w:rFonts w:ascii="宋体" w:hAnsi="宋体" w:cs="宋体"/>
                <w:szCs w:val="21"/>
              </w:rPr>
            </w:pPr>
            <w:bookmarkStart w:id="13" w:name="t_2_1_2631_a1_fm1"/>
            <w:bookmarkStart w:id="14" w:name="OLE_LINK2"/>
            <w:bookmarkEnd w:id="13"/>
            <w:r>
              <w:rPr>
                <w:rFonts w:ascii="宋体" w:hAnsi="宋体" w:cs="宋体" w:hint="eastAsia"/>
                <w:szCs w:val="21"/>
              </w:rPr>
              <w:t>《中华人民共和国证券投资基金法》及配套法规、《公开募集证券投资基金信息披露管理办法》（以下简称《</w:t>
            </w:r>
            <w:r>
              <w:rPr>
                <w:rFonts w:ascii="宋体" w:hAnsi="宋体" w:cs="宋体" w:hint="eastAsia"/>
                <w:szCs w:val="21"/>
              </w:rPr>
              <w:t>信息披露办法</w:t>
            </w:r>
            <w:r>
              <w:rPr>
                <w:rFonts w:ascii="宋体" w:hAnsi="宋体" w:cs="宋体" w:hint="eastAsia"/>
                <w:szCs w:val="21"/>
              </w:rPr>
              <w:t>》）《东方红</w:t>
            </w:r>
            <w:r>
              <w:rPr>
                <w:rFonts w:ascii="宋体" w:hAnsi="宋体" w:cs="宋体" w:hint="eastAsia"/>
                <w:szCs w:val="21"/>
              </w:rPr>
              <w:t>欣恒稳健</w:t>
            </w:r>
            <w:r>
              <w:rPr>
                <w:rFonts w:ascii="宋体" w:hAnsi="宋体" w:cs="宋体" w:hint="eastAsia"/>
                <w:szCs w:val="21"/>
              </w:rPr>
              <w:t>配置</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期混合型基金中基金（</w:t>
            </w:r>
            <w:r>
              <w:rPr>
                <w:rFonts w:ascii="宋体" w:hAnsi="宋体" w:cs="宋体" w:hint="eastAsia"/>
                <w:szCs w:val="21"/>
              </w:rPr>
              <w:t>FOF</w:t>
            </w:r>
            <w:r>
              <w:rPr>
                <w:rFonts w:ascii="宋体" w:hAnsi="宋体" w:cs="宋体" w:hint="eastAsia"/>
                <w:szCs w:val="21"/>
              </w:rPr>
              <w:t>）基金合同》（以下简称基金合同）《东方红</w:t>
            </w:r>
            <w:r>
              <w:rPr>
                <w:rFonts w:ascii="宋体" w:hAnsi="宋体" w:cs="宋体" w:hint="eastAsia"/>
                <w:szCs w:val="21"/>
              </w:rPr>
              <w:t>欣恒稳健</w:t>
            </w:r>
            <w:r>
              <w:rPr>
                <w:rFonts w:ascii="宋体" w:hAnsi="宋体" w:cs="宋体" w:hint="eastAsia"/>
                <w:szCs w:val="21"/>
              </w:rPr>
              <w:t>配置</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期混合型基金中基金（</w:t>
            </w:r>
            <w:r>
              <w:rPr>
                <w:rFonts w:ascii="宋体" w:hAnsi="宋体" w:cs="宋体" w:hint="eastAsia"/>
                <w:szCs w:val="21"/>
              </w:rPr>
              <w:t>FOF</w:t>
            </w:r>
            <w:r>
              <w:rPr>
                <w:rFonts w:ascii="宋体" w:hAnsi="宋体" w:cs="宋体" w:hint="eastAsia"/>
                <w:szCs w:val="21"/>
              </w:rPr>
              <w:t>）招募说明书》（以下简称招募说明书）</w:t>
            </w:r>
            <w:bookmarkEnd w:id="14"/>
            <w:r>
              <w:rPr>
                <w:rFonts w:ascii="宋体" w:hAnsi="宋体" w:cs="宋体" w:hint="eastAsia"/>
                <w:szCs w:val="21"/>
              </w:rPr>
              <w:t>等</w:t>
            </w:r>
          </w:p>
        </w:tc>
      </w:tr>
      <w:tr w:rsidR="00697B66">
        <w:trPr>
          <w:jc w:val="center"/>
        </w:trPr>
        <w:tc>
          <w:tcPr>
            <w:tcW w:w="2839" w:type="dxa"/>
          </w:tcPr>
          <w:p w:rsidR="00697B66" w:rsidRDefault="00E96B4D">
            <w:pPr>
              <w:rPr>
                <w:rFonts w:ascii="宋体" w:hAnsi="宋体" w:cs="宋体"/>
                <w:szCs w:val="21"/>
              </w:rPr>
            </w:pPr>
            <w:bookmarkStart w:id="15" w:name="t_2_1_2645_a1_fm1"/>
            <w:r>
              <w:rPr>
                <w:rFonts w:ascii="宋体" w:hAnsi="宋体" w:cs="宋体" w:hint="eastAsia"/>
                <w:szCs w:val="21"/>
              </w:rPr>
              <w:t>申购起始日</w:t>
            </w:r>
          </w:p>
        </w:tc>
        <w:tc>
          <w:tcPr>
            <w:tcW w:w="6141" w:type="dxa"/>
            <w:gridSpan w:val="2"/>
          </w:tcPr>
          <w:p w:rsidR="00697B66" w:rsidRDefault="00E96B4D">
            <w:pPr>
              <w:rPr>
                <w:rFonts w:ascii="宋体" w:hAnsi="宋体" w:cs="宋体"/>
                <w:szCs w:val="21"/>
              </w:rPr>
            </w:pP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24</w:t>
            </w:r>
            <w:r>
              <w:rPr>
                <w:rFonts w:ascii="宋体" w:hAnsi="宋体" w:cs="宋体" w:hint="eastAsia"/>
                <w:szCs w:val="21"/>
              </w:rPr>
              <w:t>日</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赎回起始日</w:t>
            </w:r>
          </w:p>
        </w:tc>
        <w:tc>
          <w:tcPr>
            <w:tcW w:w="6141" w:type="dxa"/>
            <w:gridSpan w:val="2"/>
          </w:tcPr>
          <w:p w:rsidR="00697B66" w:rsidRDefault="00E96B4D">
            <w:pPr>
              <w:rPr>
                <w:rFonts w:ascii="宋体" w:hAnsi="宋体" w:cs="宋体"/>
                <w:szCs w:val="21"/>
              </w:rPr>
            </w:pPr>
            <w:bookmarkStart w:id="16" w:name="t_2_1_2660_a1_fm1"/>
            <w:bookmarkEnd w:id="16"/>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24</w:t>
            </w:r>
            <w:r>
              <w:rPr>
                <w:rFonts w:ascii="宋体" w:hAnsi="宋体" w:cs="宋体" w:hint="eastAsia"/>
                <w:szCs w:val="21"/>
              </w:rPr>
              <w:t>日</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定期定额投资起始日</w:t>
            </w:r>
          </w:p>
        </w:tc>
        <w:tc>
          <w:tcPr>
            <w:tcW w:w="6141" w:type="dxa"/>
            <w:gridSpan w:val="2"/>
          </w:tcPr>
          <w:p w:rsidR="00697B66" w:rsidRDefault="00E96B4D">
            <w:pPr>
              <w:rPr>
                <w:rFonts w:ascii="宋体" w:hAnsi="宋体" w:cs="宋体"/>
                <w:szCs w:val="21"/>
              </w:rPr>
            </w:pP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24</w:t>
            </w:r>
            <w:r>
              <w:rPr>
                <w:rFonts w:ascii="宋体" w:hAnsi="宋体" w:cs="宋体" w:hint="eastAsia"/>
                <w:szCs w:val="21"/>
              </w:rPr>
              <w:t>日</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下属分类基金的基金简称</w:t>
            </w:r>
          </w:p>
        </w:tc>
        <w:tc>
          <w:tcPr>
            <w:tcW w:w="3040" w:type="dxa"/>
          </w:tcPr>
          <w:p w:rsidR="00697B66" w:rsidRDefault="00E96B4D">
            <w:pPr>
              <w:rPr>
                <w:rFonts w:ascii="宋体" w:hAnsi="宋体" w:cs="宋体"/>
                <w:szCs w:val="21"/>
              </w:rPr>
            </w:pPr>
            <w:r>
              <w:rPr>
                <w:rFonts w:ascii="宋体" w:hAnsi="宋体" w:cs="宋体" w:hint="eastAsia"/>
                <w:szCs w:val="21"/>
              </w:rPr>
              <w:t>东方红</w:t>
            </w:r>
            <w:r>
              <w:rPr>
                <w:rFonts w:ascii="宋体" w:hAnsi="宋体" w:cs="宋体" w:hint="eastAsia"/>
                <w:szCs w:val="21"/>
              </w:rPr>
              <w:t>欣恒稳健</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混合（</w:t>
            </w:r>
            <w:r>
              <w:rPr>
                <w:rFonts w:ascii="宋体" w:hAnsi="宋体" w:cs="宋体" w:hint="eastAsia"/>
                <w:szCs w:val="21"/>
              </w:rPr>
              <w:t>FOF</w:t>
            </w:r>
            <w:r>
              <w:rPr>
                <w:rFonts w:ascii="宋体" w:hAnsi="宋体" w:cs="宋体" w:hint="eastAsia"/>
                <w:szCs w:val="21"/>
              </w:rPr>
              <w:t>）</w:t>
            </w:r>
            <w:r>
              <w:rPr>
                <w:rFonts w:ascii="宋体" w:hAnsi="宋体" w:cs="宋体" w:hint="eastAsia"/>
                <w:szCs w:val="21"/>
              </w:rPr>
              <w:t>A</w:t>
            </w:r>
          </w:p>
        </w:tc>
        <w:tc>
          <w:tcPr>
            <w:tcW w:w="3101" w:type="dxa"/>
          </w:tcPr>
          <w:p w:rsidR="00697B66" w:rsidRDefault="00E96B4D">
            <w:pPr>
              <w:rPr>
                <w:rFonts w:ascii="宋体" w:hAnsi="宋体" w:cs="宋体"/>
                <w:szCs w:val="21"/>
              </w:rPr>
            </w:pPr>
            <w:r>
              <w:rPr>
                <w:rFonts w:ascii="宋体" w:hAnsi="宋体" w:cs="宋体" w:hint="eastAsia"/>
                <w:szCs w:val="21"/>
              </w:rPr>
              <w:t>东方红</w:t>
            </w:r>
            <w:r>
              <w:rPr>
                <w:rFonts w:ascii="宋体" w:hAnsi="宋体" w:cs="宋体" w:hint="eastAsia"/>
                <w:szCs w:val="21"/>
              </w:rPr>
              <w:t>欣恒稳健</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混合（</w:t>
            </w:r>
            <w:r>
              <w:rPr>
                <w:rFonts w:ascii="宋体" w:hAnsi="宋体" w:cs="宋体" w:hint="eastAsia"/>
                <w:szCs w:val="21"/>
              </w:rPr>
              <w:t>FOF</w:t>
            </w:r>
            <w:r>
              <w:rPr>
                <w:rFonts w:ascii="宋体" w:hAnsi="宋体" w:cs="宋体" w:hint="eastAsia"/>
                <w:szCs w:val="21"/>
              </w:rPr>
              <w:t>）</w:t>
            </w:r>
            <w:r>
              <w:rPr>
                <w:rFonts w:ascii="宋体" w:hAnsi="宋体" w:cs="宋体" w:hint="eastAsia"/>
                <w:szCs w:val="21"/>
              </w:rPr>
              <w:t>C</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下属分类基金的交易代码</w:t>
            </w:r>
          </w:p>
        </w:tc>
        <w:tc>
          <w:tcPr>
            <w:tcW w:w="3040" w:type="dxa"/>
          </w:tcPr>
          <w:p w:rsidR="00697B66" w:rsidRDefault="00E96B4D">
            <w:pPr>
              <w:rPr>
                <w:rFonts w:ascii="宋体" w:hAnsi="宋体" w:cs="宋体"/>
                <w:szCs w:val="21"/>
              </w:rPr>
            </w:pPr>
            <w:r>
              <w:rPr>
                <w:rFonts w:ascii="宋体" w:hAnsi="宋体" w:cs="宋体" w:hint="eastAsia"/>
                <w:szCs w:val="21"/>
              </w:rPr>
              <w:t>025909</w:t>
            </w:r>
          </w:p>
        </w:tc>
        <w:tc>
          <w:tcPr>
            <w:tcW w:w="3101" w:type="dxa"/>
          </w:tcPr>
          <w:p w:rsidR="00697B66" w:rsidRDefault="00E96B4D">
            <w:pPr>
              <w:rPr>
                <w:rFonts w:ascii="宋体" w:hAnsi="宋体" w:cs="宋体"/>
                <w:szCs w:val="21"/>
              </w:rPr>
            </w:pPr>
            <w:r>
              <w:rPr>
                <w:rFonts w:ascii="宋体" w:hAnsi="宋体" w:cs="宋体" w:hint="eastAsia"/>
                <w:szCs w:val="21"/>
              </w:rPr>
              <w:t>025910</w:t>
            </w:r>
          </w:p>
        </w:tc>
      </w:tr>
      <w:tr w:rsidR="00697B66">
        <w:trPr>
          <w:jc w:val="center"/>
        </w:trPr>
        <w:tc>
          <w:tcPr>
            <w:tcW w:w="2839" w:type="dxa"/>
          </w:tcPr>
          <w:p w:rsidR="00697B66" w:rsidRDefault="00E96B4D">
            <w:pPr>
              <w:rPr>
                <w:rFonts w:ascii="宋体" w:hAnsi="宋体" w:cs="宋体"/>
                <w:szCs w:val="21"/>
              </w:rPr>
            </w:pPr>
            <w:r>
              <w:rPr>
                <w:rFonts w:ascii="宋体" w:hAnsi="宋体" w:cs="宋体" w:hint="eastAsia"/>
                <w:szCs w:val="21"/>
              </w:rPr>
              <w:t>该分类基金是否开放申购、</w:t>
            </w:r>
            <w:r>
              <w:rPr>
                <w:rFonts w:ascii="宋体" w:hAnsi="宋体" w:cs="宋体" w:hint="eastAsia"/>
                <w:szCs w:val="21"/>
              </w:rPr>
              <w:t>赎回、定期定额</w:t>
            </w:r>
            <w:r>
              <w:rPr>
                <w:rFonts w:ascii="宋体" w:hAnsi="宋体" w:cs="宋体" w:hint="eastAsia"/>
                <w:szCs w:val="21"/>
              </w:rPr>
              <w:t>投资</w:t>
            </w:r>
          </w:p>
        </w:tc>
        <w:tc>
          <w:tcPr>
            <w:tcW w:w="3040" w:type="dxa"/>
            <w:vAlign w:val="center"/>
          </w:tcPr>
          <w:p w:rsidR="00697B66" w:rsidRDefault="00E96B4D">
            <w:pPr>
              <w:rPr>
                <w:rFonts w:ascii="宋体" w:hAnsi="宋体" w:cs="宋体"/>
                <w:szCs w:val="21"/>
              </w:rPr>
            </w:pPr>
            <w:r>
              <w:rPr>
                <w:rFonts w:ascii="宋体" w:hAnsi="宋体" w:cs="宋体" w:hint="eastAsia"/>
                <w:szCs w:val="21"/>
              </w:rPr>
              <w:t>是</w:t>
            </w:r>
          </w:p>
        </w:tc>
        <w:tc>
          <w:tcPr>
            <w:tcW w:w="3101" w:type="dxa"/>
            <w:vAlign w:val="center"/>
          </w:tcPr>
          <w:p w:rsidR="00697B66" w:rsidRDefault="00E96B4D">
            <w:pPr>
              <w:rPr>
                <w:rFonts w:ascii="宋体" w:hAnsi="宋体" w:cs="宋体"/>
                <w:szCs w:val="21"/>
              </w:rPr>
            </w:pPr>
            <w:r>
              <w:rPr>
                <w:rFonts w:ascii="宋体" w:hAnsi="宋体" w:cs="宋体" w:hint="eastAsia"/>
                <w:szCs w:val="21"/>
              </w:rPr>
              <w:t>是</w:t>
            </w:r>
          </w:p>
        </w:tc>
      </w:tr>
    </w:tbl>
    <w:p w:rsidR="00697B66" w:rsidRDefault="00E96B4D" w:rsidP="00E96B4D">
      <w:pPr>
        <w:spacing w:beforeLines="50" w:line="360" w:lineRule="auto"/>
        <w:ind w:firstLineChars="200" w:firstLine="420"/>
        <w:jc w:val="left"/>
        <w:rPr>
          <w:rFonts w:ascii="宋体" w:hAnsi="宋体" w:cs="宋体"/>
          <w:szCs w:val="21"/>
        </w:rPr>
        <w:pPrChange w:id="17" w:author="ZHONGM" w:date="2026-02-13T00:01:00Z">
          <w:pPr>
            <w:spacing w:beforeLines="50" w:line="360" w:lineRule="auto"/>
            <w:ind w:firstLineChars="200" w:firstLine="420"/>
            <w:jc w:val="left"/>
          </w:pPr>
        </w:pPrChange>
      </w:pPr>
      <w:r>
        <w:rPr>
          <w:rFonts w:ascii="宋体" w:hAnsi="宋体" w:cs="宋体" w:hint="eastAsia"/>
          <w:szCs w:val="21"/>
        </w:rPr>
        <w:t>注：</w:t>
      </w:r>
      <w:bookmarkEnd w:id="15"/>
      <w:r>
        <w:rPr>
          <w:rFonts w:ascii="宋体" w:hAnsi="宋体" w:cs="宋体" w:hint="eastAsia"/>
          <w:szCs w:val="21"/>
        </w:rPr>
        <w:t>东方红</w:t>
      </w:r>
      <w:r>
        <w:rPr>
          <w:rFonts w:ascii="宋体" w:hAnsi="宋体" w:cs="宋体" w:hint="eastAsia"/>
          <w:szCs w:val="21"/>
        </w:rPr>
        <w:t>欣恒稳健</w:t>
      </w:r>
      <w:r>
        <w:rPr>
          <w:rFonts w:ascii="宋体" w:hAnsi="宋体" w:cs="宋体" w:hint="eastAsia"/>
          <w:szCs w:val="21"/>
        </w:rPr>
        <w:t>配置</w:t>
      </w:r>
      <w:r>
        <w:rPr>
          <w:rFonts w:ascii="宋体" w:hAnsi="宋体" w:cs="宋体" w:hint="eastAsia"/>
          <w:szCs w:val="21"/>
        </w:rPr>
        <w:t>3</w:t>
      </w:r>
      <w:r>
        <w:rPr>
          <w:rFonts w:ascii="宋体" w:hAnsi="宋体" w:cs="宋体" w:hint="eastAsia"/>
          <w:szCs w:val="21"/>
        </w:rPr>
        <w:t>个月持有</w:t>
      </w:r>
      <w:r>
        <w:rPr>
          <w:rFonts w:ascii="宋体" w:hAnsi="宋体" w:cs="宋体" w:hint="eastAsia"/>
          <w:szCs w:val="21"/>
        </w:rPr>
        <w:t>期混合型基金中基金（</w:t>
      </w:r>
      <w:r>
        <w:rPr>
          <w:rFonts w:ascii="宋体" w:hAnsi="宋体" w:cs="宋体" w:hint="eastAsia"/>
          <w:szCs w:val="21"/>
        </w:rPr>
        <w:t>FOF</w:t>
      </w:r>
      <w:r>
        <w:rPr>
          <w:rFonts w:ascii="宋体" w:hAnsi="宋体" w:cs="宋体" w:hint="eastAsia"/>
          <w:szCs w:val="21"/>
        </w:rPr>
        <w:t>）（以下简称本基金）自</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24</w:t>
      </w:r>
      <w:r>
        <w:rPr>
          <w:rFonts w:ascii="宋体" w:hAnsi="宋体" w:cs="宋体" w:hint="eastAsia"/>
          <w:szCs w:val="21"/>
        </w:rPr>
        <w:t>日（含）起开放</w:t>
      </w:r>
      <w:r>
        <w:rPr>
          <w:rFonts w:ascii="宋体" w:hAnsi="宋体" w:cs="宋体" w:hint="eastAsia"/>
          <w:szCs w:val="21"/>
        </w:rPr>
        <w:t>办理</w:t>
      </w:r>
      <w:r>
        <w:rPr>
          <w:rFonts w:ascii="宋体" w:hAnsi="宋体" w:cs="宋体" w:hint="eastAsia"/>
          <w:szCs w:val="21"/>
        </w:rPr>
        <w:t>日常申购、</w:t>
      </w:r>
      <w:r>
        <w:rPr>
          <w:rFonts w:ascii="宋体" w:hAnsi="宋体" w:cs="宋体" w:hint="eastAsia"/>
          <w:szCs w:val="21"/>
        </w:rPr>
        <w:t>赎回、定期定额</w:t>
      </w:r>
      <w:r>
        <w:rPr>
          <w:rFonts w:ascii="宋体" w:hAnsi="宋体" w:cs="宋体" w:hint="eastAsia"/>
          <w:szCs w:val="21"/>
        </w:rPr>
        <w:t>投资业务，</w:t>
      </w:r>
      <w:bookmarkStart w:id="18" w:name="OLE_LINK6"/>
      <w:r>
        <w:rPr>
          <w:rFonts w:ascii="宋体" w:hAnsi="宋体" w:cs="宋体" w:hint="eastAsia"/>
          <w:szCs w:val="21"/>
        </w:rPr>
        <w:t>募集期认购的基金份额自当日起可办理赎回业务，申购（含定期定额投资）的基金份额须在每份基金份额</w:t>
      </w:r>
      <w:r>
        <w:rPr>
          <w:rFonts w:ascii="宋体" w:hAnsi="宋体" w:cs="宋体" w:hint="eastAsia"/>
          <w:szCs w:val="21"/>
        </w:rPr>
        <w:t>3</w:t>
      </w:r>
      <w:r>
        <w:rPr>
          <w:rFonts w:ascii="宋体" w:hAnsi="宋体" w:cs="宋体" w:hint="eastAsia"/>
          <w:szCs w:val="21"/>
        </w:rPr>
        <w:t>个月锁定</w:t>
      </w:r>
      <w:r>
        <w:rPr>
          <w:rFonts w:ascii="宋体" w:hAnsi="宋体" w:cs="宋体" w:hint="eastAsia"/>
          <w:szCs w:val="21"/>
        </w:rPr>
        <w:t>持有期结束后方可办理赎回业务</w:t>
      </w:r>
      <w:r>
        <w:rPr>
          <w:rFonts w:ascii="宋体" w:hAnsi="宋体" w:cs="宋体" w:hint="eastAsia"/>
          <w:szCs w:val="21"/>
        </w:rPr>
        <w:t>，</w:t>
      </w:r>
      <w:r>
        <w:rPr>
          <w:rFonts w:ascii="宋体" w:hAnsi="宋体" w:cs="宋体" w:hint="eastAsia"/>
          <w:szCs w:val="21"/>
        </w:rPr>
        <w:t>但</w:t>
      </w:r>
      <w:r>
        <w:rPr>
          <w:rFonts w:ascii="宋体" w:hAnsi="宋体" w:cs="宋体" w:hint="eastAsia"/>
          <w:szCs w:val="21"/>
        </w:rPr>
        <w:t>由红利再投资而来的基金份额不受锁定持有期的限制</w:t>
      </w:r>
      <w:r>
        <w:rPr>
          <w:rFonts w:ascii="宋体" w:hAnsi="宋体" w:cs="宋体" w:hint="eastAsia"/>
          <w:szCs w:val="21"/>
        </w:rPr>
        <w:t>。</w:t>
      </w:r>
      <w:bookmarkEnd w:id="18"/>
    </w:p>
    <w:p w:rsidR="00697B66" w:rsidRDefault="00E96B4D" w:rsidP="00E96B4D">
      <w:pPr>
        <w:pStyle w:val="2"/>
        <w:numPr>
          <w:ilvl w:val="0"/>
          <w:numId w:val="1"/>
        </w:numPr>
        <w:spacing w:beforeLines="50" w:afterLines="50" w:line="240" w:lineRule="auto"/>
        <w:jc w:val="left"/>
        <w:rPr>
          <w:rFonts w:ascii="宋体" w:eastAsia="宋体" w:hAnsi="宋体" w:cs="宋体"/>
          <w:bCs/>
          <w:sz w:val="24"/>
          <w:szCs w:val="24"/>
        </w:rPr>
        <w:pPrChange w:id="19" w:author="ZHONGM" w:date="2026-02-13T00:01:00Z">
          <w:pPr>
            <w:pStyle w:val="2"/>
            <w:numPr>
              <w:numId w:val="1"/>
            </w:numPr>
            <w:spacing w:beforeLines="50" w:afterLines="50" w:line="240" w:lineRule="auto"/>
            <w:ind w:left="360" w:hanging="360"/>
            <w:jc w:val="left"/>
          </w:pPr>
        </w:pPrChange>
      </w:pPr>
      <w:bookmarkStart w:id="20" w:name="t_2_2_table"/>
      <w:bookmarkEnd w:id="20"/>
      <w:r>
        <w:rPr>
          <w:rFonts w:ascii="宋体" w:eastAsia="宋体" w:hAnsi="宋体" w:cs="宋体" w:hint="eastAsia"/>
          <w:bCs/>
          <w:sz w:val="24"/>
          <w:szCs w:val="24"/>
        </w:rPr>
        <w:t>日常申购、</w:t>
      </w:r>
      <w:r>
        <w:rPr>
          <w:rFonts w:ascii="宋体" w:eastAsia="宋体" w:hAnsi="宋体" w:cs="宋体" w:hint="eastAsia"/>
          <w:bCs/>
          <w:sz w:val="24"/>
          <w:szCs w:val="24"/>
        </w:rPr>
        <w:t>赎回、定期定额</w:t>
      </w:r>
      <w:r>
        <w:rPr>
          <w:rFonts w:ascii="宋体" w:eastAsia="宋体" w:hAnsi="宋体" w:cs="宋体" w:hint="eastAsia"/>
          <w:bCs/>
          <w:sz w:val="24"/>
          <w:szCs w:val="24"/>
        </w:rPr>
        <w:t>投资业务的办理时间</w:t>
      </w:r>
    </w:p>
    <w:p w:rsidR="00697B66" w:rsidRDefault="00E96B4D">
      <w:pPr>
        <w:spacing w:line="360" w:lineRule="auto"/>
        <w:ind w:firstLineChars="200" w:firstLine="420"/>
        <w:rPr>
          <w:rFonts w:ascii="宋体" w:hAnsi="宋体" w:cs="宋体"/>
          <w:szCs w:val="21"/>
        </w:rPr>
      </w:pPr>
      <w:bookmarkStart w:id="21" w:name="t_2_2_2819_a1_fm1"/>
      <w:bookmarkEnd w:id="21"/>
      <w:r>
        <w:rPr>
          <w:rFonts w:ascii="宋体" w:hAnsi="宋体" w:cs="宋体" w:hint="eastAsia"/>
          <w:szCs w:val="21"/>
        </w:rPr>
        <w:t>（</w:t>
      </w:r>
      <w:r>
        <w:rPr>
          <w:rFonts w:ascii="宋体" w:hAnsi="宋体" w:cs="宋体" w:hint="eastAsia"/>
          <w:szCs w:val="21"/>
        </w:rPr>
        <w:t>1</w:t>
      </w:r>
      <w:r>
        <w:rPr>
          <w:rFonts w:ascii="宋体" w:hAnsi="宋体" w:cs="宋体" w:hint="eastAsia"/>
          <w:szCs w:val="21"/>
        </w:rPr>
        <w:t>）基金的运作方式</w:t>
      </w:r>
    </w:p>
    <w:p w:rsidR="00697B66" w:rsidRDefault="00E96B4D">
      <w:pPr>
        <w:spacing w:line="360" w:lineRule="auto"/>
        <w:ind w:firstLine="420"/>
        <w:rPr>
          <w:rFonts w:ascii="宋体" w:hAnsi="宋体" w:cs="宋体"/>
          <w:szCs w:val="21"/>
        </w:rPr>
      </w:pPr>
      <w:r>
        <w:rPr>
          <w:rFonts w:ascii="宋体" w:hAnsi="宋体" w:cs="宋体" w:hint="eastAsia"/>
          <w:szCs w:val="21"/>
        </w:rPr>
        <w:t>契约型开放式。</w:t>
      </w:r>
    </w:p>
    <w:p w:rsidR="00697B66" w:rsidRDefault="00E96B4D">
      <w:pPr>
        <w:spacing w:line="360" w:lineRule="auto"/>
        <w:ind w:firstLine="420"/>
        <w:rPr>
          <w:rFonts w:ascii="宋体" w:hAnsi="宋体" w:cs="宋体"/>
          <w:szCs w:val="21"/>
        </w:rPr>
      </w:pPr>
      <w:r>
        <w:rPr>
          <w:rFonts w:ascii="宋体" w:hAnsi="宋体" w:cs="宋体" w:hint="eastAsia"/>
          <w:szCs w:val="21"/>
        </w:rPr>
        <w:t>本基金每份基金份额设置</w:t>
      </w:r>
      <w:r>
        <w:rPr>
          <w:rFonts w:ascii="宋体" w:hAnsi="宋体" w:cs="宋体" w:hint="eastAsia"/>
          <w:szCs w:val="21"/>
        </w:rPr>
        <w:t>3</w:t>
      </w:r>
      <w:r>
        <w:rPr>
          <w:rFonts w:ascii="宋体" w:hAnsi="宋体" w:cs="宋体" w:hint="eastAsia"/>
          <w:szCs w:val="21"/>
        </w:rPr>
        <w:t>个月锁定</w:t>
      </w:r>
      <w:r>
        <w:rPr>
          <w:rFonts w:ascii="宋体" w:hAnsi="宋体" w:cs="宋体" w:hint="eastAsia"/>
          <w:szCs w:val="21"/>
        </w:rPr>
        <w:t>持有期，由红利再投资而来的基金份额不受锁定持有期的限制。锁定持有期指基金合同生效日（对认购份额而言，下同）、基金份额申购确认日（对申购份额而言，下同）</w:t>
      </w:r>
      <w:r>
        <w:t>或基金份额转换转入确认日（对转换转入份额而言，下同）</w:t>
      </w:r>
      <w:r>
        <w:rPr>
          <w:rFonts w:hint="eastAsia"/>
        </w:rPr>
        <w:t>起</w:t>
      </w:r>
      <w:r>
        <w:rPr>
          <w:rFonts w:ascii="宋体" w:hAnsi="宋体" w:cs="宋体" w:hint="eastAsia"/>
          <w:szCs w:val="21"/>
        </w:rPr>
        <w:t>（即锁定持有期起始日），至基金合同生效日、基金份额申购确认日或基金份额转换转入确认日次</w:t>
      </w:r>
      <w:r>
        <w:rPr>
          <w:rFonts w:ascii="宋体" w:hAnsi="宋体" w:cs="宋体" w:hint="eastAsia"/>
          <w:szCs w:val="21"/>
        </w:rPr>
        <w:t>3</w:t>
      </w:r>
      <w:r>
        <w:rPr>
          <w:rFonts w:ascii="宋体" w:hAnsi="宋体" w:cs="宋体" w:hint="eastAsia"/>
          <w:szCs w:val="21"/>
        </w:rPr>
        <w:t>个月</w:t>
      </w:r>
      <w:r>
        <w:rPr>
          <w:rFonts w:ascii="宋体" w:hAnsi="宋体" w:cs="宋体" w:hint="eastAsia"/>
          <w:szCs w:val="21"/>
        </w:rPr>
        <w:t>的月度对日前一日（即锁定持有期到期日）止。基金份额在锁定持有期内不办理赎回、转换转出业务，</w:t>
      </w:r>
      <w:r>
        <w:rPr>
          <w:rFonts w:ascii="宋体" w:hAnsi="宋体" w:cs="宋体" w:hint="eastAsia"/>
          <w:szCs w:val="21"/>
        </w:rPr>
        <w:lastRenderedPageBreak/>
        <w:t>锁定持有期结束后的开放日可以办理赎回、转换转出业务。</w:t>
      </w:r>
    </w:p>
    <w:p w:rsidR="00697B66" w:rsidRDefault="00E96B4D">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）申购、</w:t>
      </w:r>
      <w:r>
        <w:rPr>
          <w:rFonts w:ascii="宋体" w:hAnsi="宋体" w:cs="宋体" w:hint="eastAsia"/>
          <w:szCs w:val="21"/>
        </w:rPr>
        <w:t>赎回、定期定额</w:t>
      </w:r>
      <w:r>
        <w:rPr>
          <w:rFonts w:ascii="宋体" w:hAnsi="宋体" w:cs="宋体" w:hint="eastAsia"/>
          <w:szCs w:val="21"/>
        </w:rPr>
        <w:t>投资业务的开放日及开放时间</w:t>
      </w:r>
    </w:p>
    <w:p w:rsidR="00697B66" w:rsidRDefault="00E96B4D">
      <w:pPr>
        <w:spacing w:line="360" w:lineRule="auto"/>
        <w:ind w:firstLine="420"/>
        <w:rPr>
          <w:rFonts w:ascii="宋体" w:hAnsi="宋体" w:cs="宋体"/>
          <w:szCs w:val="21"/>
        </w:rPr>
      </w:pPr>
      <w:r>
        <w:rPr>
          <w:rFonts w:ascii="宋体" w:hAnsi="宋体" w:cs="宋体" w:hint="eastAsia"/>
          <w:szCs w:val="21"/>
        </w:rPr>
        <w:t>投资人在开放日办理基金份额的申购、</w:t>
      </w:r>
      <w:r>
        <w:rPr>
          <w:rFonts w:ascii="宋体" w:hAnsi="宋体" w:cs="宋体" w:hint="eastAsia"/>
          <w:szCs w:val="21"/>
        </w:rPr>
        <w:t>赎回、定期定额</w:t>
      </w:r>
      <w:r>
        <w:rPr>
          <w:rFonts w:ascii="宋体" w:hAnsi="宋体" w:cs="宋体" w:hint="eastAsia"/>
          <w:szCs w:val="21"/>
        </w:rPr>
        <w:t>投资业务，具体办理时间为上海证券交易所、深圳证券交易所的正常交易日的交易时间，若该交易日为非港股通交易日，则基金管理人有权决定本基金是否开放。此外，基金管理人可根据法律法规、</w:t>
      </w:r>
      <w:r>
        <w:rPr>
          <w:rFonts w:ascii="宋体" w:hAnsi="宋体" w:cs="宋体" w:hint="eastAsia"/>
          <w:szCs w:val="21"/>
        </w:rPr>
        <w:t>中国证监会的要求或基金合同的规定公告暂停申购、赎回等业务。</w:t>
      </w:r>
    </w:p>
    <w:p w:rsidR="00697B66" w:rsidRDefault="00E96B4D">
      <w:pPr>
        <w:spacing w:line="360" w:lineRule="auto"/>
        <w:ind w:firstLine="420"/>
        <w:rPr>
          <w:rFonts w:ascii="宋体" w:hAnsi="宋体" w:cs="宋体"/>
          <w:szCs w:val="21"/>
        </w:rPr>
      </w:pPr>
      <w:r>
        <w:rPr>
          <w:rFonts w:ascii="宋体" w:hAnsi="宋体" w:cs="宋体" w:hint="eastAsia"/>
          <w:szCs w:val="21"/>
        </w:rPr>
        <w:t>若出现新的证券交易市场、证券交易所交易时间变更或其他特殊情况，基金管理人将视情况对前述开放日及开放时间进行相应的调整，但应在实施日前依照《</w:t>
      </w:r>
      <w:r>
        <w:rPr>
          <w:rFonts w:ascii="宋体" w:hAnsi="宋体" w:cs="宋体" w:hint="eastAsia"/>
          <w:szCs w:val="21"/>
        </w:rPr>
        <w:t>信息披露办法</w:t>
      </w:r>
      <w:r>
        <w:rPr>
          <w:rFonts w:ascii="宋体" w:hAnsi="宋体" w:cs="宋体" w:hint="eastAsia"/>
          <w:szCs w:val="21"/>
        </w:rPr>
        <w:t>》的有关规定在规定媒介上公告。</w:t>
      </w:r>
    </w:p>
    <w:p w:rsidR="00697B66" w:rsidRDefault="00E96B4D">
      <w:pPr>
        <w:spacing w:line="360" w:lineRule="auto"/>
        <w:ind w:firstLine="420"/>
        <w:rPr>
          <w:rFonts w:ascii="宋体" w:hAnsi="宋体" w:cs="宋体"/>
          <w:szCs w:val="21"/>
        </w:rPr>
      </w:pPr>
      <w:r>
        <w:rPr>
          <w:rFonts w:ascii="宋体" w:hAnsi="宋体" w:cs="宋体" w:hint="eastAsia"/>
          <w:szCs w:val="21"/>
        </w:rPr>
        <w:t>基金管理人不得在基金合同约定之外的日期或者时间办理基金份额的申购、赎回或者定期定额投资。投资人在基金合同约定之外的日期和时间提出申购、赎回或定期定额投资申请且登记机构确认接受的，其基金份额申购、赎回价格为下一开放日该类基金份额申购、赎回的价格。</w:t>
      </w:r>
    </w:p>
    <w:p w:rsidR="00697B66" w:rsidRDefault="00E96B4D" w:rsidP="00E96B4D">
      <w:pPr>
        <w:pStyle w:val="2"/>
        <w:spacing w:beforeLines="50" w:afterLines="50" w:line="360" w:lineRule="auto"/>
        <w:jc w:val="left"/>
        <w:rPr>
          <w:rFonts w:ascii="宋体" w:eastAsia="宋体" w:hAnsi="宋体" w:cs="宋体"/>
          <w:bCs/>
          <w:sz w:val="24"/>
          <w:szCs w:val="24"/>
        </w:rPr>
        <w:pPrChange w:id="22" w:author="ZHONGM" w:date="2026-02-13T00:01:00Z">
          <w:pPr>
            <w:pStyle w:val="2"/>
            <w:spacing w:beforeLines="50" w:afterLines="50" w:line="360" w:lineRule="auto"/>
            <w:jc w:val="left"/>
          </w:pPr>
        </w:pPrChange>
      </w:pPr>
      <w:r>
        <w:rPr>
          <w:rFonts w:ascii="宋体" w:eastAsia="宋体" w:hAnsi="宋体" w:cs="宋体" w:hint="eastAsia"/>
          <w:bCs/>
          <w:sz w:val="24"/>
          <w:szCs w:val="24"/>
        </w:rPr>
        <w:t xml:space="preserve">3  </w:t>
      </w:r>
      <w:r>
        <w:rPr>
          <w:rFonts w:ascii="宋体" w:eastAsia="宋体" w:hAnsi="宋体" w:cs="宋体" w:hint="eastAsia"/>
          <w:bCs/>
          <w:sz w:val="24"/>
          <w:szCs w:val="24"/>
        </w:rPr>
        <w:t>日常申购业务</w:t>
      </w:r>
    </w:p>
    <w:p w:rsidR="00697B66" w:rsidRDefault="00E96B4D">
      <w:pPr>
        <w:spacing w:line="360" w:lineRule="auto"/>
        <w:rPr>
          <w:rFonts w:ascii="宋体" w:hAnsi="宋体" w:cs="宋体"/>
        </w:rPr>
      </w:pPr>
      <w:r>
        <w:rPr>
          <w:rFonts w:ascii="宋体" w:hAnsi="宋体" w:cs="宋体" w:hint="eastAsia"/>
          <w:b/>
          <w:sz w:val="24"/>
          <w:szCs w:val="20"/>
        </w:rPr>
        <w:t>3.</w:t>
      </w:r>
      <w:r>
        <w:rPr>
          <w:rFonts w:ascii="宋体" w:hAnsi="宋体" w:cs="宋体" w:hint="eastAsia"/>
          <w:b/>
          <w:sz w:val="24"/>
          <w:szCs w:val="20"/>
        </w:rPr>
        <w:t xml:space="preserve">1  </w:t>
      </w:r>
      <w:r>
        <w:rPr>
          <w:rFonts w:ascii="宋体" w:hAnsi="宋体" w:cs="宋体" w:hint="eastAsia"/>
          <w:b/>
          <w:sz w:val="24"/>
          <w:szCs w:val="20"/>
        </w:rPr>
        <w:t>申购</w:t>
      </w:r>
      <w:r>
        <w:rPr>
          <w:rFonts w:ascii="宋体" w:hAnsi="宋体" w:cs="宋体" w:hint="eastAsia"/>
          <w:b/>
          <w:sz w:val="24"/>
          <w:szCs w:val="20"/>
        </w:rPr>
        <w:t>金</w:t>
      </w:r>
      <w:r>
        <w:rPr>
          <w:rFonts w:ascii="宋体" w:hAnsi="宋体" w:cs="宋体" w:hint="eastAsia"/>
          <w:b/>
          <w:sz w:val="24"/>
          <w:szCs w:val="20"/>
        </w:rPr>
        <w:t>额限制</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通过基金管理人直销中心及网上交易系统申购本基金各类基金份额的单笔最低金额为</w:t>
      </w:r>
      <w:r>
        <w:rPr>
          <w:rFonts w:ascii="宋体" w:hAnsi="宋体" w:cs="宋体" w:hint="eastAsia"/>
          <w:szCs w:val="21"/>
        </w:rPr>
        <w:t>10</w:t>
      </w:r>
      <w:r>
        <w:rPr>
          <w:rFonts w:ascii="宋体" w:hAnsi="宋体" w:cs="宋体" w:hint="eastAsia"/>
          <w:szCs w:val="21"/>
        </w:rPr>
        <w:t>元人民币（含申购费），通过其他销售机构申购本基金各类基金份额的单笔最低申购限额及交易级差以各销售机构的具体规定为准。红利再投资时，不受最低申购金额的限制。基金管理人可根据市场情况，调整本基金各类基金份额单笔申购的最低金额。</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投资者可多次申购，单一投资者持有基金份额数不得达到或超过基金份额总数的</w:t>
      </w:r>
      <w:r>
        <w:rPr>
          <w:rFonts w:ascii="宋体" w:hAnsi="宋体" w:cs="宋体" w:hint="eastAsia"/>
          <w:szCs w:val="21"/>
        </w:rPr>
        <w:t>50%</w:t>
      </w:r>
      <w:r>
        <w:rPr>
          <w:rFonts w:ascii="宋体" w:hAnsi="宋体" w:cs="宋体" w:hint="eastAsia"/>
          <w:szCs w:val="21"/>
        </w:rPr>
        <w:t>，但在基金运作过程中因基金份额赎回等基金管理人无法予以控制的情形导致被动达到或超过</w:t>
      </w:r>
      <w:r>
        <w:rPr>
          <w:rFonts w:ascii="宋体" w:hAnsi="宋体" w:cs="宋体" w:hint="eastAsia"/>
          <w:szCs w:val="21"/>
        </w:rPr>
        <w:t>50%</w:t>
      </w:r>
      <w:r>
        <w:rPr>
          <w:rFonts w:ascii="宋体" w:hAnsi="宋体" w:cs="宋体" w:hint="eastAsia"/>
          <w:szCs w:val="21"/>
        </w:rPr>
        <w:t>的除外。法律法规或监管机构</w:t>
      </w:r>
      <w:r>
        <w:rPr>
          <w:rFonts w:ascii="宋体" w:hAnsi="宋体" w:cs="宋体" w:hint="eastAsia"/>
          <w:szCs w:val="21"/>
        </w:rPr>
        <w:t>另有规定的，从其规定。</w:t>
      </w:r>
    </w:p>
    <w:p w:rsidR="00697B66" w:rsidRDefault="00E96B4D">
      <w:pPr>
        <w:spacing w:line="360" w:lineRule="auto"/>
        <w:rPr>
          <w:rFonts w:ascii="宋体" w:hAnsi="宋体" w:cs="宋体"/>
          <w:b/>
          <w:sz w:val="24"/>
          <w:szCs w:val="20"/>
        </w:rPr>
      </w:pPr>
      <w:r>
        <w:rPr>
          <w:rFonts w:ascii="宋体" w:hAnsi="宋体" w:cs="宋体" w:hint="eastAsia"/>
          <w:b/>
          <w:sz w:val="24"/>
          <w:szCs w:val="20"/>
        </w:rPr>
        <w:t xml:space="preserve">3.2  </w:t>
      </w:r>
      <w:r>
        <w:rPr>
          <w:rFonts w:ascii="宋体" w:hAnsi="宋体" w:cs="宋体" w:hint="eastAsia"/>
          <w:b/>
          <w:sz w:val="24"/>
          <w:szCs w:val="20"/>
        </w:rPr>
        <w:t>申购费率</w:t>
      </w:r>
    </w:p>
    <w:p w:rsidR="00697B66" w:rsidRDefault="00E96B4D">
      <w:pPr>
        <w:autoSpaceDE w:val="0"/>
        <w:autoSpaceDN w:val="0"/>
        <w:adjustRightInd w:val="0"/>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w:t>
      </w:r>
      <w:r>
        <w:rPr>
          <w:rFonts w:ascii="宋体" w:hAnsi="宋体" w:cs="宋体" w:hint="eastAsia"/>
          <w:bCs/>
          <w:color w:val="000000"/>
          <w:kern w:val="0"/>
          <w:szCs w:val="21"/>
        </w:rPr>
        <w:t>1</w:t>
      </w:r>
      <w:r>
        <w:rPr>
          <w:rFonts w:ascii="宋体" w:hAnsi="宋体" w:cs="宋体" w:hint="eastAsia"/>
          <w:bCs/>
          <w:color w:val="000000"/>
          <w:kern w:val="0"/>
          <w:szCs w:val="21"/>
        </w:rPr>
        <w:t>）</w:t>
      </w:r>
      <w:r>
        <w:rPr>
          <w:rFonts w:ascii="宋体" w:hAnsi="宋体" w:cs="宋体" w:hint="eastAsia"/>
          <w:bCs/>
          <w:color w:val="000000"/>
          <w:kern w:val="0"/>
          <w:szCs w:val="21"/>
        </w:rPr>
        <w:t>A</w:t>
      </w:r>
      <w:r>
        <w:rPr>
          <w:rFonts w:ascii="宋体" w:hAnsi="宋体" w:cs="宋体" w:hint="eastAsia"/>
          <w:bCs/>
          <w:color w:val="000000"/>
          <w:kern w:val="0"/>
          <w:szCs w:val="21"/>
        </w:rPr>
        <w:t>类基金份额的申购费率</w:t>
      </w:r>
    </w:p>
    <w:p w:rsidR="00697B66" w:rsidRDefault="00E96B4D">
      <w:pPr>
        <w:autoSpaceDE w:val="0"/>
        <w:autoSpaceDN w:val="0"/>
        <w:adjustRightIn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本基金对通过基金管理人直销中心申购</w:t>
      </w:r>
      <w:r>
        <w:rPr>
          <w:rFonts w:ascii="宋体" w:hAnsi="宋体" w:cs="宋体" w:hint="eastAsia"/>
          <w:color w:val="000000"/>
          <w:szCs w:val="21"/>
        </w:rPr>
        <w:t>A</w:t>
      </w:r>
      <w:r>
        <w:rPr>
          <w:rFonts w:ascii="宋体" w:hAnsi="宋体" w:cs="宋体" w:hint="eastAsia"/>
          <w:color w:val="000000"/>
          <w:szCs w:val="21"/>
        </w:rPr>
        <w:t>类基金份额的养老金客户与除此之外的其他投资者实施差别的申购费率。</w:t>
      </w:r>
    </w:p>
    <w:p w:rsidR="00697B66" w:rsidRDefault="00E96B4D">
      <w:pPr>
        <w:autoSpaceDE w:val="0"/>
        <w:autoSpaceDN w:val="0"/>
        <w:adjustRightIn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企业年金养老金产品、个人税收递延型商业养老保险产品、养老目标基金以及职业年金计划等。如将来出现经养老基金监管部门认可的新的养老基金类型，基金管理人可在招募说明书更新时或发布临时公告将其纳入养老金客户范围。非养老金客户指除养老金客户外的其他投资者。</w:t>
      </w:r>
    </w:p>
    <w:p w:rsidR="00697B66" w:rsidRDefault="00E96B4D">
      <w:pPr>
        <w:autoSpaceDE w:val="0"/>
        <w:autoSpaceDN w:val="0"/>
        <w:adjustRightIn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通过基金管理人直销中心申购</w:t>
      </w:r>
      <w:r>
        <w:rPr>
          <w:rFonts w:ascii="宋体" w:hAnsi="宋体" w:cs="宋体" w:hint="eastAsia"/>
          <w:color w:val="000000"/>
          <w:szCs w:val="21"/>
        </w:rPr>
        <w:t>A</w:t>
      </w:r>
      <w:r>
        <w:rPr>
          <w:rFonts w:ascii="宋体" w:hAnsi="宋体" w:cs="宋体" w:hint="eastAsia"/>
          <w:color w:val="000000"/>
          <w:szCs w:val="21"/>
        </w:rPr>
        <w:t>类基金份额的养老金客</w:t>
      </w:r>
      <w:r>
        <w:rPr>
          <w:rFonts w:ascii="宋体" w:hAnsi="宋体" w:cs="宋体" w:hint="eastAsia"/>
          <w:color w:val="000000"/>
          <w:szCs w:val="21"/>
        </w:rPr>
        <w:t>户的申购费率如下：</w:t>
      </w:r>
    </w:p>
    <w:tbl>
      <w:tblPr>
        <w:tblW w:w="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1783"/>
      </w:tblGrid>
      <w:tr w:rsidR="00697B66">
        <w:trPr>
          <w:jc w:val="center"/>
        </w:trPr>
        <w:tc>
          <w:tcPr>
            <w:tcW w:w="2622"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申购金额（</w:t>
            </w:r>
            <w:r>
              <w:rPr>
                <w:rFonts w:ascii="宋体" w:hAnsi="宋体" w:cs="宋体" w:hint="eastAsia"/>
                <w:color w:val="000000"/>
                <w:szCs w:val="21"/>
              </w:rPr>
              <w:t>M</w:t>
            </w:r>
            <w:r>
              <w:rPr>
                <w:rFonts w:ascii="宋体" w:hAnsi="宋体" w:cs="宋体" w:hint="eastAsia"/>
                <w:color w:val="000000"/>
                <w:szCs w:val="21"/>
              </w:rPr>
              <w:t>）</w:t>
            </w:r>
          </w:p>
        </w:tc>
        <w:tc>
          <w:tcPr>
            <w:tcW w:w="1783"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费率</w:t>
            </w:r>
          </w:p>
        </w:tc>
      </w:tr>
      <w:tr w:rsidR="00697B66">
        <w:trPr>
          <w:jc w:val="center"/>
        </w:trPr>
        <w:tc>
          <w:tcPr>
            <w:tcW w:w="2622"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万元</w:t>
            </w:r>
          </w:p>
        </w:tc>
        <w:tc>
          <w:tcPr>
            <w:tcW w:w="1783"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szCs w:val="21"/>
              </w:rPr>
              <w:t>12</w:t>
            </w:r>
            <w:r>
              <w:rPr>
                <w:rFonts w:ascii="宋体" w:hAnsi="宋体" w:cs="宋体" w:hint="eastAsia"/>
                <w:color w:val="000000"/>
                <w:szCs w:val="21"/>
              </w:rPr>
              <w:t>%</w:t>
            </w:r>
          </w:p>
        </w:tc>
      </w:tr>
      <w:tr w:rsidR="00697B66">
        <w:trPr>
          <w:jc w:val="center"/>
        </w:trPr>
        <w:tc>
          <w:tcPr>
            <w:tcW w:w="2622"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100</w:t>
            </w:r>
            <w:r>
              <w:rPr>
                <w:rFonts w:ascii="宋体" w:hAnsi="宋体" w:cs="宋体" w:hint="eastAsia"/>
                <w:color w:val="000000"/>
                <w:szCs w:val="21"/>
              </w:rPr>
              <w:t>万元≤</w:t>
            </w: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00</w:t>
            </w:r>
            <w:r>
              <w:rPr>
                <w:rFonts w:ascii="宋体" w:hAnsi="宋体" w:cs="宋体" w:hint="eastAsia"/>
                <w:color w:val="000000"/>
                <w:szCs w:val="21"/>
              </w:rPr>
              <w:t>万元</w:t>
            </w:r>
          </w:p>
        </w:tc>
        <w:tc>
          <w:tcPr>
            <w:tcW w:w="1783"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szCs w:val="21"/>
              </w:rPr>
              <w:t>08</w:t>
            </w:r>
            <w:r>
              <w:rPr>
                <w:rFonts w:ascii="宋体" w:hAnsi="宋体" w:cs="宋体" w:hint="eastAsia"/>
                <w:color w:val="000000"/>
                <w:szCs w:val="21"/>
              </w:rPr>
              <w:t>%</w:t>
            </w:r>
          </w:p>
        </w:tc>
      </w:tr>
      <w:tr w:rsidR="00697B66">
        <w:trPr>
          <w:jc w:val="center"/>
        </w:trPr>
        <w:tc>
          <w:tcPr>
            <w:tcW w:w="2622"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200</w:t>
            </w:r>
            <w:r>
              <w:rPr>
                <w:rFonts w:ascii="宋体" w:hAnsi="宋体" w:cs="宋体" w:hint="eastAsia"/>
                <w:color w:val="000000"/>
                <w:szCs w:val="21"/>
              </w:rPr>
              <w:t>万元≤</w:t>
            </w: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万元</w:t>
            </w:r>
          </w:p>
        </w:tc>
        <w:tc>
          <w:tcPr>
            <w:tcW w:w="1783"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0.04%</w:t>
            </w:r>
          </w:p>
        </w:tc>
      </w:tr>
      <w:tr w:rsidR="00697B66">
        <w:trPr>
          <w:jc w:val="center"/>
        </w:trPr>
        <w:tc>
          <w:tcPr>
            <w:tcW w:w="2622"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万元</w:t>
            </w:r>
          </w:p>
        </w:tc>
        <w:tc>
          <w:tcPr>
            <w:tcW w:w="1783" w:type="dxa"/>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1000</w:t>
            </w:r>
            <w:r>
              <w:rPr>
                <w:rFonts w:ascii="宋体" w:hAnsi="宋体" w:cs="宋体" w:hint="eastAsia"/>
                <w:color w:val="000000"/>
                <w:szCs w:val="21"/>
              </w:rPr>
              <w:t>元</w:t>
            </w:r>
            <w:r>
              <w:rPr>
                <w:rFonts w:ascii="宋体" w:hAnsi="宋体" w:cs="宋体" w:hint="eastAsia"/>
                <w:color w:val="000000"/>
                <w:szCs w:val="21"/>
              </w:rPr>
              <w:t>/</w:t>
            </w:r>
            <w:r>
              <w:rPr>
                <w:rFonts w:ascii="宋体" w:hAnsi="宋体" w:cs="宋体" w:hint="eastAsia"/>
                <w:color w:val="000000"/>
                <w:szCs w:val="21"/>
              </w:rPr>
              <w:t>笔</w:t>
            </w:r>
          </w:p>
        </w:tc>
      </w:tr>
    </w:tbl>
    <w:p w:rsidR="00697B66" w:rsidRDefault="00E96B4D">
      <w:pPr>
        <w:autoSpaceDE w:val="0"/>
        <w:autoSpaceDN w:val="0"/>
        <w:adjustRightIn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其他投资者申购</w:t>
      </w:r>
      <w:r>
        <w:rPr>
          <w:rFonts w:ascii="宋体" w:hAnsi="宋体" w:cs="宋体" w:hint="eastAsia"/>
          <w:color w:val="000000"/>
          <w:szCs w:val="21"/>
        </w:rPr>
        <w:t>A</w:t>
      </w:r>
      <w:r>
        <w:rPr>
          <w:rFonts w:ascii="宋体" w:hAnsi="宋体" w:cs="宋体" w:hint="eastAsia"/>
          <w:color w:val="000000"/>
          <w:szCs w:val="21"/>
        </w:rPr>
        <w:t>类基金份额的申购费率如下：</w:t>
      </w:r>
    </w:p>
    <w:tbl>
      <w:tblPr>
        <w:tblW w:w="4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1"/>
        <w:gridCol w:w="1758"/>
      </w:tblGrid>
      <w:tr w:rsidR="00697B66">
        <w:trPr>
          <w:jc w:val="center"/>
        </w:trPr>
        <w:tc>
          <w:tcPr>
            <w:tcW w:w="2721"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申购金额（</w:t>
            </w:r>
            <w:r>
              <w:rPr>
                <w:rFonts w:ascii="宋体" w:hAnsi="宋体" w:cs="宋体" w:hint="eastAsia"/>
                <w:color w:val="000000"/>
                <w:szCs w:val="21"/>
              </w:rPr>
              <w:t>M</w:t>
            </w:r>
            <w:r>
              <w:rPr>
                <w:rFonts w:ascii="宋体" w:hAnsi="宋体" w:cs="宋体" w:hint="eastAsia"/>
                <w:color w:val="000000"/>
                <w:szCs w:val="21"/>
              </w:rPr>
              <w:t>）</w:t>
            </w:r>
          </w:p>
        </w:tc>
        <w:tc>
          <w:tcPr>
            <w:tcW w:w="1758"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费率</w:t>
            </w:r>
          </w:p>
        </w:tc>
      </w:tr>
      <w:tr w:rsidR="00697B66">
        <w:trPr>
          <w:jc w:val="center"/>
        </w:trPr>
        <w:tc>
          <w:tcPr>
            <w:tcW w:w="2721"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万元</w:t>
            </w:r>
          </w:p>
        </w:tc>
        <w:tc>
          <w:tcPr>
            <w:tcW w:w="1758"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0.6</w:t>
            </w:r>
            <w:r>
              <w:rPr>
                <w:rFonts w:ascii="宋体" w:hAnsi="宋体" w:cs="宋体" w:hint="eastAsia"/>
                <w:color w:val="000000"/>
                <w:szCs w:val="21"/>
              </w:rPr>
              <w:t>%</w:t>
            </w:r>
          </w:p>
        </w:tc>
      </w:tr>
      <w:tr w:rsidR="00697B66">
        <w:trPr>
          <w:jc w:val="center"/>
        </w:trPr>
        <w:tc>
          <w:tcPr>
            <w:tcW w:w="2721"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100</w:t>
            </w:r>
            <w:r>
              <w:rPr>
                <w:rFonts w:ascii="宋体" w:hAnsi="宋体" w:cs="宋体" w:hint="eastAsia"/>
                <w:color w:val="000000"/>
                <w:szCs w:val="21"/>
              </w:rPr>
              <w:t>万元≤</w:t>
            </w: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00</w:t>
            </w:r>
            <w:r>
              <w:rPr>
                <w:rFonts w:ascii="宋体" w:hAnsi="宋体" w:cs="宋体" w:hint="eastAsia"/>
                <w:color w:val="000000"/>
                <w:szCs w:val="21"/>
              </w:rPr>
              <w:t>万元</w:t>
            </w:r>
          </w:p>
        </w:tc>
        <w:tc>
          <w:tcPr>
            <w:tcW w:w="1758"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szCs w:val="21"/>
              </w:rPr>
              <w:t>4</w:t>
            </w:r>
            <w:r>
              <w:rPr>
                <w:rFonts w:ascii="宋体" w:hAnsi="宋体" w:cs="宋体" w:hint="eastAsia"/>
                <w:color w:val="000000"/>
                <w:szCs w:val="21"/>
              </w:rPr>
              <w:t>%</w:t>
            </w:r>
          </w:p>
        </w:tc>
      </w:tr>
      <w:tr w:rsidR="00697B66">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200</w:t>
            </w:r>
            <w:r>
              <w:rPr>
                <w:rFonts w:ascii="宋体" w:hAnsi="宋体" w:cs="宋体" w:hint="eastAsia"/>
                <w:color w:val="000000"/>
                <w:szCs w:val="21"/>
              </w:rPr>
              <w:t>万元≤</w:t>
            </w: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万元</w:t>
            </w:r>
          </w:p>
        </w:tc>
        <w:tc>
          <w:tcPr>
            <w:tcW w:w="1758"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0.2%</w:t>
            </w:r>
          </w:p>
        </w:tc>
      </w:tr>
      <w:tr w:rsidR="00697B66">
        <w:trPr>
          <w:jc w:val="center"/>
        </w:trPr>
        <w:tc>
          <w:tcPr>
            <w:tcW w:w="2721"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万元</w:t>
            </w:r>
          </w:p>
        </w:tc>
        <w:tc>
          <w:tcPr>
            <w:tcW w:w="1758" w:type="dxa"/>
            <w:tcBorders>
              <w:top w:val="single" w:sz="4" w:space="0" w:color="auto"/>
              <w:left w:val="single" w:sz="4" w:space="0" w:color="auto"/>
              <w:bottom w:val="single" w:sz="4" w:space="0" w:color="auto"/>
              <w:right w:val="single" w:sz="4" w:space="0" w:color="auto"/>
            </w:tcBorders>
          </w:tcPr>
          <w:p w:rsidR="00697B66" w:rsidRDefault="00E96B4D">
            <w:pPr>
              <w:spacing w:line="360" w:lineRule="auto"/>
              <w:jc w:val="center"/>
              <w:rPr>
                <w:rFonts w:ascii="宋体" w:hAnsi="宋体" w:cs="宋体"/>
                <w:color w:val="000000"/>
                <w:szCs w:val="21"/>
              </w:rPr>
            </w:pPr>
            <w:r>
              <w:rPr>
                <w:rFonts w:ascii="宋体" w:hAnsi="宋体" w:cs="宋体" w:hint="eastAsia"/>
                <w:color w:val="000000"/>
                <w:szCs w:val="21"/>
              </w:rPr>
              <w:t>1000</w:t>
            </w:r>
            <w:r>
              <w:rPr>
                <w:rFonts w:ascii="宋体" w:hAnsi="宋体" w:cs="宋体" w:hint="eastAsia"/>
                <w:color w:val="000000"/>
                <w:szCs w:val="21"/>
              </w:rPr>
              <w:t>元</w:t>
            </w:r>
            <w:r>
              <w:rPr>
                <w:rFonts w:ascii="宋体" w:hAnsi="宋体" w:cs="宋体" w:hint="eastAsia"/>
                <w:color w:val="000000"/>
                <w:szCs w:val="21"/>
              </w:rPr>
              <w:t>/</w:t>
            </w:r>
            <w:r>
              <w:rPr>
                <w:rFonts w:ascii="宋体" w:hAnsi="宋体" w:cs="宋体" w:hint="eastAsia"/>
                <w:color w:val="000000"/>
                <w:szCs w:val="21"/>
              </w:rPr>
              <w:t>笔</w:t>
            </w:r>
          </w:p>
        </w:tc>
      </w:tr>
    </w:tbl>
    <w:p w:rsidR="00697B66" w:rsidRDefault="00E96B4D">
      <w:pPr>
        <w:autoSpaceDE w:val="0"/>
        <w:autoSpaceDN w:val="0"/>
        <w:adjustRightInd w:val="0"/>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A</w:t>
      </w:r>
      <w:r>
        <w:rPr>
          <w:rFonts w:ascii="宋体" w:hAnsi="宋体" w:cs="宋体" w:hint="eastAsia"/>
          <w:bCs/>
          <w:color w:val="000000"/>
          <w:kern w:val="0"/>
          <w:szCs w:val="21"/>
        </w:rPr>
        <w:t>类基金份额的申购费用由申购</w:t>
      </w:r>
      <w:r>
        <w:rPr>
          <w:rFonts w:ascii="宋体" w:hAnsi="宋体" w:cs="宋体" w:hint="eastAsia"/>
          <w:bCs/>
          <w:color w:val="000000"/>
          <w:kern w:val="0"/>
          <w:szCs w:val="21"/>
        </w:rPr>
        <w:t>A</w:t>
      </w:r>
      <w:r>
        <w:rPr>
          <w:rFonts w:ascii="宋体" w:hAnsi="宋体" w:cs="宋体" w:hint="eastAsia"/>
          <w:bCs/>
          <w:color w:val="000000"/>
          <w:kern w:val="0"/>
          <w:szCs w:val="21"/>
        </w:rPr>
        <w:t>类基金份额的投资者承担，不列入基金财产，主要用于本基金的市场推广、销售、登记等各项费用。</w:t>
      </w:r>
    </w:p>
    <w:p w:rsidR="00697B66" w:rsidRDefault="00E96B4D">
      <w:pPr>
        <w:autoSpaceDE w:val="0"/>
        <w:autoSpaceDN w:val="0"/>
        <w:adjustRightInd w:val="0"/>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投资者在一天之内如果有多笔申购，适用费率按单笔分别计算。因红利再投资而产生的基金份额，不收取相应的申购费用。</w:t>
      </w:r>
    </w:p>
    <w:p w:rsidR="00697B66" w:rsidRDefault="00E96B4D">
      <w:pPr>
        <w:autoSpaceDE w:val="0"/>
        <w:autoSpaceDN w:val="0"/>
        <w:adjustRightInd w:val="0"/>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w:t>
      </w:r>
      <w:r>
        <w:rPr>
          <w:rFonts w:ascii="宋体" w:hAnsi="宋体" w:cs="宋体" w:hint="eastAsia"/>
          <w:bCs/>
          <w:color w:val="000000"/>
          <w:kern w:val="0"/>
          <w:szCs w:val="21"/>
        </w:rPr>
        <w:t>2</w:t>
      </w:r>
      <w:r>
        <w:rPr>
          <w:rFonts w:ascii="宋体" w:hAnsi="宋体" w:cs="宋体" w:hint="eastAsia"/>
          <w:bCs/>
          <w:color w:val="000000"/>
          <w:kern w:val="0"/>
          <w:szCs w:val="21"/>
        </w:rPr>
        <w:t>）</w:t>
      </w:r>
      <w:r>
        <w:rPr>
          <w:rFonts w:ascii="宋体" w:hAnsi="宋体" w:cs="宋体" w:hint="eastAsia"/>
          <w:bCs/>
          <w:color w:val="000000"/>
          <w:kern w:val="0"/>
          <w:szCs w:val="21"/>
        </w:rPr>
        <w:t>C</w:t>
      </w:r>
      <w:r>
        <w:rPr>
          <w:rFonts w:ascii="宋体" w:hAnsi="宋体" w:cs="宋体" w:hint="eastAsia"/>
          <w:bCs/>
          <w:color w:val="000000"/>
          <w:kern w:val="0"/>
          <w:szCs w:val="21"/>
        </w:rPr>
        <w:t>类基金份额的申购费率</w:t>
      </w:r>
    </w:p>
    <w:p w:rsidR="00697B66" w:rsidRDefault="00E96B4D">
      <w:pPr>
        <w:spacing w:line="36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本基金</w:t>
      </w:r>
      <w:r>
        <w:rPr>
          <w:rFonts w:ascii="宋体" w:hAnsi="宋体" w:cs="宋体" w:hint="eastAsia"/>
          <w:bCs/>
          <w:color w:val="000000"/>
          <w:kern w:val="0"/>
          <w:szCs w:val="21"/>
        </w:rPr>
        <w:t>C</w:t>
      </w:r>
      <w:r>
        <w:rPr>
          <w:rFonts w:ascii="宋体" w:hAnsi="宋体" w:cs="宋体" w:hint="eastAsia"/>
          <w:bCs/>
          <w:color w:val="000000"/>
          <w:kern w:val="0"/>
          <w:szCs w:val="21"/>
        </w:rPr>
        <w:t>类基金份额不收取申购费，收取销售服务费。</w:t>
      </w:r>
    </w:p>
    <w:p w:rsidR="00697B66" w:rsidRDefault="00E96B4D">
      <w:pPr>
        <w:spacing w:line="360" w:lineRule="auto"/>
        <w:rPr>
          <w:rFonts w:ascii="宋体" w:hAnsi="宋体" w:cs="宋体"/>
          <w:b/>
          <w:sz w:val="24"/>
          <w:szCs w:val="20"/>
        </w:rPr>
      </w:pPr>
      <w:r>
        <w:rPr>
          <w:rFonts w:ascii="宋体" w:hAnsi="宋体" w:cs="宋体" w:hint="eastAsia"/>
          <w:b/>
          <w:sz w:val="24"/>
          <w:szCs w:val="20"/>
        </w:rPr>
        <w:t xml:space="preserve">3.3  </w:t>
      </w:r>
      <w:r>
        <w:rPr>
          <w:rFonts w:ascii="宋体" w:hAnsi="宋体" w:cs="宋体" w:hint="eastAsia"/>
          <w:b/>
          <w:sz w:val="24"/>
          <w:szCs w:val="20"/>
        </w:rPr>
        <w:t>其他与申购相关的事项</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无。</w:t>
      </w:r>
    </w:p>
    <w:p w:rsidR="00697B66" w:rsidRDefault="00E96B4D" w:rsidP="00E96B4D">
      <w:pPr>
        <w:pStyle w:val="2"/>
        <w:spacing w:beforeLines="50" w:line="360" w:lineRule="auto"/>
        <w:jc w:val="left"/>
        <w:rPr>
          <w:rFonts w:ascii="宋体" w:eastAsia="宋体" w:hAnsi="宋体" w:cs="宋体"/>
          <w:bCs/>
          <w:sz w:val="24"/>
          <w:szCs w:val="24"/>
        </w:rPr>
        <w:pPrChange w:id="23" w:author="ZHONGM" w:date="2026-02-13T00:01:00Z">
          <w:pPr>
            <w:pStyle w:val="2"/>
            <w:spacing w:beforeLines="50" w:line="360" w:lineRule="auto"/>
            <w:jc w:val="left"/>
          </w:pPr>
        </w:pPrChange>
      </w:pPr>
      <w:r>
        <w:rPr>
          <w:rFonts w:ascii="宋体" w:eastAsia="宋体" w:hAnsi="宋体" w:cs="宋体" w:hint="eastAsia"/>
          <w:bCs/>
          <w:sz w:val="24"/>
          <w:szCs w:val="24"/>
        </w:rPr>
        <w:t xml:space="preserve">4  </w:t>
      </w:r>
      <w:r>
        <w:rPr>
          <w:rFonts w:ascii="宋体" w:eastAsia="宋体" w:hAnsi="宋体" w:cs="宋体" w:hint="eastAsia"/>
          <w:bCs/>
          <w:sz w:val="24"/>
          <w:szCs w:val="24"/>
        </w:rPr>
        <w:t>日常赎回业务</w:t>
      </w:r>
    </w:p>
    <w:p w:rsidR="00697B66" w:rsidRDefault="00E96B4D">
      <w:pPr>
        <w:spacing w:line="360" w:lineRule="auto"/>
        <w:rPr>
          <w:rFonts w:ascii="宋体" w:hAnsi="宋体" w:cs="宋体"/>
        </w:rPr>
      </w:pPr>
      <w:r>
        <w:rPr>
          <w:rFonts w:ascii="宋体" w:hAnsi="宋体" w:cs="宋体" w:hint="eastAsia"/>
          <w:b/>
          <w:sz w:val="24"/>
          <w:szCs w:val="20"/>
        </w:rPr>
        <w:t xml:space="preserve">4.1  </w:t>
      </w:r>
      <w:r>
        <w:rPr>
          <w:rFonts w:ascii="宋体" w:hAnsi="宋体" w:cs="宋体" w:hint="eastAsia"/>
          <w:b/>
          <w:sz w:val="24"/>
          <w:szCs w:val="20"/>
        </w:rPr>
        <w:t>赎回份额限制</w:t>
      </w:r>
    </w:p>
    <w:p w:rsidR="00697B66" w:rsidRDefault="00E96B4D">
      <w:pPr>
        <w:spacing w:line="360" w:lineRule="auto"/>
        <w:ind w:firstLineChars="200" w:firstLine="420"/>
        <w:jc w:val="left"/>
        <w:rPr>
          <w:rFonts w:ascii="宋体" w:hAnsi="宋体" w:cs="宋体"/>
          <w:szCs w:val="21"/>
        </w:rPr>
      </w:pPr>
      <w:bookmarkStart w:id="24" w:name="t_2_4_3_2823_a1_fm1"/>
      <w:bookmarkEnd w:id="24"/>
      <w:r>
        <w:rPr>
          <w:rFonts w:ascii="宋体" w:hAnsi="宋体" w:cs="宋体" w:hint="eastAsia"/>
          <w:szCs w:val="21"/>
        </w:rPr>
        <w:t>基金份额持有人在销售机构赎回时，每次对本基金各类基金份额的赎回申请</w:t>
      </w:r>
      <w:r>
        <w:rPr>
          <w:rFonts w:ascii="宋体" w:hAnsi="宋体" w:cs="宋体" w:hint="eastAsia"/>
          <w:szCs w:val="21"/>
        </w:rPr>
        <w:t>均</w:t>
      </w:r>
      <w:r>
        <w:rPr>
          <w:rFonts w:ascii="宋体" w:hAnsi="宋体" w:cs="宋体" w:hint="eastAsia"/>
          <w:szCs w:val="21"/>
        </w:rPr>
        <w:t>不得低于</w:t>
      </w:r>
      <w:r>
        <w:rPr>
          <w:rFonts w:ascii="宋体" w:hAnsi="宋体" w:cs="宋体" w:hint="eastAsia"/>
          <w:szCs w:val="21"/>
        </w:rPr>
        <w:t>1</w:t>
      </w:r>
      <w:r>
        <w:rPr>
          <w:rFonts w:ascii="宋体" w:hAnsi="宋体" w:cs="宋体" w:hint="eastAsia"/>
          <w:szCs w:val="21"/>
        </w:rPr>
        <w:t>份。本基金基金份额持有人每个交易账户</w:t>
      </w:r>
      <w:r>
        <w:rPr>
          <w:rFonts w:ascii="宋体" w:hAnsi="宋体" w:hint="eastAsia"/>
          <w:szCs w:val="21"/>
        </w:rPr>
        <w:t>各类基金份额</w:t>
      </w:r>
      <w:r>
        <w:rPr>
          <w:rFonts w:ascii="宋体" w:hAnsi="宋体" w:cs="宋体" w:hint="eastAsia"/>
          <w:szCs w:val="21"/>
        </w:rPr>
        <w:t>的最低份额余额为</w:t>
      </w:r>
      <w:r>
        <w:rPr>
          <w:rFonts w:ascii="宋体" w:hAnsi="宋体" w:cs="宋体" w:hint="eastAsia"/>
          <w:szCs w:val="21"/>
        </w:rPr>
        <w:t>1</w:t>
      </w:r>
      <w:r>
        <w:rPr>
          <w:rFonts w:ascii="宋体" w:hAnsi="宋体" w:cs="宋体" w:hint="eastAsia"/>
          <w:szCs w:val="21"/>
        </w:rPr>
        <w:t>份。基金份额持有人因赎回等原因导致其单个基金交易账户内</w:t>
      </w:r>
      <w:r>
        <w:rPr>
          <w:rFonts w:ascii="宋体" w:hAnsi="宋体" w:hint="eastAsia"/>
          <w:szCs w:val="21"/>
        </w:rPr>
        <w:t>某类基金份额</w:t>
      </w:r>
      <w:r>
        <w:rPr>
          <w:rFonts w:ascii="宋体" w:hAnsi="宋体" w:cs="宋体" w:hint="eastAsia"/>
          <w:szCs w:val="21"/>
        </w:rPr>
        <w:t>剩余的基金份额低于</w:t>
      </w:r>
      <w:r>
        <w:rPr>
          <w:rFonts w:ascii="宋体" w:hAnsi="宋体" w:cs="宋体" w:hint="eastAsia"/>
          <w:szCs w:val="21"/>
        </w:rPr>
        <w:t>1</w:t>
      </w:r>
      <w:r>
        <w:rPr>
          <w:rFonts w:ascii="宋体" w:hAnsi="宋体" w:cs="宋体" w:hint="eastAsia"/>
          <w:szCs w:val="21"/>
        </w:rPr>
        <w:t>份时，登记机构可对该类剩余的基金份额自动进行强制赎回处理。在符合法律法规规定的前提下，各销售机构对赎回份额限制及最低份额余额限制有其他规定的，需同时遵循该销售机构的相关规定。</w:t>
      </w:r>
    </w:p>
    <w:p w:rsidR="00697B66" w:rsidRDefault="00E96B4D">
      <w:pPr>
        <w:spacing w:line="360" w:lineRule="auto"/>
        <w:rPr>
          <w:rFonts w:ascii="宋体" w:hAnsi="宋体" w:cs="宋体"/>
          <w:b/>
          <w:sz w:val="24"/>
          <w:szCs w:val="20"/>
        </w:rPr>
      </w:pPr>
      <w:r>
        <w:rPr>
          <w:rFonts w:ascii="宋体" w:hAnsi="宋体" w:cs="宋体" w:hint="eastAsia"/>
          <w:b/>
          <w:sz w:val="24"/>
          <w:szCs w:val="20"/>
        </w:rPr>
        <w:t xml:space="preserve">4.2  </w:t>
      </w:r>
      <w:r>
        <w:rPr>
          <w:rFonts w:ascii="宋体" w:hAnsi="宋体" w:cs="宋体" w:hint="eastAsia"/>
          <w:b/>
          <w:sz w:val="24"/>
          <w:szCs w:val="20"/>
        </w:rPr>
        <w:t>赎回费率</w:t>
      </w:r>
    </w:p>
    <w:p w:rsidR="00697B66" w:rsidRDefault="00E96B4D">
      <w:pPr>
        <w:autoSpaceDE w:val="0"/>
        <w:autoSpaceDN w:val="0"/>
        <w:adjustRightInd w:val="0"/>
        <w:spacing w:line="360" w:lineRule="auto"/>
        <w:ind w:firstLineChars="200" w:firstLine="420"/>
        <w:jc w:val="left"/>
        <w:rPr>
          <w:rFonts w:ascii="宋体" w:hAnsi="宋体" w:cs="宋体"/>
          <w:bCs/>
          <w:color w:val="000000"/>
          <w:kern w:val="0"/>
          <w:szCs w:val="21"/>
        </w:rPr>
      </w:pPr>
      <w:bookmarkStart w:id="25" w:name="OLE_LINK8"/>
      <w:r>
        <w:rPr>
          <w:rFonts w:ascii="宋体" w:hAnsi="宋体" w:cs="宋体" w:hint="eastAsia"/>
          <w:bCs/>
          <w:color w:val="000000"/>
          <w:kern w:val="0"/>
          <w:szCs w:val="21"/>
        </w:rPr>
        <w:t>本基金各类基金份额的赎回费率按持有时间的增加而递减。投资者在一天之内如果有多笔赎回，适用费率按单笔分别计算。具体如下：</w:t>
      </w:r>
    </w:p>
    <w:tbl>
      <w:tblPr>
        <w:tblW w:w="4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1"/>
        <w:gridCol w:w="3420"/>
        <w:gridCol w:w="2705"/>
      </w:tblGrid>
      <w:tr w:rsidR="00697B66">
        <w:trPr>
          <w:trHeight w:val="480"/>
          <w:jc w:val="center"/>
        </w:trPr>
        <w:tc>
          <w:tcPr>
            <w:tcW w:w="1010"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份额类别</w:t>
            </w: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基金份额持有时间（</w:t>
            </w:r>
            <w:r>
              <w:rPr>
                <w:rFonts w:ascii="宋体" w:hAnsi="宋体" w:cs="宋体" w:hint="eastAsia"/>
                <w:color w:val="000000"/>
                <w:kern w:val="0"/>
                <w:szCs w:val="21"/>
              </w:rPr>
              <w:t>L</w:t>
            </w:r>
            <w:r>
              <w:rPr>
                <w:rFonts w:ascii="宋体" w:hAnsi="宋体" w:cs="宋体" w:hint="eastAsia"/>
                <w:color w:val="000000"/>
                <w:kern w:val="0"/>
                <w:szCs w:val="21"/>
              </w:rPr>
              <w:t>）</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赎回</w:t>
            </w:r>
            <w:r>
              <w:rPr>
                <w:rFonts w:ascii="宋体" w:hAnsi="宋体" w:cs="宋体" w:hint="eastAsia"/>
                <w:color w:val="000000"/>
                <w:kern w:val="0"/>
                <w:szCs w:val="21"/>
              </w:rPr>
              <w:t>费率</w:t>
            </w:r>
          </w:p>
        </w:tc>
      </w:tr>
      <w:tr w:rsidR="00697B66">
        <w:trPr>
          <w:trHeight w:val="480"/>
          <w:jc w:val="center"/>
        </w:trPr>
        <w:tc>
          <w:tcPr>
            <w:tcW w:w="1010" w:type="pct"/>
            <w:vMerge w:val="restart"/>
            <w:tcBorders>
              <w:top w:val="single" w:sz="4" w:space="0" w:color="000000"/>
              <w:left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hint="eastAsia"/>
                <w:color w:val="000000"/>
                <w:kern w:val="0"/>
                <w:szCs w:val="21"/>
              </w:rPr>
              <w:t>类基金份额</w:t>
            </w: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L</w:t>
            </w:r>
            <w:r>
              <w:rPr>
                <w:rFonts w:ascii="宋体" w:hAnsi="宋体" w:cs="宋体" w:hint="eastAsia"/>
                <w:color w:val="000000"/>
                <w:kern w:val="0"/>
                <w:szCs w:val="21"/>
              </w:rPr>
              <w:t>＜</w:t>
            </w:r>
            <w:r>
              <w:rPr>
                <w:rFonts w:ascii="宋体" w:hAnsi="宋体" w:cs="宋体" w:hint="eastAsia"/>
                <w:color w:val="000000"/>
                <w:kern w:val="0"/>
                <w:szCs w:val="21"/>
              </w:rPr>
              <w:t>7</w:t>
            </w:r>
            <w:r>
              <w:rPr>
                <w:rFonts w:ascii="宋体" w:hAnsi="宋体" w:cs="宋体" w:hint="eastAsia"/>
                <w:color w:val="000000"/>
                <w:kern w:val="0"/>
                <w:szCs w:val="21"/>
              </w:rPr>
              <w:t>日</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1.5%</w:t>
            </w:r>
          </w:p>
        </w:tc>
      </w:tr>
      <w:tr w:rsidR="00697B66">
        <w:trPr>
          <w:trHeight w:val="480"/>
          <w:jc w:val="center"/>
        </w:trPr>
        <w:tc>
          <w:tcPr>
            <w:tcW w:w="1010" w:type="pct"/>
            <w:vMerge/>
            <w:tcBorders>
              <w:left w:val="single" w:sz="4" w:space="0" w:color="000000"/>
              <w:right w:val="single" w:sz="4" w:space="0" w:color="000000"/>
            </w:tcBorders>
            <w:vAlign w:val="center"/>
          </w:tcPr>
          <w:p w:rsidR="00697B66" w:rsidRDefault="00697B66">
            <w:pPr>
              <w:autoSpaceDE w:val="0"/>
              <w:autoSpaceDN w:val="0"/>
              <w:adjustRightInd w:val="0"/>
              <w:spacing w:line="360" w:lineRule="auto"/>
              <w:jc w:val="center"/>
              <w:rPr>
                <w:rFonts w:ascii="宋体" w:hAnsi="宋体" w:cs="宋体"/>
                <w:color w:val="000000"/>
                <w:kern w:val="0"/>
                <w:szCs w:val="21"/>
              </w:rPr>
            </w:pP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日≤</w:t>
            </w:r>
            <w:r>
              <w:rPr>
                <w:rFonts w:ascii="宋体" w:hAnsi="宋体" w:cs="宋体" w:hint="eastAsia"/>
                <w:color w:val="000000"/>
                <w:kern w:val="0"/>
                <w:szCs w:val="21"/>
              </w:rPr>
              <w:t>L</w:t>
            </w:r>
            <w:r>
              <w:rPr>
                <w:rFonts w:ascii="宋体" w:hAnsi="宋体" w:cs="宋体" w:hint="eastAsia"/>
                <w:color w:val="000000"/>
                <w:kern w:val="0"/>
                <w:szCs w:val="21"/>
              </w:rPr>
              <w:t>＜</w:t>
            </w:r>
            <w:r>
              <w:rPr>
                <w:rFonts w:ascii="宋体" w:hAnsi="宋体" w:cs="宋体" w:hint="eastAsia"/>
                <w:color w:val="000000"/>
                <w:kern w:val="0"/>
                <w:szCs w:val="21"/>
              </w:rPr>
              <w:t>30</w:t>
            </w:r>
            <w:r>
              <w:rPr>
                <w:rFonts w:ascii="宋体" w:hAnsi="宋体" w:cs="宋体" w:hint="eastAsia"/>
                <w:color w:val="000000"/>
                <w:kern w:val="0"/>
                <w:szCs w:val="21"/>
              </w:rPr>
              <w:t>日</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0.75%</w:t>
            </w:r>
          </w:p>
        </w:tc>
      </w:tr>
      <w:tr w:rsidR="00697B66">
        <w:trPr>
          <w:trHeight w:val="480"/>
          <w:jc w:val="center"/>
        </w:trPr>
        <w:tc>
          <w:tcPr>
            <w:tcW w:w="1010" w:type="pct"/>
            <w:vMerge/>
            <w:tcBorders>
              <w:left w:val="single" w:sz="4" w:space="0" w:color="000000"/>
              <w:right w:val="single" w:sz="4" w:space="0" w:color="000000"/>
            </w:tcBorders>
            <w:vAlign w:val="center"/>
          </w:tcPr>
          <w:p w:rsidR="00697B66" w:rsidRDefault="00697B66">
            <w:pPr>
              <w:autoSpaceDE w:val="0"/>
              <w:autoSpaceDN w:val="0"/>
              <w:adjustRightInd w:val="0"/>
              <w:spacing w:line="360" w:lineRule="auto"/>
              <w:jc w:val="center"/>
              <w:rPr>
                <w:rFonts w:ascii="宋体" w:hAnsi="宋体" w:cs="宋体"/>
                <w:color w:val="000000"/>
                <w:kern w:val="0"/>
                <w:szCs w:val="21"/>
              </w:rPr>
            </w:pP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30</w:t>
            </w:r>
            <w:r>
              <w:rPr>
                <w:rFonts w:ascii="宋体" w:hAnsi="宋体" w:cs="宋体" w:hint="eastAsia"/>
                <w:color w:val="000000"/>
                <w:kern w:val="0"/>
                <w:szCs w:val="21"/>
              </w:rPr>
              <w:t>日≤</w:t>
            </w:r>
            <w:r>
              <w:rPr>
                <w:rFonts w:ascii="宋体" w:hAnsi="宋体" w:cs="宋体" w:hint="eastAsia"/>
                <w:color w:val="000000"/>
                <w:kern w:val="0"/>
                <w:szCs w:val="21"/>
              </w:rPr>
              <w:t>L</w:t>
            </w:r>
            <w:r>
              <w:rPr>
                <w:rFonts w:ascii="宋体" w:hAnsi="宋体" w:cs="宋体" w:hint="eastAsia"/>
                <w:color w:val="000000"/>
                <w:kern w:val="0"/>
                <w:szCs w:val="21"/>
              </w:rPr>
              <w:t>＜</w:t>
            </w:r>
            <w:r>
              <w:rPr>
                <w:rFonts w:ascii="宋体" w:hAnsi="宋体" w:cs="宋体" w:hint="eastAsia"/>
                <w:color w:val="000000"/>
                <w:kern w:val="0"/>
                <w:szCs w:val="21"/>
              </w:rPr>
              <w:t>180</w:t>
            </w:r>
            <w:r>
              <w:rPr>
                <w:rFonts w:ascii="宋体" w:hAnsi="宋体" w:cs="宋体" w:hint="eastAsia"/>
                <w:color w:val="000000"/>
                <w:kern w:val="0"/>
                <w:szCs w:val="21"/>
              </w:rPr>
              <w:t>日</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0.5%</w:t>
            </w:r>
          </w:p>
        </w:tc>
      </w:tr>
      <w:tr w:rsidR="00697B66">
        <w:trPr>
          <w:trHeight w:val="480"/>
          <w:jc w:val="center"/>
        </w:trPr>
        <w:tc>
          <w:tcPr>
            <w:tcW w:w="1010" w:type="pct"/>
            <w:vMerge/>
            <w:tcBorders>
              <w:left w:val="single" w:sz="4" w:space="0" w:color="000000"/>
              <w:right w:val="single" w:sz="4" w:space="0" w:color="000000"/>
            </w:tcBorders>
            <w:vAlign w:val="center"/>
          </w:tcPr>
          <w:p w:rsidR="00697B66" w:rsidRDefault="00697B66">
            <w:pPr>
              <w:autoSpaceDE w:val="0"/>
              <w:autoSpaceDN w:val="0"/>
              <w:adjustRightInd w:val="0"/>
              <w:spacing w:line="360" w:lineRule="auto"/>
              <w:jc w:val="center"/>
              <w:rPr>
                <w:rFonts w:ascii="宋体" w:hAnsi="宋体" w:cs="宋体"/>
                <w:color w:val="000000"/>
                <w:kern w:val="0"/>
                <w:szCs w:val="21"/>
              </w:rPr>
            </w:pP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L</w:t>
            </w:r>
            <w:r>
              <w:rPr>
                <w:rFonts w:ascii="宋体" w:hAnsi="宋体" w:cs="宋体" w:hint="eastAsia"/>
                <w:color w:val="000000"/>
                <w:kern w:val="0"/>
                <w:szCs w:val="21"/>
              </w:rPr>
              <w:t>≥</w:t>
            </w:r>
            <w:r>
              <w:rPr>
                <w:rFonts w:ascii="宋体" w:hAnsi="宋体" w:cs="宋体" w:hint="eastAsia"/>
                <w:color w:val="000000"/>
                <w:kern w:val="0"/>
                <w:szCs w:val="21"/>
              </w:rPr>
              <w:t>180</w:t>
            </w:r>
            <w:r>
              <w:rPr>
                <w:rFonts w:ascii="宋体" w:hAnsi="宋体" w:cs="宋体" w:hint="eastAsia"/>
                <w:color w:val="000000"/>
                <w:kern w:val="0"/>
                <w:szCs w:val="21"/>
              </w:rPr>
              <w:t>日</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0</w:t>
            </w:r>
          </w:p>
        </w:tc>
      </w:tr>
      <w:tr w:rsidR="00697B66">
        <w:trPr>
          <w:trHeight w:val="480"/>
          <w:jc w:val="center"/>
        </w:trPr>
        <w:tc>
          <w:tcPr>
            <w:tcW w:w="1010" w:type="pct"/>
            <w:vMerge w:val="restart"/>
            <w:tcBorders>
              <w:top w:val="single" w:sz="4" w:space="0" w:color="000000"/>
              <w:left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C</w:t>
            </w:r>
            <w:r>
              <w:rPr>
                <w:rFonts w:ascii="宋体" w:hAnsi="宋体" w:cs="宋体" w:hint="eastAsia"/>
                <w:color w:val="000000"/>
                <w:kern w:val="0"/>
                <w:szCs w:val="21"/>
              </w:rPr>
              <w:t>类基金份额</w:t>
            </w: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L</w:t>
            </w:r>
            <w:r>
              <w:rPr>
                <w:rFonts w:ascii="宋体" w:hAnsi="宋体" w:cs="宋体" w:hint="eastAsia"/>
                <w:color w:val="000000"/>
                <w:kern w:val="0"/>
                <w:szCs w:val="21"/>
              </w:rPr>
              <w:t>＜</w:t>
            </w:r>
            <w:r>
              <w:rPr>
                <w:rFonts w:ascii="宋体" w:hAnsi="宋体" w:cs="宋体" w:hint="eastAsia"/>
                <w:color w:val="000000"/>
                <w:kern w:val="0"/>
                <w:szCs w:val="21"/>
              </w:rPr>
              <w:t>7</w:t>
            </w:r>
            <w:r>
              <w:rPr>
                <w:rFonts w:ascii="宋体" w:hAnsi="宋体" w:cs="宋体" w:hint="eastAsia"/>
                <w:color w:val="000000"/>
                <w:kern w:val="0"/>
                <w:szCs w:val="21"/>
              </w:rPr>
              <w:t>日</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1.5%</w:t>
            </w:r>
          </w:p>
        </w:tc>
      </w:tr>
      <w:tr w:rsidR="00697B66">
        <w:trPr>
          <w:trHeight w:val="480"/>
          <w:jc w:val="center"/>
        </w:trPr>
        <w:tc>
          <w:tcPr>
            <w:tcW w:w="1010" w:type="pct"/>
            <w:vMerge/>
            <w:tcBorders>
              <w:left w:val="single" w:sz="4" w:space="0" w:color="000000"/>
              <w:right w:val="single" w:sz="4" w:space="0" w:color="000000"/>
            </w:tcBorders>
            <w:vAlign w:val="center"/>
          </w:tcPr>
          <w:p w:rsidR="00697B66" w:rsidRDefault="00697B66">
            <w:pPr>
              <w:autoSpaceDE w:val="0"/>
              <w:autoSpaceDN w:val="0"/>
              <w:adjustRightInd w:val="0"/>
              <w:spacing w:line="360" w:lineRule="auto"/>
              <w:jc w:val="center"/>
              <w:rPr>
                <w:rFonts w:ascii="宋体" w:hAnsi="宋体" w:cs="宋体"/>
                <w:color w:val="000000"/>
                <w:kern w:val="0"/>
                <w:szCs w:val="21"/>
              </w:rPr>
            </w:pP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日≤</w:t>
            </w:r>
            <w:r>
              <w:rPr>
                <w:rFonts w:ascii="宋体" w:hAnsi="宋体" w:cs="宋体" w:hint="eastAsia"/>
                <w:color w:val="000000"/>
                <w:kern w:val="0"/>
                <w:szCs w:val="21"/>
              </w:rPr>
              <w:t>L</w:t>
            </w:r>
            <w:r>
              <w:rPr>
                <w:rFonts w:ascii="宋体" w:hAnsi="宋体" w:cs="宋体" w:hint="eastAsia"/>
                <w:color w:val="000000"/>
                <w:kern w:val="0"/>
                <w:szCs w:val="21"/>
              </w:rPr>
              <w:t>＜</w:t>
            </w:r>
            <w:r>
              <w:rPr>
                <w:rFonts w:ascii="宋体" w:hAnsi="宋体" w:cs="宋体" w:hint="eastAsia"/>
                <w:color w:val="000000"/>
                <w:kern w:val="0"/>
                <w:szCs w:val="21"/>
              </w:rPr>
              <w:t>30</w:t>
            </w:r>
            <w:r>
              <w:rPr>
                <w:rFonts w:ascii="宋体" w:hAnsi="宋体" w:cs="宋体" w:hint="eastAsia"/>
                <w:color w:val="000000"/>
                <w:kern w:val="0"/>
                <w:szCs w:val="21"/>
              </w:rPr>
              <w:t>日</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0.5%</w:t>
            </w:r>
          </w:p>
        </w:tc>
      </w:tr>
      <w:tr w:rsidR="00697B66">
        <w:trPr>
          <w:trHeight w:val="490"/>
          <w:jc w:val="center"/>
        </w:trPr>
        <w:tc>
          <w:tcPr>
            <w:tcW w:w="1010" w:type="pct"/>
            <w:vMerge/>
            <w:tcBorders>
              <w:left w:val="single" w:sz="4" w:space="0" w:color="000000"/>
              <w:bottom w:val="single" w:sz="4" w:space="0" w:color="000000"/>
              <w:right w:val="single" w:sz="4" w:space="0" w:color="000000"/>
            </w:tcBorders>
            <w:vAlign w:val="center"/>
          </w:tcPr>
          <w:p w:rsidR="00697B66" w:rsidRDefault="00697B66">
            <w:pPr>
              <w:autoSpaceDE w:val="0"/>
              <w:autoSpaceDN w:val="0"/>
              <w:adjustRightInd w:val="0"/>
              <w:spacing w:line="360" w:lineRule="auto"/>
              <w:jc w:val="center"/>
              <w:rPr>
                <w:rFonts w:ascii="宋体" w:hAnsi="宋体" w:cs="宋体"/>
                <w:color w:val="000000"/>
                <w:kern w:val="0"/>
                <w:szCs w:val="21"/>
              </w:rPr>
            </w:pPr>
          </w:p>
        </w:tc>
        <w:tc>
          <w:tcPr>
            <w:tcW w:w="2227"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30</w:t>
            </w:r>
            <w:r>
              <w:rPr>
                <w:rFonts w:ascii="宋体" w:hAnsi="宋体" w:cs="宋体" w:hint="eastAsia"/>
                <w:color w:val="000000"/>
                <w:kern w:val="0"/>
                <w:szCs w:val="21"/>
              </w:rPr>
              <w:t>日≤</w:t>
            </w:r>
            <w:r>
              <w:rPr>
                <w:rFonts w:ascii="宋体" w:hAnsi="宋体" w:cs="宋体" w:hint="eastAsia"/>
                <w:color w:val="000000"/>
                <w:kern w:val="0"/>
                <w:szCs w:val="21"/>
              </w:rPr>
              <w:t>L</w:t>
            </w:r>
          </w:p>
        </w:tc>
        <w:tc>
          <w:tcPr>
            <w:tcW w:w="1761" w:type="pct"/>
            <w:tcBorders>
              <w:top w:val="single" w:sz="4" w:space="0" w:color="000000"/>
              <w:left w:val="single" w:sz="4" w:space="0" w:color="000000"/>
              <w:bottom w:val="single" w:sz="4" w:space="0" w:color="000000"/>
              <w:right w:val="single" w:sz="4" w:space="0" w:color="000000"/>
            </w:tcBorders>
            <w:vAlign w:val="center"/>
          </w:tcPr>
          <w:p w:rsidR="00697B66" w:rsidRDefault="00E96B4D">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0</w:t>
            </w:r>
          </w:p>
        </w:tc>
      </w:tr>
    </w:tbl>
    <w:p w:rsidR="00697B66" w:rsidRDefault="00E96B4D" w:rsidP="00E96B4D">
      <w:pPr>
        <w:spacing w:beforeLines="50" w:line="360" w:lineRule="auto"/>
        <w:ind w:firstLineChars="200" w:firstLine="420"/>
        <w:rPr>
          <w:rFonts w:ascii="宋体" w:hAnsi="宋体" w:cs="宋体"/>
          <w:b/>
          <w:szCs w:val="21"/>
        </w:rPr>
        <w:pPrChange w:id="26" w:author="ZHONGM" w:date="2026-02-13T00:01:00Z">
          <w:pPr>
            <w:spacing w:beforeLines="50" w:line="360" w:lineRule="auto"/>
            <w:ind w:firstLineChars="200" w:firstLine="420"/>
          </w:pPr>
        </w:pPrChange>
      </w:pPr>
      <w:r>
        <w:rPr>
          <w:rFonts w:ascii="宋体" w:hAnsi="宋体" w:cs="宋体" w:hint="eastAsia"/>
          <w:bCs/>
          <w:color w:val="000000"/>
          <w:kern w:val="0"/>
          <w:szCs w:val="21"/>
        </w:rPr>
        <w:t>赎回费用由赎回基金份额的基金份额持有人承担，在基金份额持有人赎回基金份额时收取。赎回费全部归入基金财产。</w:t>
      </w:r>
      <w:bookmarkEnd w:id="25"/>
    </w:p>
    <w:p w:rsidR="00697B66" w:rsidRDefault="00E96B4D">
      <w:pPr>
        <w:spacing w:line="360" w:lineRule="auto"/>
        <w:rPr>
          <w:rFonts w:ascii="宋体" w:hAnsi="宋体" w:cs="宋体"/>
          <w:b/>
          <w:sz w:val="24"/>
          <w:szCs w:val="20"/>
        </w:rPr>
      </w:pPr>
      <w:r>
        <w:rPr>
          <w:rFonts w:ascii="宋体" w:hAnsi="宋体" w:cs="宋体" w:hint="eastAsia"/>
          <w:b/>
          <w:sz w:val="24"/>
          <w:szCs w:val="20"/>
        </w:rPr>
        <w:t>4.3</w:t>
      </w:r>
      <w:bookmarkStart w:id="27" w:name="t_2_4_3_table"/>
      <w:bookmarkEnd w:id="27"/>
      <w:r>
        <w:rPr>
          <w:rFonts w:ascii="宋体" w:hAnsi="宋体" w:cs="宋体" w:hint="eastAsia"/>
          <w:b/>
          <w:sz w:val="24"/>
          <w:szCs w:val="20"/>
        </w:rPr>
        <w:t xml:space="preserve">  </w:t>
      </w:r>
      <w:r>
        <w:rPr>
          <w:rFonts w:ascii="宋体" w:hAnsi="宋体" w:cs="宋体" w:hint="eastAsia"/>
          <w:b/>
          <w:sz w:val="24"/>
          <w:szCs w:val="20"/>
        </w:rPr>
        <w:t>其他与赎回相关的事项</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无。</w:t>
      </w:r>
    </w:p>
    <w:p w:rsidR="00697B66" w:rsidRDefault="00E96B4D" w:rsidP="00E96B4D">
      <w:pPr>
        <w:keepNext/>
        <w:keepLines/>
        <w:spacing w:beforeLines="50"/>
        <w:jc w:val="left"/>
        <w:outlineLvl w:val="1"/>
        <w:rPr>
          <w:rFonts w:ascii="宋体" w:hAnsi="宋体" w:cs="宋体"/>
          <w:b/>
          <w:bCs/>
          <w:sz w:val="24"/>
          <w:szCs w:val="24"/>
        </w:rPr>
        <w:pPrChange w:id="28" w:author="ZHONGM" w:date="2026-02-13T00:01:00Z">
          <w:pPr>
            <w:keepNext/>
            <w:keepLines/>
            <w:spacing w:beforeLines="50"/>
            <w:jc w:val="left"/>
            <w:outlineLvl w:val="1"/>
          </w:pPr>
        </w:pPrChange>
      </w:pPr>
      <w:r>
        <w:rPr>
          <w:rFonts w:ascii="宋体" w:hAnsi="宋体" w:cs="宋体" w:hint="eastAsia"/>
          <w:b/>
          <w:bCs/>
          <w:sz w:val="24"/>
          <w:szCs w:val="24"/>
        </w:rPr>
        <w:t xml:space="preserve">5  </w:t>
      </w:r>
      <w:r>
        <w:rPr>
          <w:rFonts w:ascii="宋体" w:hAnsi="宋体" w:cs="宋体" w:hint="eastAsia"/>
          <w:b/>
          <w:bCs/>
          <w:sz w:val="24"/>
          <w:szCs w:val="24"/>
        </w:rPr>
        <w:t>日常转换业务</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本基金暂未开通转换业务。如本基金日后开通转换业务，本基金管理人届时将根据相关法律法规规定及基金合同约定公告。</w:t>
      </w:r>
    </w:p>
    <w:p w:rsidR="00697B66" w:rsidRDefault="00E96B4D" w:rsidP="00E96B4D">
      <w:pPr>
        <w:keepNext/>
        <w:keepLines/>
        <w:spacing w:beforeLines="50" w:afterLines="50"/>
        <w:jc w:val="left"/>
        <w:outlineLvl w:val="1"/>
        <w:rPr>
          <w:rFonts w:ascii="宋体" w:hAnsi="宋体" w:cs="宋体"/>
          <w:b/>
          <w:bCs/>
          <w:sz w:val="24"/>
          <w:szCs w:val="24"/>
        </w:rPr>
        <w:pPrChange w:id="29" w:author="ZHONGM" w:date="2026-02-13T00:01:00Z">
          <w:pPr>
            <w:keepNext/>
            <w:keepLines/>
            <w:spacing w:beforeLines="50" w:afterLines="50"/>
            <w:jc w:val="left"/>
            <w:outlineLvl w:val="1"/>
          </w:pPr>
        </w:pPrChange>
      </w:pPr>
      <w:r>
        <w:rPr>
          <w:rFonts w:ascii="宋体" w:hAnsi="宋体" w:cs="宋体" w:hint="eastAsia"/>
          <w:b/>
          <w:bCs/>
          <w:sz w:val="24"/>
          <w:szCs w:val="24"/>
        </w:rPr>
        <w:t xml:space="preserve">6  </w:t>
      </w:r>
      <w:r>
        <w:rPr>
          <w:rFonts w:ascii="宋体" w:hAnsi="宋体" w:cs="宋体" w:hint="eastAsia"/>
          <w:b/>
          <w:bCs/>
          <w:sz w:val="24"/>
          <w:szCs w:val="24"/>
        </w:rPr>
        <w:t>定期定额投资业务</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关于本基金定期定额投资业务的具体规则，详见本基金管理人发布的相关公告。本基金管理人可根据实际情况调整定期定额投资业务规则并及时公告</w:t>
      </w:r>
      <w:r>
        <w:rPr>
          <w:rFonts w:ascii="宋体" w:hAnsi="宋体" w:cs="宋体" w:hint="eastAsia"/>
          <w:szCs w:val="21"/>
        </w:rPr>
        <w:t>。</w:t>
      </w:r>
    </w:p>
    <w:p w:rsidR="00697B66" w:rsidRDefault="00E96B4D" w:rsidP="00E96B4D">
      <w:pPr>
        <w:pStyle w:val="2"/>
        <w:spacing w:beforeLines="50" w:line="240" w:lineRule="auto"/>
        <w:rPr>
          <w:rFonts w:ascii="宋体" w:eastAsia="宋体" w:hAnsi="宋体" w:cs="宋体"/>
          <w:bCs/>
          <w:sz w:val="24"/>
          <w:szCs w:val="24"/>
        </w:rPr>
        <w:pPrChange w:id="30" w:author="ZHONGM" w:date="2026-02-13T00:01:00Z">
          <w:pPr>
            <w:pStyle w:val="2"/>
            <w:spacing w:beforeLines="50" w:line="240" w:lineRule="auto"/>
          </w:pPr>
        </w:pPrChange>
      </w:pPr>
      <w:r>
        <w:rPr>
          <w:rFonts w:ascii="宋体" w:eastAsia="宋体" w:hAnsi="宋体" w:cs="宋体" w:hint="eastAsia"/>
          <w:bCs/>
          <w:sz w:val="24"/>
          <w:szCs w:val="24"/>
        </w:rPr>
        <w:t xml:space="preserve">7  </w:t>
      </w:r>
      <w:r>
        <w:rPr>
          <w:rFonts w:ascii="宋体" w:eastAsia="宋体" w:hAnsi="宋体" w:cs="宋体" w:hint="eastAsia"/>
          <w:bCs/>
          <w:sz w:val="24"/>
          <w:szCs w:val="24"/>
        </w:rPr>
        <w:t>基金销售机构</w:t>
      </w:r>
    </w:p>
    <w:p w:rsidR="00697B66" w:rsidRDefault="00E96B4D" w:rsidP="00E96B4D">
      <w:pPr>
        <w:spacing w:beforeLines="50" w:afterLines="50"/>
        <w:jc w:val="left"/>
        <w:outlineLvl w:val="2"/>
        <w:rPr>
          <w:rFonts w:ascii="宋体" w:hAnsi="宋体" w:cs="宋体"/>
          <w:b/>
          <w:sz w:val="24"/>
          <w:szCs w:val="20"/>
        </w:rPr>
        <w:pPrChange w:id="31" w:author="ZHONGM" w:date="2026-02-13T00:01:00Z">
          <w:pPr>
            <w:spacing w:beforeLines="50" w:afterLines="50"/>
            <w:jc w:val="left"/>
            <w:outlineLvl w:val="2"/>
          </w:pPr>
        </w:pPrChange>
      </w:pPr>
      <w:r>
        <w:rPr>
          <w:rFonts w:ascii="宋体" w:hAnsi="宋体" w:cs="宋体" w:hint="eastAsia"/>
          <w:b/>
          <w:sz w:val="24"/>
          <w:szCs w:val="20"/>
        </w:rPr>
        <w:t>7.1</w:t>
      </w:r>
      <w:bookmarkStart w:id="32" w:name="t_2_7_table"/>
      <w:bookmarkEnd w:id="32"/>
      <w:r>
        <w:rPr>
          <w:rFonts w:ascii="宋体" w:hAnsi="宋体" w:cs="宋体" w:hint="eastAsia"/>
          <w:b/>
          <w:sz w:val="24"/>
          <w:szCs w:val="20"/>
        </w:rPr>
        <w:t xml:space="preserve">  </w:t>
      </w:r>
      <w:r>
        <w:rPr>
          <w:rFonts w:ascii="宋体" w:hAnsi="宋体" w:cs="宋体" w:hint="eastAsia"/>
          <w:b/>
          <w:sz w:val="24"/>
          <w:szCs w:val="20"/>
        </w:rPr>
        <w:t>场外销售机构</w:t>
      </w:r>
    </w:p>
    <w:p w:rsidR="00697B66" w:rsidRDefault="00E96B4D" w:rsidP="00E96B4D">
      <w:pPr>
        <w:spacing w:beforeLines="50" w:afterLines="50"/>
        <w:jc w:val="left"/>
        <w:rPr>
          <w:rFonts w:ascii="宋体" w:hAnsi="宋体" w:cs="宋体"/>
          <w:b/>
          <w:sz w:val="24"/>
          <w:szCs w:val="20"/>
        </w:rPr>
        <w:pPrChange w:id="33" w:author="ZHONGM" w:date="2026-02-13T00:01:00Z">
          <w:pPr>
            <w:spacing w:beforeLines="50" w:afterLines="50"/>
            <w:jc w:val="left"/>
          </w:pPr>
        </w:pPrChange>
      </w:pPr>
      <w:r>
        <w:rPr>
          <w:rFonts w:ascii="宋体" w:hAnsi="宋体" w:cs="宋体" w:hint="eastAsia"/>
          <w:b/>
          <w:sz w:val="24"/>
          <w:szCs w:val="20"/>
        </w:rPr>
        <w:t xml:space="preserve">7.1.1 </w:t>
      </w:r>
      <w:r>
        <w:rPr>
          <w:rFonts w:ascii="宋体" w:hAnsi="宋体" w:cs="宋体" w:hint="eastAsia"/>
          <w:b/>
          <w:sz w:val="24"/>
          <w:szCs w:val="20"/>
        </w:rPr>
        <w:t>直销机构</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bookmarkStart w:id="34" w:name="t_2_7_2833_a1_fm1"/>
      <w:bookmarkEnd w:id="34"/>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）直销中心</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名称：上海东方证券资产管理有限公司</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住所：上海市黄浦区中山南路</w:t>
      </w:r>
      <w:r>
        <w:rPr>
          <w:rFonts w:ascii="宋体" w:hAnsi="宋体" w:cs="宋体" w:hint="eastAsia"/>
          <w:color w:val="000000"/>
          <w:kern w:val="0"/>
          <w:szCs w:val="21"/>
        </w:rPr>
        <w:t>109</w:t>
      </w:r>
      <w:r>
        <w:rPr>
          <w:rFonts w:ascii="宋体" w:hAnsi="宋体" w:cs="宋体" w:hint="eastAsia"/>
          <w:color w:val="000000"/>
          <w:kern w:val="0"/>
          <w:szCs w:val="21"/>
        </w:rPr>
        <w:t>号</w:t>
      </w:r>
      <w:r>
        <w:rPr>
          <w:rFonts w:ascii="宋体" w:hAnsi="宋体" w:cs="宋体" w:hint="eastAsia"/>
          <w:color w:val="000000"/>
          <w:kern w:val="0"/>
          <w:szCs w:val="21"/>
        </w:rPr>
        <w:t>7</w:t>
      </w:r>
      <w:r>
        <w:rPr>
          <w:rFonts w:ascii="宋体" w:hAnsi="宋体" w:cs="宋体" w:hint="eastAsia"/>
          <w:color w:val="000000"/>
          <w:kern w:val="0"/>
          <w:szCs w:val="21"/>
        </w:rPr>
        <w:t>层</w:t>
      </w:r>
      <w:r>
        <w:rPr>
          <w:rFonts w:ascii="宋体" w:hAnsi="宋体" w:cs="宋体" w:hint="eastAsia"/>
          <w:color w:val="000000"/>
          <w:kern w:val="0"/>
          <w:szCs w:val="21"/>
        </w:rPr>
        <w:t>-11</w:t>
      </w:r>
      <w:r>
        <w:rPr>
          <w:rFonts w:ascii="宋体" w:hAnsi="宋体" w:cs="宋体" w:hint="eastAsia"/>
          <w:color w:val="000000"/>
          <w:kern w:val="0"/>
          <w:szCs w:val="21"/>
        </w:rPr>
        <w:t>层</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办公地址：上海市黄浦区外马路</w:t>
      </w:r>
      <w:r>
        <w:rPr>
          <w:rFonts w:ascii="宋体" w:hAnsi="宋体" w:cs="宋体" w:hint="eastAsia"/>
          <w:color w:val="000000"/>
          <w:kern w:val="0"/>
          <w:szCs w:val="21"/>
        </w:rPr>
        <w:t>108</w:t>
      </w:r>
      <w:r>
        <w:rPr>
          <w:rFonts w:ascii="宋体" w:hAnsi="宋体" w:cs="宋体" w:hint="eastAsia"/>
          <w:color w:val="000000"/>
          <w:kern w:val="0"/>
          <w:szCs w:val="21"/>
        </w:rPr>
        <w:t>号供销大厦</w:t>
      </w:r>
      <w:r>
        <w:rPr>
          <w:rFonts w:ascii="宋体" w:hAnsi="宋体" w:cs="宋体" w:hint="eastAsia"/>
          <w:color w:val="000000"/>
          <w:kern w:val="0"/>
          <w:szCs w:val="21"/>
        </w:rPr>
        <w:t>8</w:t>
      </w:r>
      <w:r>
        <w:rPr>
          <w:rFonts w:ascii="宋体" w:hAnsi="宋体" w:cs="宋体" w:hint="eastAsia"/>
          <w:color w:val="000000"/>
          <w:kern w:val="0"/>
          <w:szCs w:val="21"/>
        </w:rPr>
        <w:t>层</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法定代表人：杨斌</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传真：（</w:t>
      </w:r>
      <w:r>
        <w:rPr>
          <w:rFonts w:ascii="宋体" w:hAnsi="宋体" w:cs="宋体" w:hint="eastAsia"/>
          <w:color w:val="000000"/>
          <w:kern w:val="0"/>
          <w:szCs w:val="21"/>
        </w:rPr>
        <w:t>021</w:t>
      </w:r>
      <w:r>
        <w:rPr>
          <w:rFonts w:ascii="宋体" w:hAnsi="宋体" w:cs="宋体" w:hint="eastAsia"/>
          <w:color w:val="000000"/>
          <w:kern w:val="0"/>
          <w:szCs w:val="21"/>
        </w:rPr>
        <w:t>）</w:t>
      </w:r>
      <w:r>
        <w:rPr>
          <w:rFonts w:ascii="宋体" w:hAnsi="宋体" w:cs="宋体" w:hint="eastAsia"/>
          <w:color w:val="000000"/>
          <w:kern w:val="0"/>
          <w:szCs w:val="21"/>
        </w:rPr>
        <w:t>63326381</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联系人：</w:t>
      </w:r>
      <w:r>
        <w:rPr>
          <w:rFonts w:ascii="宋体" w:hAnsi="宋体" w:cs="宋体" w:hint="eastAsia"/>
          <w:color w:val="000000"/>
          <w:kern w:val="0"/>
          <w:szCs w:val="21"/>
        </w:rPr>
        <w:t>吴比</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客服电话：</w:t>
      </w:r>
      <w:r>
        <w:rPr>
          <w:rFonts w:ascii="宋体" w:hAnsi="宋体" w:cs="宋体" w:hint="eastAsia"/>
          <w:color w:val="000000"/>
          <w:kern w:val="0"/>
          <w:szCs w:val="21"/>
        </w:rPr>
        <w:t>4009200808</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公司网址：</w:t>
      </w:r>
      <w:r>
        <w:rPr>
          <w:rFonts w:ascii="宋体" w:hAnsi="宋体" w:cs="宋体" w:hint="eastAsia"/>
          <w:color w:val="000000"/>
          <w:kern w:val="0"/>
          <w:szCs w:val="21"/>
        </w:rPr>
        <w:t>www.dfham.com</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）网上交易系统</w:t>
      </w:r>
    </w:p>
    <w:p w:rsidR="00697B66" w:rsidRDefault="00E96B4D">
      <w:pPr>
        <w:autoSpaceDE w:val="0"/>
        <w:autoSpaceDN w:val="0"/>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网上交易系统包括基金管理人公司网站（</w:t>
      </w:r>
      <w:r>
        <w:rPr>
          <w:rFonts w:ascii="宋体" w:hAnsi="宋体" w:cs="宋体" w:hint="eastAsia"/>
          <w:color w:val="000000"/>
          <w:kern w:val="0"/>
          <w:szCs w:val="21"/>
        </w:rPr>
        <w:t>www.dfham.com)</w:t>
      </w:r>
      <w:r>
        <w:rPr>
          <w:rFonts w:ascii="宋体" w:hAnsi="宋体" w:cs="宋体" w:hint="eastAsia"/>
          <w:color w:val="000000"/>
          <w:kern w:val="0"/>
          <w:szCs w:val="21"/>
        </w:rPr>
        <w:t>、东方红资产管理</w:t>
      </w:r>
      <w:r>
        <w:rPr>
          <w:rFonts w:ascii="宋体" w:hAnsi="宋体" w:cs="宋体" w:hint="eastAsia"/>
          <w:color w:val="000000"/>
          <w:kern w:val="0"/>
          <w:szCs w:val="21"/>
        </w:rPr>
        <w:t>APP</w:t>
      </w:r>
      <w:r>
        <w:rPr>
          <w:rFonts w:ascii="宋体" w:hAnsi="宋体" w:cs="宋体" w:hint="eastAsia"/>
          <w:color w:val="000000"/>
          <w:kern w:val="0"/>
          <w:szCs w:val="21"/>
        </w:rPr>
        <w:t>、基金管理人微信服务号和基金管理人指定且授权的电子交易平台，个人投资者可登录前述网上交易系统，在与</w:t>
      </w:r>
      <w:r>
        <w:rPr>
          <w:rFonts w:hint="eastAsia"/>
          <w:lang/>
        </w:rPr>
        <w:t>本基金管理人</w:t>
      </w:r>
      <w:r>
        <w:rPr>
          <w:rFonts w:ascii="宋体" w:hAnsi="宋体" w:cs="宋体" w:hint="eastAsia"/>
          <w:color w:val="000000"/>
          <w:kern w:val="0"/>
          <w:szCs w:val="21"/>
        </w:rPr>
        <w:t>达成网上交易的相关协议、接受</w:t>
      </w:r>
      <w:r>
        <w:rPr>
          <w:rFonts w:hint="eastAsia"/>
          <w:lang/>
        </w:rPr>
        <w:t>本基金管理人</w:t>
      </w:r>
      <w:r>
        <w:rPr>
          <w:rFonts w:ascii="宋体" w:hAnsi="宋体" w:cs="宋体" w:hint="eastAsia"/>
          <w:color w:val="000000"/>
          <w:kern w:val="0"/>
          <w:szCs w:val="21"/>
        </w:rPr>
        <w:t>有关服务条款、了解有关基金网上交易的具体业务规则后，通过</w:t>
      </w:r>
      <w:r>
        <w:rPr>
          <w:rFonts w:hint="eastAsia"/>
          <w:lang/>
        </w:rPr>
        <w:t>本基金管理人</w:t>
      </w:r>
      <w:r>
        <w:rPr>
          <w:rFonts w:ascii="宋体" w:hAnsi="宋体" w:cs="宋体" w:hint="eastAsia"/>
          <w:color w:val="000000"/>
          <w:kern w:val="0"/>
          <w:szCs w:val="21"/>
        </w:rPr>
        <w:t>网上交易系统办理开户、申购、赎回、定期定额投资等业务。</w:t>
      </w:r>
    </w:p>
    <w:p w:rsidR="00697B66" w:rsidRDefault="00E96B4D" w:rsidP="00E96B4D">
      <w:pPr>
        <w:spacing w:beforeLines="50" w:afterLines="50"/>
        <w:jc w:val="left"/>
        <w:rPr>
          <w:rFonts w:ascii="宋体" w:hAnsi="宋体" w:cs="宋体"/>
          <w:b/>
          <w:sz w:val="24"/>
          <w:szCs w:val="20"/>
        </w:rPr>
        <w:pPrChange w:id="35" w:author="ZHONGM" w:date="2026-02-13T00:01:00Z">
          <w:pPr>
            <w:spacing w:beforeLines="50" w:afterLines="50"/>
            <w:jc w:val="left"/>
          </w:pPr>
        </w:pPrChange>
      </w:pPr>
      <w:r>
        <w:rPr>
          <w:rFonts w:ascii="宋体" w:hAnsi="宋体" w:cs="宋体" w:hint="eastAsia"/>
          <w:b/>
          <w:sz w:val="24"/>
          <w:szCs w:val="20"/>
        </w:rPr>
        <w:t xml:space="preserve">7.1.2 </w:t>
      </w:r>
      <w:r>
        <w:rPr>
          <w:rFonts w:ascii="宋体" w:hAnsi="宋体" w:cs="宋体" w:hint="eastAsia"/>
          <w:b/>
          <w:sz w:val="24"/>
          <w:szCs w:val="20"/>
        </w:rPr>
        <w:t>场外</w:t>
      </w:r>
      <w:r>
        <w:rPr>
          <w:rFonts w:ascii="宋体" w:hAnsi="宋体" w:cs="宋体" w:hint="eastAsia"/>
          <w:b/>
          <w:sz w:val="24"/>
          <w:szCs w:val="20"/>
        </w:rPr>
        <w:t>非直</w:t>
      </w:r>
      <w:r>
        <w:rPr>
          <w:rFonts w:ascii="宋体" w:hAnsi="宋体" w:cs="宋体" w:hint="eastAsia"/>
          <w:b/>
          <w:sz w:val="24"/>
          <w:szCs w:val="20"/>
        </w:rPr>
        <w:t>销机构</w:t>
      </w:r>
    </w:p>
    <w:p w:rsidR="00697B66" w:rsidRDefault="00E96B4D">
      <w:pPr>
        <w:spacing w:line="360" w:lineRule="auto"/>
        <w:ind w:firstLineChars="200" w:firstLine="420"/>
        <w:rPr>
          <w:rFonts w:ascii="宋体" w:hAnsi="宋体" w:cs="宋体"/>
          <w:color w:val="000000"/>
          <w:kern w:val="0"/>
          <w:szCs w:val="21"/>
        </w:rPr>
      </w:pPr>
      <w:bookmarkStart w:id="36" w:name="t_2_7_2834_a1_fm1"/>
      <w:bookmarkEnd w:id="36"/>
      <w:r>
        <w:rPr>
          <w:rFonts w:ascii="宋体" w:hAnsi="宋体" w:cs="宋体" w:hint="eastAsia"/>
          <w:color w:val="000000"/>
          <w:kern w:val="0"/>
          <w:szCs w:val="21"/>
        </w:rPr>
        <w:t>场外代销机构的具体名单请见基金管理人网站披露的基金销售机构名录。</w:t>
      </w:r>
    </w:p>
    <w:p w:rsidR="00697B66" w:rsidRDefault="00E96B4D">
      <w:pPr>
        <w:spacing w:line="360" w:lineRule="auto"/>
        <w:ind w:firstLineChars="200" w:firstLine="420"/>
        <w:rPr>
          <w:rFonts w:ascii="宋体" w:hAnsi="宋体" w:cs="宋体"/>
          <w:szCs w:val="21"/>
        </w:rPr>
      </w:pPr>
      <w:r>
        <w:rPr>
          <w:rFonts w:ascii="宋体" w:hAnsi="宋体" w:cs="宋体" w:hint="eastAsia"/>
          <w:color w:val="000000"/>
          <w:kern w:val="0"/>
          <w:szCs w:val="21"/>
        </w:rPr>
        <w:t>基金管理人可根据有关法律法规的要求，选择符合要求的机构代理</w:t>
      </w:r>
      <w:r>
        <w:rPr>
          <w:rFonts w:ascii="宋体" w:hAnsi="宋体" w:cs="宋体" w:hint="eastAsia"/>
          <w:color w:val="000000"/>
          <w:kern w:val="0"/>
          <w:szCs w:val="21"/>
        </w:rPr>
        <w:t>销售本基金，并在基金管理人网站披露本基金销售机构的名录及相关信息。</w:t>
      </w:r>
    </w:p>
    <w:p w:rsidR="00697B66" w:rsidRDefault="00E96B4D" w:rsidP="00E96B4D">
      <w:pPr>
        <w:spacing w:beforeLines="50" w:afterLines="50"/>
        <w:jc w:val="left"/>
        <w:outlineLvl w:val="2"/>
        <w:rPr>
          <w:rFonts w:ascii="宋体" w:hAnsi="宋体" w:cs="宋体"/>
          <w:b/>
          <w:sz w:val="24"/>
          <w:szCs w:val="20"/>
        </w:rPr>
        <w:pPrChange w:id="37" w:author="ZHONGM" w:date="2026-02-13T00:01:00Z">
          <w:pPr>
            <w:spacing w:beforeLines="50" w:afterLines="50"/>
            <w:jc w:val="left"/>
            <w:outlineLvl w:val="2"/>
          </w:pPr>
        </w:pPrChange>
      </w:pPr>
      <w:r>
        <w:rPr>
          <w:rFonts w:ascii="宋体" w:hAnsi="宋体" w:cs="宋体" w:hint="eastAsia"/>
          <w:b/>
          <w:sz w:val="24"/>
          <w:szCs w:val="20"/>
        </w:rPr>
        <w:t xml:space="preserve">7.2  </w:t>
      </w:r>
      <w:r>
        <w:rPr>
          <w:rFonts w:ascii="宋体" w:hAnsi="宋体" w:cs="宋体" w:hint="eastAsia"/>
          <w:b/>
          <w:sz w:val="24"/>
          <w:szCs w:val="20"/>
        </w:rPr>
        <w:t>场内销售机构</w:t>
      </w:r>
    </w:p>
    <w:p w:rsidR="00697B66" w:rsidRDefault="00E96B4D">
      <w:pPr>
        <w:spacing w:line="360" w:lineRule="auto"/>
        <w:ind w:firstLineChars="200" w:firstLine="420"/>
        <w:jc w:val="left"/>
        <w:rPr>
          <w:rFonts w:ascii="宋体" w:hAnsi="宋体" w:cs="宋体"/>
          <w:szCs w:val="21"/>
        </w:rPr>
      </w:pPr>
      <w:bookmarkStart w:id="38" w:name="t_2_7_2835_a1_fm1"/>
      <w:bookmarkEnd w:id="38"/>
      <w:r>
        <w:rPr>
          <w:rFonts w:ascii="宋体" w:hAnsi="宋体" w:cs="宋体" w:hint="eastAsia"/>
          <w:szCs w:val="21"/>
        </w:rPr>
        <w:t>-</w:t>
      </w:r>
    </w:p>
    <w:p w:rsidR="00697B66" w:rsidRDefault="00E96B4D" w:rsidP="00E96B4D">
      <w:pPr>
        <w:pStyle w:val="2"/>
        <w:spacing w:beforeLines="50" w:afterLines="50" w:line="240" w:lineRule="auto"/>
        <w:jc w:val="left"/>
        <w:rPr>
          <w:rFonts w:ascii="宋体" w:eastAsia="宋体" w:hAnsi="宋体" w:cs="宋体"/>
          <w:bCs/>
          <w:sz w:val="24"/>
          <w:szCs w:val="24"/>
        </w:rPr>
        <w:pPrChange w:id="39" w:author="ZHONGM" w:date="2026-02-13T00:01:00Z">
          <w:pPr>
            <w:pStyle w:val="2"/>
            <w:spacing w:beforeLines="50" w:afterLines="50" w:line="240" w:lineRule="auto"/>
            <w:jc w:val="left"/>
          </w:pPr>
        </w:pPrChange>
      </w:pPr>
      <w:bookmarkStart w:id="40" w:name="t_2_8_table"/>
      <w:bookmarkEnd w:id="40"/>
      <w:r>
        <w:rPr>
          <w:rFonts w:ascii="宋体" w:eastAsia="宋体" w:hAnsi="宋体" w:cs="宋体" w:hint="eastAsia"/>
          <w:bCs/>
          <w:sz w:val="24"/>
          <w:szCs w:val="24"/>
        </w:rPr>
        <w:t xml:space="preserve">8  </w:t>
      </w:r>
      <w:r>
        <w:rPr>
          <w:rFonts w:ascii="宋体" w:eastAsia="宋体" w:hAnsi="宋体" w:cs="宋体" w:hint="eastAsia"/>
          <w:bCs/>
          <w:sz w:val="24"/>
          <w:szCs w:val="24"/>
        </w:rPr>
        <w:t>基金份额净值公告</w:t>
      </w:r>
      <w:r>
        <w:rPr>
          <w:rFonts w:ascii="宋体" w:eastAsia="宋体" w:hAnsi="宋体" w:cs="宋体" w:hint="eastAsia"/>
          <w:bCs/>
          <w:sz w:val="24"/>
          <w:szCs w:val="24"/>
        </w:rPr>
        <w:t>/</w:t>
      </w:r>
      <w:r>
        <w:rPr>
          <w:rFonts w:ascii="宋体" w:eastAsia="宋体" w:hAnsi="宋体" w:cs="宋体" w:hint="eastAsia"/>
          <w:bCs/>
          <w:sz w:val="24"/>
          <w:szCs w:val="24"/>
        </w:rPr>
        <w:t>基金收益公告的披露安排</w:t>
      </w:r>
    </w:p>
    <w:p w:rsidR="00697B66" w:rsidRDefault="00E96B4D">
      <w:pPr>
        <w:spacing w:line="360" w:lineRule="auto"/>
        <w:ind w:firstLineChars="200" w:firstLine="420"/>
        <w:jc w:val="left"/>
        <w:rPr>
          <w:rFonts w:ascii="宋体" w:hAnsi="宋体" w:cs="宋体"/>
          <w:szCs w:val="21"/>
        </w:rPr>
      </w:pPr>
      <w:bookmarkStart w:id="41" w:name="t_2_8_2756_a1_fm1"/>
      <w:bookmarkEnd w:id="41"/>
      <w:r>
        <w:rPr>
          <w:rFonts w:ascii="宋体" w:hAnsi="宋体" w:cs="宋体" w:hint="eastAsia"/>
          <w:szCs w:val="21"/>
        </w:rPr>
        <w:t>在开始办理基金份额申购或者赎回后，基金管理人应当在不晚于每个开放日后的</w:t>
      </w:r>
      <w:r>
        <w:rPr>
          <w:rFonts w:ascii="宋体" w:hAnsi="宋体" w:cs="宋体" w:hint="eastAsia"/>
          <w:szCs w:val="21"/>
        </w:rPr>
        <w:t>3</w:t>
      </w:r>
      <w:r>
        <w:rPr>
          <w:rFonts w:ascii="宋体" w:hAnsi="宋体" w:cs="宋体" w:hint="eastAsia"/>
          <w:szCs w:val="21"/>
        </w:rPr>
        <w:t>个工作日，通过规定网站、基金销售机构网站或营业网点披露开放日各类基金份额的基金份额净值和基金份额累计净值。</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基金管理人应当在不晚于半年度和年度最后一日后的</w:t>
      </w:r>
      <w:r>
        <w:rPr>
          <w:rFonts w:ascii="宋体" w:hAnsi="宋体" w:cs="宋体" w:hint="eastAsia"/>
          <w:szCs w:val="21"/>
        </w:rPr>
        <w:t>3</w:t>
      </w:r>
      <w:r>
        <w:rPr>
          <w:rFonts w:ascii="宋体" w:hAnsi="宋体" w:cs="宋体" w:hint="eastAsia"/>
          <w:szCs w:val="21"/>
        </w:rPr>
        <w:t>个工作日，在规定网站披露半年度和年度最后一日各类基金份额的基金份额净值和基金份额累计净值。</w:t>
      </w:r>
    </w:p>
    <w:p w:rsidR="00697B66" w:rsidRDefault="00E96B4D" w:rsidP="00E96B4D">
      <w:pPr>
        <w:pStyle w:val="2"/>
        <w:spacing w:beforeLines="50" w:afterLines="50" w:line="240" w:lineRule="auto"/>
        <w:rPr>
          <w:rFonts w:ascii="宋体" w:eastAsia="宋体" w:hAnsi="宋体" w:cs="宋体"/>
          <w:bCs/>
          <w:sz w:val="24"/>
          <w:szCs w:val="24"/>
        </w:rPr>
        <w:pPrChange w:id="42" w:author="ZHONGM" w:date="2026-02-13T00:01:00Z">
          <w:pPr>
            <w:pStyle w:val="2"/>
            <w:spacing w:beforeLines="50" w:afterLines="50" w:line="240" w:lineRule="auto"/>
          </w:pPr>
        </w:pPrChange>
      </w:pPr>
      <w:bookmarkStart w:id="43" w:name="t_2_9_table"/>
      <w:bookmarkEnd w:id="43"/>
      <w:r>
        <w:rPr>
          <w:rFonts w:ascii="宋体" w:eastAsia="宋体" w:hAnsi="宋体" w:cs="宋体" w:hint="eastAsia"/>
          <w:bCs/>
          <w:sz w:val="24"/>
          <w:szCs w:val="24"/>
        </w:rPr>
        <w:t xml:space="preserve">9  </w:t>
      </w:r>
      <w:r>
        <w:rPr>
          <w:rFonts w:ascii="宋体" w:eastAsia="宋体" w:hAnsi="宋体" w:cs="宋体" w:hint="eastAsia"/>
          <w:bCs/>
          <w:sz w:val="24"/>
          <w:szCs w:val="24"/>
        </w:rPr>
        <w:t>其他需要提示的事项</w:t>
      </w:r>
    </w:p>
    <w:p w:rsidR="00697B66" w:rsidRDefault="00E96B4D">
      <w:pPr>
        <w:numPr>
          <w:ilvl w:val="0"/>
          <w:numId w:val="2"/>
        </w:numPr>
        <w:spacing w:line="360" w:lineRule="auto"/>
        <w:ind w:firstLineChars="202" w:firstLine="424"/>
        <w:jc w:val="left"/>
        <w:rPr>
          <w:rFonts w:ascii="宋体" w:hAnsi="宋体" w:cs="宋体"/>
          <w:szCs w:val="21"/>
        </w:rPr>
      </w:pPr>
      <w:bookmarkStart w:id="44" w:name="t_2_9_2646_a1_fm1"/>
      <w:bookmarkStart w:id="45" w:name="OLE_LINK3"/>
      <w:bookmarkEnd w:id="44"/>
      <w:r>
        <w:rPr>
          <w:rFonts w:ascii="宋体" w:hAnsi="宋体" w:cs="宋体" w:hint="eastAsia"/>
          <w:szCs w:val="21"/>
        </w:rPr>
        <w:t>本公告仅对本基金开放日常申购、</w:t>
      </w:r>
      <w:r>
        <w:rPr>
          <w:rFonts w:ascii="宋体" w:hAnsi="宋体" w:cs="宋体" w:hint="eastAsia"/>
          <w:szCs w:val="21"/>
        </w:rPr>
        <w:t>赎回、定期定额</w:t>
      </w:r>
      <w:r>
        <w:rPr>
          <w:rFonts w:ascii="宋体" w:hAnsi="宋体" w:cs="宋体" w:hint="eastAsia"/>
          <w:szCs w:val="21"/>
        </w:rPr>
        <w:t>投资业务事项予以说明。投资者欲了解本基金的详细情况，请详细阅读刊登在</w:t>
      </w:r>
      <w:r>
        <w:rPr>
          <w:rFonts w:hint="eastAsia"/>
          <w:szCs w:val="21"/>
        </w:rPr>
        <w:t>本基金管理人</w:t>
      </w:r>
      <w:r>
        <w:rPr>
          <w:rFonts w:ascii="宋体" w:hAnsi="宋体" w:cs="宋体" w:hint="eastAsia"/>
          <w:szCs w:val="21"/>
        </w:rPr>
        <w:t>网站的最新的基金合同、招募说明书、基金产品资料概要及相关业务公告。</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）基金管理人应以交易时间结束前受理有效申购和赎回申请的当天作为申购或赎回申请日（</w:t>
      </w:r>
      <w:r>
        <w:rPr>
          <w:rFonts w:ascii="宋体" w:hAnsi="宋体" w:cs="宋体" w:hint="eastAsia"/>
          <w:szCs w:val="21"/>
        </w:rPr>
        <w:t>T</w:t>
      </w:r>
      <w:r>
        <w:rPr>
          <w:rFonts w:ascii="宋体" w:hAnsi="宋体" w:cs="宋体" w:hint="eastAsia"/>
          <w:szCs w:val="21"/>
        </w:rPr>
        <w:t>日），在正常情况下，本基金登记机构在</w:t>
      </w:r>
      <w:r>
        <w:rPr>
          <w:rFonts w:ascii="宋体" w:hAnsi="宋体" w:cs="宋体" w:hint="eastAsia"/>
          <w:szCs w:val="21"/>
        </w:rPr>
        <w:t>T+3</w:t>
      </w:r>
      <w:r>
        <w:rPr>
          <w:rFonts w:ascii="宋体" w:hAnsi="宋体" w:cs="宋体" w:hint="eastAsia"/>
          <w:szCs w:val="21"/>
        </w:rPr>
        <w:t>日内对该交易的有效性进行确认。</w:t>
      </w:r>
      <w:r>
        <w:rPr>
          <w:rFonts w:ascii="宋体" w:hAnsi="宋体" w:cs="宋体" w:hint="eastAsia"/>
          <w:szCs w:val="21"/>
        </w:rPr>
        <w:t>T</w:t>
      </w:r>
      <w:r>
        <w:rPr>
          <w:rFonts w:ascii="宋体" w:hAnsi="宋体" w:cs="宋体" w:hint="eastAsia"/>
          <w:szCs w:val="21"/>
        </w:rPr>
        <w:t>日提交的有效申请，投资人应在</w:t>
      </w:r>
      <w:r>
        <w:rPr>
          <w:rFonts w:ascii="宋体" w:hAnsi="宋体" w:cs="宋体" w:hint="eastAsia"/>
          <w:szCs w:val="21"/>
        </w:rPr>
        <w:t>T+4</w:t>
      </w:r>
      <w:r>
        <w:rPr>
          <w:rFonts w:ascii="宋体" w:hAnsi="宋体" w:cs="宋体" w:hint="eastAsia"/>
          <w:szCs w:val="21"/>
        </w:rPr>
        <w:t>日后（包括该日）及时到销售网点柜台或以销售机构规定的其他方式查询申请的确认情况。否则，如因申请未得到基金登记机构的确认而造成的损失，由投资者自行承担。</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基金销售机构对申购、赎回申请的受理并不代表该申请一定成功，而仅代表销售机构确实接收到申购、赎回申请。申购、赎回的确认以基金登记机构的确认结果为准。对于申请的确认情况，</w:t>
      </w:r>
      <w:r>
        <w:rPr>
          <w:rFonts w:ascii="宋体" w:hAnsi="宋体" w:cs="宋体" w:hint="eastAsia"/>
          <w:szCs w:val="21"/>
        </w:rPr>
        <w:t>投资人应及时查询并妥善行使合法权利，否则，由此产生的投资人任何损失由投资人自行承担。</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）基金管理人可以在不违反法律法规规定及基金合同约定且对份额持有人利益无实质性不利影响的情形下，根据市场情况，针对投资人定期或不定期地开展基金</w:t>
      </w:r>
      <w:r>
        <w:rPr>
          <w:rFonts w:ascii="宋体" w:hAnsi="宋体" w:cs="宋体" w:hint="eastAsia"/>
          <w:szCs w:val="21"/>
        </w:rPr>
        <w:t>促销</w:t>
      </w:r>
      <w:r>
        <w:rPr>
          <w:rFonts w:ascii="宋体" w:hAnsi="宋体" w:cs="宋体" w:hint="eastAsia"/>
          <w:szCs w:val="21"/>
        </w:rPr>
        <w:t>活动。对于销售机构开展的基金销售费率优惠活动，请以销售机构的业务规则为准。</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）基金管理人可在法律法规允许的情况下，调整本基金上述业务的安排，并依照《</w:t>
      </w:r>
      <w:r>
        <w:rPr>
          <w:rFonts w:ascii="宋体" w:hAnsi="宋体" w:cs="宋体" w:hint="eastAsia"/>
          <w:szCs w:val="21"/>
        </w:rPr>
        <w:t>信息披露办法</w:t>
      </w:r>
      <w:r>
        <w:rPr>
          <w:rFonts w:ascii="宋体" w:hAnsi="宋体" w:cs="宋体" w:hint="eastAsia"/>
          <w:szCs w:val="21"/>
        </w:rPr>
        <w:t>》的有关规定在规定媒介公告。</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）敬请投资者关注适当性管理相关规定，提前做好风险测评，并根据自身的风险承受能力购</w:t>
      </w:r>
      <w:r>
        <w:rPr>
          <w:rFonts w:ascii="宋体" w:hAnsi="宋体" w:cs="宋体" w:hint="eastAsia"/>
          <w:szCs w:val="21"/>
        </w:rPr>
        <w:t>买风险等级相匹配的产品。</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）风险提示：</w:t>
      </w:r>
      <w:r>
        <w:rPr>
          <w:rFonts w:ascii="宋体" w:hAnsi="宋体" w:cs="宋体" w:hint="eastAsia"/>
        </w:rPr>
        <w:t>基金管理人承诺以诚实信用、勤勉尽责的原则管理和运用基金资产，但不保证基金一定盈利，也不保证最低收益。</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）咨询方式：上海东方证券资产管理有限公司，客户服务热线：</w:t>
      </w:r>
      <w:r>
        <w:rPr>
          <w:rFonts w:ascii="宋体" w:hAnsi="宋体" w:cs="宋体" w:hint="eastAsia"/>
          <w:szCs w:val="21"/>
        </w:rPr>
        <w:t>4009200808</w:t>
      </w:r>
      <w:r>
        <w:rPr>
          <w:rFonts w:ascii="宋体" w:hAnsi="宋体" w:cs="宋体" w:hint="eastAsia"/>
          <w:szCs w:val="21"/>
        </w:rPr>
        <w:t>，公司网址：</w:t>
      </w:r>
      <w:r>
        <w:rPr>
          <w:rFonts w:ascii="宋体" w:hAnsi="宋体" w:cs="宋体" w:hint="eastAsia"/>
          <w:szCs w:val="21"/>
        </w:rPr>
        <w:t>www.dfham.com</w:t>
      </w:r>
      <w:r>
        <w:rPr>
          <w:rFonts w:ascii="宋体" w:hAnsi="宋体" w:cs="宋体" w:hint="eastAsia"/>
          <w:szCs w:val="21"/>
        </w:rPr>
        <w:t>。</w:t>
      </w:r>
    </w:p>
    <w:p w:rsidR="00697B66" w:rsidRDefault="00E96B4D">
      <w:pPr>
        <w:spacing w:line="360" w:lineRule="auto"/>
        <w:ind w:firstLineChars="200" w:firstLine="420"/>
        <w:jc w:val="left"/>
        <w:rPr>
          <w:rFonts w:ascii="宋体" w:hAnsi="宋体" w:cs="宋体"/>
          <w:szCs w:val="21"/>
        </w:rPr>
      </w:pPr>
      <w:r>
        <w:rPr>
          <w:rFonts w:ascii="宋体" w:hAnsi="宋体" w:cs="宋体" w:hint="eastAsia"/>
          <w:szCs w:val="21"/>
        </w:rPr>
        <w:t>特此公告。</w:t>
      </w:r>
      <w:bookmarkEnd w:id="45"/>
    </w:p>
    <w:p w:rsidR="00697B66" w:rsidRDefault="00697B66">
      <w:pPr>
        <w:spacing w:line="360" w:lineRule="auto"/>
        <w:rPr>
          <w:rFonts w:ascii="宋体" w:hAnsi="宋体" w:cs="宋体"/>
          <w:szCs w:val="21"/>
        </w:rPr>
      </w:pPr>
    </w:p>
    <w:p w:rsidR="00697B66" w:rsidRDefault="00E96B4D">
      <w:pPr>
        <w:spacing w:line="360" w:lineRule="auto"/>
        <w:ind w:firstLineChars="200" w:firstLine="420"/>
        <w:jc w:val="right"/>
        <w:rPr>
          <w:rFonts w:ascii="宋体" w:hAnsi="宋体" w:cs="宋体"/>
          <w:szCs w:val="21"/>
        </w:rPr>
      </w:pPr>
      <w:r>
        <w:rPr>
          <w:rFonts w:ascii="宋体" w:hAnsi="宋体" w:cs="宋体" w:hint="eastAsia"/>
          <w:szCs w:val="21"/>
        </w:rPr>
        <w:t>上海东方证券资产管理有限公司</w:t>
      </w:r>
    </w:p>
    <w:p w:rsidR="00697B66" w:rsidRDefault="00E96B4D">
      <w:pPr>
        <w:spacing w:line="360" w:lineRule="auto"/>
        <w:ind w:firstLineChars="200" w:firstLine="420"/>
        <w:jc w:val="right"/>
        <w:rPr>
          <w:rFonts w:ascii="宋体" w:hAnsi="宋体" w:cs="宋体"/>
          <w:szCs w:val="21"/>
        </w:rPr>
      </w:pP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13</w:t>
      </w:r>
      <w:r>
        <w:rPr>
          <w:rFonts w:ascii="宋体" w:hAnsi="宋体" w:cs="宋体" w:hint="eastAsia"/>
          <w:szCs w:val="21"/>
        </w:rPr>
        <w:t>日</w:t>
      </w:r>
    </w:p>
    <w:sectPr w:rsidR="00697B66" w:rsidSect="00697B66">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B66" w:rsidRDefault="00697B66" w:rsidP="00697B66">
      <w:r>
        <w:separator/>
      </w:r>
    </w:p>
  </w:endnote>
  <w:endnote w:type="continuationSeparator" w:id="0">
    <w:p w:rsidR="00697B66" w:rsidRDefault="00697B66" w:rsidP="00697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
    <w:charset w:val="86"/>
    <w:family w:val="modern"/>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66" w:rsidRDefault="00E96B4D">
    <w:pPr>
      <w:pStyle w:val="a6"/>
      <w:jc w:val="center"/>
    </w:pPr>
    <w:r>
      <w:rPr>
        <w:rFonts w:hint="eastAsia"/>
      </w:rPr>
      <w:t>第</w:t>
    </w:r>
    <w:r>
      <w:rPr>
        <w:rFonts w:hint="eastAsia"/>
      </w:rPr>
      <w:t xml:space="preserve"> </w:t>
    </w:r>
    <w:r w:rsidR="00697B66">
      <w:fldChar w:fldCharType="begin"/>
    </w:r>
    <w:r>
      <w:instrText xml:space="preserve"> </w:instrText>
    </w:r>
    <w:r>
      <w:rPr>
        <w:rFonts w:hint="eastAsia"/>
      </w:rPr>
      <w:instrText>PAGE   \* MERGEFORMAT</w:instrText>
    </w:r>
    <w:r>
      <w:instrText xml:space="preserve"> </w:instrText>
    </w:r>
    <w:r w:rsidR="00697B66">
      <w:fldChar w:fldCharType="separate"/>
    </w:r>
    <w:r>
      <w:rPr>
        <w:noProof/>
      </w:rPr>
      <w:t>1</w:t>
    </w:r>
    <w:r w:rsidR="00697B66">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B66" w:rsidRDefault="00697B66" w:rsidP="00697B66">
      <w:r>
        <w:separator/>
      </w:r>
    </w:p>
  </w:footnote>
  <w:footnote w:type="continuationSeparator" w:id="0">
    <w:p w:rsidR="00697B66" w:rsidRDefault="00697B66" w:rsidP="00697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66" w:rsidRDefault="00E96B4D">
    <w:pPr>
      <w:pStyle w:val="a7"/>
    </w:pPr>
    <w:r>
      <w:rPr>
        <w:rFonts w:hint="eastAsia"/>
      </w:rPr>
      <w:t>东方红</w:t>
    </w:r>
    <w:r>
      <w:rPr>
        <w:rFonts w:hint="eastAsia"/>
      </w:rPr>
      <w:t>欣恒稳健</w:t>
    </w:r>
    <w:r>
      <w:rPr>
        <w:rFonts w:hint="eastAsia"/>
      </w:rPr>
      <w:t>配置</w:t>
    </w:r>
    <w:r>
      <w:rPr>
        <w:rFonts w:hint="eastAsia"/>
      </w:rPr>
      <w:t>3</w:t>
    </w:r>
    <w:r>
      <w:rPr>
        <w:rFonts w:hint="eastAsia"/>
      </w:rPr>
      <w:t>个月持有</w:t>
    </w:r>
    <w:r>
      <w:rPr>
        <w:rFonts w:hint="eastAsia"/>
      </w:rPr>
      <w:t>期混合型基金中基金（</w:t>
    </w:r>
    <w:r>
      <w:rPr>
        <w:rFonts w:hint="eastAsia"/>
      </w:rPr>
      <w:t>FOF</w:t>
    </w:r>
    <w:r>
      <w:rPr>
        <w:rFonts w:hint="eastAsia"/>
      </w:rPr>
      <w:t>）开放日常申购、</w:t>
    </w:r>
    <w:r>
      <w:rPr>
        <w:rFonts w:hint="eastAsia"/>
      </w:rPr>
      <w:t>赎回、定期定额</w:t>
    </w:r>
    <w:r>
      <w:rPr>
        <w:rFonts w:hint="eastAsia"/>
      </w:rPr>
      <w:t>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CD38"/>
    <w:multiLevelType w:val="singleLevel"/>
    <w:tmpl w:val="12F2CD38"/>
    <w:lvl w:ilvl="0">
      <w:start w:val="1"/>
      <w:numFmt w:val="decimal"/>
      <w:suff w:val="nothing"/>
      <w:lvlText w:val="（%1）"/>
      <w:lvlJc w:val="left"/>
    </w:lvl>
  </w:abstractNum>
  <w:abstractNum w:abstractNumId="1">
    <w:nsid w:val="729A44C1"/>
    <w:multiLevelType w:val="multilevel"/>
    <w:tmpl w:val="729A44C1"/>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575A"/>
    <w:rsid w:val="00032128"/>
    <w:rsid w:val="00032B71"/>
    <w:rsid w:val="000354A9"/>
    <w:rsid w:val="00037D01"/>
    <w:rsid w:val="00046CA9"/>
    <w:rsid w:val="00047430"/>
    <w:rsid w:val="000547BC"/>
    <w:rsid w:val="0005496B"/>
    <w:rsid w:val="000573D1"/>
    <w:rsid w:val="0006348E"/>
    <w:rsid w:val="000643B3"/>
    <w:rsid w:val="00070F09"/>
    <w:rsid w:val="000733BC"/>
    <w:rsid w:val="00073E6A"/>
    <w:rsid w:val="0007492E"/>
    <w:rsid w:val="00076967"/>
    <w:rsid w:val="0007709F"/>
    <w:rsid w:val="00077359"/>
    <w:rsid w:val="00080878"/>
    <w:rsid w:val="000822FA"/>
    <w:rsid w:val="00090C14"/>
    <w:rsid w:val="00093A63"/>
    <w:rsid w:val="000949BD"/>
    <w:rsid w:val="00095AEB"/>
    <w:rsid w:val="000A2C70"/>
    <w:rsid w:val="000A3AA4"/>
    <w:rsid w:val="000A3EFF"/>
    <w:rsid w:val="000A5A44"/>
    <w:rsid w:val="000A65DC"/>
    <w:rsid w:val="000B2378"/>
    <w:rsid w:val="000B4C83"/>
    <w:rsid w:val="000C2144"/>
    <w:rsid w:val="000C4E5E"/>
    <w:rsid w:val="000C6242"/>
    <w:rsid w:val="000D08E3"/>
    <w:rsid w:val="000E0728"/>
    <w:rsid w:val="000F154F"/>
    <w:rsid w:val="000F3A09"/>
    <w:rsid w:val="000F44AD"/>
    <w:rsid w:val="000F6605"/>
    <w:rsid w:val="00101570"/>
    <w:rsid w:val="001028CA"/>
    <w:rsid w:val="00105A91"/>
    <w:rsid w:val="00106295"/>
    <w:rsid w:val="00107D0A"/>
    <w:rsid w:val="00117D28"/>
    <w:rsid w:val="001202D6"/>
    <w:rsid w:val="0012052A"/>
    <w:rsid w:val="00123388"/>
    <w:rsid w:val="00123BEE"/>
    <w:rsid w:val="0012613B"/>
    <w:rsid w:val="001330C9"/>
    <w:rsid w:val="00133DF3"/>
    <w:rsid w:val="00145379"/>
    <w:rsid w:val="00146EF1"/>
    <w:rsid w:val="0015256E"/>
    <w:rsid w:val="00160751"/>
    <w:rsid w:val="0016118E"/>
    <w:rsid w:val="001720DE"/>
    <w:rsid w:val="0017299D"/>
    <w:rsid w:val="00172A27"/>
    <w:rsid w:val="00176F8C"/>
    <w:rsid w:val="00180667"/>
    <w:rsid w:val="00182370"/>
    <w:rsid w:val="001862D7"/>
    <w:rsid w:val="00190A0C"/>
    <w:rsid w:val="00194D1C"/>
    <w:rsid w:val="00195552"/>
    <w:rsid w:val="00197AE4"/>
    <w:rsid w:val="001A5943"/>
    <w:rsid w:val="001A7FD0"/>
    <w:rsid w:val="001B3436"/>
    <w:rsid w:val="001B5BA2"/>
    <w:rsid w:val="001B6200"/>
    <w:rsid w:val="001B7E65"/>
    <w:rsid w:val="001C065B"/>
    <w:rsid w:val="001C65FD"/>
    <w:rsid w:val="001C68EF"/>
    <w:rsid w:val="001D2535"/>
    <w:rsid w:val="001D6C36"/>
    <w:rsid w:val="001D7DFE"/>
    <w:rsid w:val="001E3384"/>
    <w:rsid w:val="001E58F4"/>
    <w:rsid w:val="001F5D6B"/>
    <w:rsid w:val="001F70F1"/>
    <w:rsid w:val="002000C2"/>
    <w:rsid w:val="0020038E"/>
    <w:rsid w:val="00203957"/>
    <w:rsid w:val="002041E6"/>
    <w:rsid w:val="00207C80"/>
    <w:rsid w:val="00210430"/>
    <w:rsid w:val="002145E0"/>
    <w:rsid w:val="0021538A"/>
    <w:rsid w:val="0022177D"/>
    <w:rsid w:val="002226C7"/>
    <w:rsid w:val="002353FF"/>
    <w:rsid w:val="00240DEE"/>
    <w:rsid w:val="002555F5"/>
    <w:rsid w:val="00256AE8"/>
    <w:rsid w:val="00256E0E"/>
    <w:rsid w:val="00257E1A"/>
    <w:rsid w:val="002609CD"/>
    <w:rsid w:val="0026254F"/>
    <w:rsid w:val="002665C4"/>
    <w:rsid w:val="002707F3"/>
    <w:rsid w:val="00272B31"/>
    <w:rsid w:val="00274B02"/>
    <w:rsid w:val="002753B1"/>
    <w:rsid w:val="002764D4"/>
    <w:rsid w:val="00282FDB"/>
    <w:rsid w:val="00291356"/>
    <w:rsid w:val="002916FF"/>
    <w:rsid w:val="00292306"/>
    <w:rsid w:val="002935EA"/>
    <w:rsid w:val="002A1664"/>
    <w:rsid w:val="002A75F7"/>
    <w:rsid w:val="002C2F11"/>
    <w:rsid w:val="002C34E5"/>
    <w:rsid w:val="002C5D3D"/>
    <w:rsid w:val="002D34F4"/>
    <w:rsid w:val="002D5C83"/>
    <w:rsid w:val="002F04FE"/>
    <w:rsid w:val="002F1A0A"/>
    <w:rsid w:val="002F2036"/>
    <w:rsid w:val="002F2918"/>
    <w:rsid w:val="002F29E6"/>
    <w:rsid w:val="002F43CE"/>
    <w:rsid w:val="003000D7"/>
    <w:rsid w:val="00303379"/>
    <w:rsid w:val="00305158"/>
    <w:rsid w:val="00305211"/>
    <w:rsid w:val="003055DF"/>
    <w:rsid w:val="003115E6"/>
    <w:rsid w:val="00314B79"/>
    <w:rsid w:val="00316197"/>
    <w:rsid w:val="003162A3"/>
    <w:rsid w:val="0033385D"/>
    <w:rsid w:val="00334E05"/>
    <w:rsid w:val="003377A7"/>
    <w:rsid w:val="00340DB2"/>
    <w:rsid w:val="00343D90"/>
    <w:rsid w:val="00345164"/>
    <w:rsid w:val="0034751D"/>
    <w:rsid w:val="003546E9"/>
    <w:rsid w:val="003569AA"/>
    <w:rsid w:val="00357839"/>
    <w:rsid w:val="00360C5C"/>
    <w:rsid w:val="0036209A"/>
    <w:rsid w:val="00362FC0"/>
    <w:rsid w:val="00364561"/>
    <w:rsid w:val="00364BF2"/>
    <w:rsid w:val="00366C4A"/>
    <w:rsid w:val="00367B56"/>
    <w:rsid w:val="00371DAC"/>
    <w:rsid w:val="00376767"/>
    <w:rsid w:val="00381515"/>
    <w:rsid w:val="00387BC1"/>
    <w:rsid w:val="00391759"/>
    <w:rsid w:val="0039286F"/>
    <w:rsid w:val="003A0F59"/>
    <w:rsid w:val="003A1D17"/>
    <w:rsid w:val="003A2E74"/>
    <w:rsid w:val="003B3304"/>
    <w:rsid w:val="003B732A"/>
    <w:rsid w:val="003B7E0B"/>
    <w:rsid w:val="003C3529"/>
    <w:rsid w:val="003C536D"/>
    <w:rsid w:val="003C635E"/>
    <w:rsid w:val="003D689A"/>
    <w:rsid w:val="003E32D0"/>
    <w:rsid w:val="003E654F"/>
    <w:rsid w:val="003F0925"/>
    <w:rsid w:val="003F100E"/>
    <w:rsid w:val="003F3279"/>
    <w:rsid w:val="00402027"/>
    <w:rsid w:val="0040277F"/>
    <w:rsid w:val="004067BE"/>
    <w:rsid w:val="00406AD2"/>
    <w:rsid w:val="0041053B"/>
    <w:rsid w:val="0042049A"/>
    <w:rsid w:val="004210BC"/>
    <w:rsid w:val="00430470"/>
    <w:rsid w:val="004403DE"/>
    <w:rsid w:val="004452D9"/>
    <w:rsid w:val="00446238"/>
    <w:rsid w:val="004516A5"/>
    <w:rsid w:val="004527D1"/>
    <w:rsid w:val="004534EC"/>
    <w:rsid w:val="00455BAD"/>
    <w:rsid w:val="00471AB0"/>
    <w:rsid w:val="004757AB"/>
    <w:rsid w:val="00476E6A"/>
    <w:rsid w:val="00480DD9"/>
    <w:rsid w:val="004904A3"/>
    <w:rsid w:val="00490B1A"/>
    <w:rsid w:val="004A078E"/>
    <w:rsid w:val="004A3F3D"/>
    <w:rsid w:val="004A4158"/>
    <w:rsid w:val="004A6849"/>
    <w:rsid w:val="004A6F12"/>
    <w:rsid w:val="004B1828"/>
    <w:rsid w:val="004B5098"/>
    <w:rsid w:val="004B5EE2"/>
    <w:rsid w:val="004B7BEC"/>
    <w:rsid w:val="004C0CC3"/>
    <w:rsid w:val="004D2A13"/>
    <w:rsid w:val="004D7AA1"/>
    <w:rsid w:val="004E1B0F"/>
    <w:rsid w:val="004E2659"/>
    <w:rsid w:val="004E283A"/>
    <w:rsid w:val="004E28E6"/>
    <w:rsid w:val="004E3C9E"/>
    <w:rsid w:val="004E7191"/>
    <w:rsid w:val="004E7339"/>
    <w:rsid w:val="004F4CE8"/>
    <w:rsid w:val="004F553B"/>
    <w:rsid w:val="004F556A"/>
    <w:rsid w:val="004F6BCA"/>
    <w:rsid w:val="004F6E5C"/>
    <w:rsid w:val="004F7E0F"/>
    <w:rsid w:val="005022AF"/>
    <w:rsid w:val="0051005D"/>
    <w:rsid w:val="0051227D"/>
    <w:rsid w:val="00515996"/>
    <w:rsid w:val="0051672F"/>
    <w:rsid w:val="00525EBA"/>
    <w:rsid w:val="005300E9"/>
    <w:rsid w:val="0053447E"/>
    <w:rsid w:val="005369C8"/>
    <w:rsid w:val="00542298"/>
    <w:rsid w:val="005427EB"/>
    <w:rsid w:val="00543885"/>
    <w:rsid w:val="00544BFF"/>
    <w:rsid w:val="00546516"/>
    <w:rsid w:val="005525C4"/>
    <w:rsid w:val="00552FDF"/>
    <w:rsid w:val="00554B2D"/>
    <w:rsid w:val="00557301"/>
    <w:rsid w:val="00557FA8"/>
    <w:rsid w:val="00566DB4"/>
    <w:rsid w:val="005675E4"/>
    <w:rsid w:val="00572894"/>
    <w:rsid w:val="00575C93"/>
    <w:rsid w:val="00577E9C"/>
    <w:rsid w:val="00592ECC"/>
    <w:rsid w:val="00597ADB"/>
    <w:rsid w:val="005A2213"/>
    <w:rsid w:val="005B71A0"/>
    <w:rsid w:val="005C0E34"/>
    <w:rsid w:val="005C54B3"/>
    <w:rsid w:val="005D01D7"/>
    <w:rsid w:val="005D1116"/>
    <w:rsid w:val="005D5F63"/>
    <w:rsid w:val="005D6CA3"/>
    <w:rsid w:val="005D7F42"/>
    <w:rsid w:val="005E679D"/>
    <w:rsid w:val="005F1AE3"/>
    <w:rsid w:val="005F3CD6"/>
    <w:rsid w:val="005F5683"/>
    <w:rsid w:val="00600EA0"/>
    <w:rsid w:val="00601A15"/>
    <w:rsid w:val="00601DC2"/>
    <w:rsid w:val="00603B86"/>
    <w:rsid w:val="0060781B"/>
    <w:rsid w:val="00613DC9"/>
    <w:rsid w:val="00614789"/>
    <w:rsid w:val="00614B02"/>
    <w:rsid w:val="00620035"/>
    <w:rsid w:val="00620615"/>
    <w:rsid w:val="00621F8E"/>
    <w:rsid w:val="00623269"/>
    <w:rsid w:val="0062630F"/>
    <w:rsid w:val="00634A71"/>
    <w:rsid w:val="006373FA"/>
    <w:rsid w:val="0064251B"/>
    <w:rsid w:val="0064266B"/>
    <w:rsid w:val="006447DD"/>
    <w:rsid w:val="00645131"/>
    <w:rsid w:val="00655A00"/>
    <w:rsid w:val="00661341"/>
    <w:rsid w:val="00663460"/>
    <w:rsid w:val="00670D97"/>
    <w:rsid w:val="0067326B"/>
    <w:rsid w:val="006754CE"/>
    <w:rsid w:val="0067713E"/>
    <w:rsid w:val="00677824"/>
    <w:rsid w:val="00680C1F"/>
    <w:rsid w:val="00682B3A"/>
    <w:rsid w:val="0068628E"/>
    <w:rsid w:val="0068637C"/>
    <w:rsid w:val="00690DA1"/>
    <w:rsid w:val="00691472"/>
    <w:rsid w:val="00692A3A"/>
    <w:rsid w:val="006953F8"/>
    <w:rsid w:val="0069585C"/>
    <w:rsid w:val="00696E72"/>
    <w:rsid w:val="00697B66"/>
    <w:rsid w:val="006A42CA"/>
    <w:rsid w:val="006B11E5"/>
    <w:rsid w:val="006B5A91"/>
    <w:rsid w:val="006B7C5A"/>
    <w:rsid w:val="006C0BB2"/>
    <w:rsid w:val="006C4CB1"/>
    <w:rsid w:val="006C5371"/>
    <w:rsid w:val="006C76F1"/>
    <w:rsid w:val="006C7958"/>
    <w:rsid w:val="006C7C6C"/>
    <w:rsid w:val="006D3A5C"/>
    <w:rsid w:val="006D5F9F"/>
    <w:rsid w:val="006D6C89"/>
    <w:rsid w:val="006E4AC5"/>
    <w:rsid w:val="006E5247"/>
    <w:rsid w:val="006F5908"/>
    <w:rsid w:val="006F6A55"/>
    <w:rsid w:val="006F7FF2"/>
    <w:rsid w:val="0070132D"/>
    <w:rsid w:val="00702641"/>
    <w:rsid w:val="00702FCD"/>
    <w:rsid w:val="00710F3C"/>
    <w:rsid w:val="00711E4E"/>
    <w:rsid w:val="00712660"/>
    <w:rsid w:val="00713AA7"/>
    <w:rsid w:val="00714D48"/>
    <w:rsid w:val="007226E3"/>
    <w:rsid w:val="0072743B"/>
    <w:rsid w:val="00730F86"/>
    <w:rsid w:val="00735F03"/>
    <w:rsid w:val="00743BD5"/>
    <w:rsid w:val="00745634"/>
    <w:rsid w:val="00746161"/>
    <w:rsid w:val="00747CF8"/>
    <w:rsid w:val="007505BB"/>
    <w:rsid w:val="007559D6"/>
    <w:rsid w:val="007606F8"/>
    <w:rsid w:val="00762CC3"/>
    <w:rsid w:val="00763D2C"/>
    <w:rsid w:val="00767387"/>
    <w:rsid w:val="007745B4"/>
    <w:rsid w:val="00775168"/>
    <w:rsid w:val="007762CE"/>
    <w:rsid w:val="00777BB6"/>
    <w:rsid w:val="00785371"/>
    <w:rsid w:val="00786D19"/>
    <w:rsid w:val="00793DF9"/>
    <w:rsid w:val="007A0C63"/>
    <w:rsid w:val="007A543B"/>
    <w:rsid w:val="007B03D3"/>
    <w:rsid w:val="007B1732"/>
    <w:rsid w:val="007B1DB5"/>
    <w:rsid w:val="007B314A"/>
    <w:rsid w:val="007B497A"/>
    <w:rsid w:val="007B632F"/>
    <w:rsid w:val="007B69DA"/>
    <w:rsid w:val="007C1463"/>
    <w:rsid w:val="007C578F"/>
    <w:rsid w:val="007C6698"/>
    <w:rsid w:val="007D16D4"/>
    <w:rsid w:val="007D274F"/>
    <w:rsid w:val="007D4917"/>
    <w:rsid w:val="007D614A"/>
    <w:rsid w:val="007E0EE5"/>
    <w:rsid w:val="007E14D5"/>
    <w:rsid w:val="007E6640"/>
    <w:rsid w:val="007F354C"/>
    <w:rsid w:val="007F490E"/>
    <w:rsid w:val="007F5638"/>
    <w:rsid w:val="008020B6"/>
    <w:rsid w:val="00807A61"/>
    <w:rsid w:val="00810706"/>
    <w:rsid w:val="00813443"/>
    <w:rsid w:val="008135E6"/>
    <w:rsid w:val="008158D5"/>
    <w:rsid w:val="00816ED5"/>
    <w:rsid w:val="008170D0"/>
    <w:rsid w:val="008269E0"/>
    <w:rsid w:val="00827FDF"/>
    <w:rsid w:val="00831ECD"/>
    <w:rsid w:val="00837551"/>
    <w:rsid w:val="008420EB"/>
    <w:rsid w:val="00843867"/>
    <w:rsid w:val="0084608A"/>
    <w:rsid w:val="00846BC2"/>
    <w:rsid w:val="0085357B"/>
    <w:rsid w:val="00854A13"/>
    <w:rsid w:val="00855432"/>
    <w:rsid w:val="00855D3C"/>
    <w:rsid w:val="00862E04"/>
    <w:rsid w:val="008634D3"/>
    <w:rsid w:val="00871BCD"/>
    <w:rsid w:val="0087644A"/>
    <w:rsid w:val="00877384"/>
    <w:rsid w:val="00881C14"/>
    <w:rsid w:val="00882764"/>
    <w:rsid w:val="008836FE"/>
    <w:rsid w:val="00883EDC"/>
    <w:rsid w:val="0088438C"/>
    <w:rsid w:val="00885BE0"/>
    <w:rsid w:val="00885C28"/>
    <w:rsid w:val="0089412F"/>
    <w:rsid w:val="00894241"/>
    <w:rsid w:val="0089780E"/>
    <w:rsid w:val="008A09D5"/>
    <w:rsid w:val="008A2643"/>
    <w:rsid w:val="008A5A38"/>
    <w:rsid w:val="008A69A3"/>
    <w:rsid w:val="008A79A9"/>
    <w:rsid w:val="008B055E"/>
    <w:rsid w:val="008B0C42"/>
    <w:rsid w:val="008B0FE0"/>
    <w:rsid w:val="008B1D56"/>
    <w:rsid w:val="008B53B2"/>
    <w:rsid w:val="008B5850"/>
    <w:rsid w:val="008B7D3E"/>
    <w:rsid w:val="008C0500"/>
    <w:rsid w:val="008C41A1"/>
    <w:rsid w:val="008D5F11"/>
    <w:rsid w:val="008E5CCF"/>
    <w:rsid w:val="008E6EE6"/>
    <w:rsid w:val="008F1440"/>
    <w:rsid w:val="008F31BA"/>
    <w:rsid w:val="008F7DCB"/>
    <w:rsid w:val="00902019"/>
    <w:rsid w:val="009024DB"/>
    <w:rsid w:val="009071AE"/>
    <w:rsid w:val="00910369"/>
    <w:rsid w:val="009152A7"/>
    <w:rsid w:val="0091627A"/>
    <w:rsid w:val="0092071D"/>
    <w:rsid w:val="009227E7"/>
    <w:rsid w:val="00923BCC"/>
    <w:rsid w:val="00926DD1"/>
    <w:rsid w:val="00930111"/>
    <w:rsid w:val="00932B93"/>
    <w:rsid w:val="00933340"/>
    <w:rsid w:val="00934511"/>
    <w:rsid w:val="00937160"/>
    <w:rsid w:val="00941052"/>
    <w:rsid w:val="00942FA2"/>
    <w:rsid w:val="009442B9"/>
    <w:rsid w:val="0094619E"/>
    <w:rsid w:val="00950E25"/>
    <w:rsid w:val="00951961"/>
    <w:rsid w:val="009538DE"/>
    <w:rsid w:val="009568ED"/>
    <w:rsid w:val="00960C52"/>
    <w:rsid w:val="009678D1"/>
    <w:rsid w:val="00967BED"/>
    <w:rsid w:val="00967C82"/>
    <w:rsid w:val="00972CFD"/>
    <w:rsid w:val="009743FD"/>
    <w:rsid w:val="00974D59"/>
    <w:rsid w:val="00982A99"/>
    <w:rsid w:val="0098408D"/>
    <w:rsid w:val="00984E67"/>
    <w:rsid w:val="0098500B"/>
    <w:rsid w:val="00985B8C"/>
    <w:rsid w:val="00993D74"/>
    <w:rsid w:val="009950E4"/>
    <w:rsid w:val="00997975"/>
    <w:rsid w:val="009A210D"/>
    <w:rsid w:val="009A4AFF"/>
    <w:rsid w:val="009B06B5"/>
    <w:rsid w:val="009C4BA9"/>
    <w:rsid w:val="009D0707"/>
    <w:rsid w:val="009D1316"/>
    <w:rsid w:val="009D551D"/>
    <w:rsid w:val="009D6116"/>
    <w:rsid w:val="009D6F31"/>
    <w:rsid w:val="009E2E6A"/>
    <w:rsid w:val="009E487C"/>
    <w:rsid w:val="009E686B"/>
    <w:rsid w:val="009F5376"/>
    <w:rsid w:val="00A015D4"/>
    <w:rsid w:val="00A04139"/>
    <w:rsid w:val="00A0459B"/>
    <w:rsid w:val="00A07CC1"/>
    <w:rsid w:val="00A12376"/>
    <w:rsid w:val="00A132BB"/>
    <w:rsid w:val="00A132F4"/>
    <w:rsid w:val="00A141CB"/>
    <w:rsid w:val="00A14827"/>
    <w:rsid w:val="00A16A29"/>
    <w:rsid w:val="00A17C01"/>
    <w:rsid w:val="00A22E23"/>
    <w:rsid w:val="00A26657"/>
    <w:rsid w:val="00A30FE8"/>
    <w:rsid w:val="00A37FFC"/>
    <w:rsid w:val="00A510E2"/>
    <w:rsid w:val="00A528D9"/>
    <w:rsid w:val="00A61B42"/>
    <w:rsid w:val="00A632BB"/>
    <w:rsid w:val="00A663CF"/>
    <w:rsid w:val="00A753F8"/>
    <w:rsid w:val="00A83D83"/>
    <w:rsid w:val="00A83EE2"/>
    <w:rsid w:val="00A86AF6"/>
    <w:rsid w:val="00A9238C"/>
    <w:rsid w:val="00A94D35"/>
    <w:rsid w:val="00A974A8"/>
    <w:rsid w:val="00AA3EB7"/>
    <w:rsid w:val="00AB1BF5"/>
    <w:rsid w:val="00AB32FE"/>
    <w:rsid w:val="00AC052D"/>
    <w:rsid w:val="00AC1456"/>
    <w:rsid w:val="00AC289D"/>
    <w:rsid w:val="00AC3612"/>
    <w:rsid w:val="00AC4095"/>
    <w:rsid w:val="00AC5F5E"/>
    <w:rsid w:val="00AE04B6"/>
    <w:rsid w:val="00AE21B8"/>
    <w:rsid w:val="00AE4DF6"/>
    <w:rsid w:val="00AE5A9C"/>
    <w:rsid w:val="00AE7954"/>
    <w:rsid w:val="00AF07ED"/>
    <w:rsid w:val="00AF2DB9"/>
    <w:rsid w:val="00AF3F78"/>
    <w:rsid w:val="00AF4274"/>
    <w:rsid w:val="00AF7526"/>
    <w:rsid w:val="00B1245D"/>
    <w:rsid w:val="00B1278D"/>
    <w:rsid w:val="00B12C18"/>
    <w:rsid w:val="00B146C0"/>
    <w:rsid w:val="00B15839"/>
    <w:rsid w:val="00B160A8"/>
    <w:rsid w:val="00B16804"/>
    <w:rsid w:val="00B16C46"/>
    <w:rsid w:val="00B21B20"/>
    <w:rsid w:val="00B246C2"/>
    <w:rsid w:val="00B253F1"/>
    <w:rsid w:val="00B2676A"/>
    <w:rsid w:val="00B279DD"/>
    <w:rsid w:val="00B322A1"/>
    <w:rsid w:val="00B402BA"/>
    <w:rsid w:val="00B42751"/>
    <w:rsid w:val="00B42842"/>
    <w:rsid w:val="00B527C5"/>
    <w:rsid w:val="00B553C6"/>
    <w:rsid w:val="00B56A98"/>
    <w:rsid w:val="00B637EF"/>
    <w:rsid w:val="00B63932"/>
    <w:rsid w:val="00B714DE"/>
    <w:rsid w:val="00B73979"/>
    <w:rsid w:val="00B74331"/>
    <w:rsid w:val="00B743BA"/>
    <w:rsid w:val="00B81BAC"/>
    <w:rsid w:val="00B82C14"/>
    <w:rsid w:val="00B830A1"/>
    <w:rsid w:val="00B83440"/>
    <w:rsid w:val="00B84BFC"/>
    <w:rsid w:val="00B95E13"/>
    <w:rsid w:val="00B97834"/>
    <w:rsid w:val="00BA4F5B"/>
    <w:rsid w:val="00BA5580"/>
    <w:rsid w:val="00BA5644"/>
    <w:rsid w:val="00BB2724"/>
    <w:rsid w:val="00BB41F2"/>
    <w:rsid w:val="00BB643A"/>
    <w:rsid w:val="00BB6CCE"/>
    <w:rsid w:val="00BC0440"/>
    <w:rsid w:val="00BC098F"/>
    <w:rsid w:val="00BC2366"/>
    <w:rsid w:val="00BC3823"/>
    <w:rsid w:val="00BC7CB1"/>
    <w:rsid w:val="00BD05AA"/>
    <w:rsid w:val="00BD1F89"/>
    <w:rsid w:val="00BE0904"/>
    <w:rsid w:val="00BF010D"/>
    <w:rsid w:val="00BF12FE"/>
    <w:rsid w:val="00BF19F9"/>
    <w:rsid w:val="00BF212F"/>
    <w:rsid w:val="00BF44A3"/>
    <w:rsid w:val="00BF64F8"/>
    <w:rsid w:val="00C075FB"/>
    <w:rsid w:val="00C1120A"/>
    <w:rsid w:val="00C20544"/>
    <w:rsid w:val="00C27481"/>
    <w:rsid w:val="00C32DA1"/>
    <w:rsid w:val="00C3349F"/>
    <w:rsid w:val="00C33949"/>
    <w:rsid w:val="00C34F91"/>
    <w:rsid w:val="00C35938"/>
    <w:rsid w:val="00C44112"/>
    <w:rsid w:val="00C56AC9"/>
    <w:rsid w:val="00C604B4"/>
    <w:rsid w:val="00C606CE"/>
    <w:rsid w:val="00C60842"/>
    <w:rsid w:val="00C60DFB"/>
    <w:rsid w:val="00C64245"/>
    <w:rsid w:val="00C64F03"/>
    <w:rsid w:val="00C65BD5"/>
    <w:rsid w:val="00C727A8"/>
    <w:rsid w:val="00C75100"/>
    <w:rsid w:val="00C771D2"/>
    <w:rsid w:val="00C812F5"/>
    <w:rsid w:val="00C84CA3"/>
    <w:rsid w:val="00C93415"/>
    <w:rsid w:val="00C94C25"/>
    <w:rsid w:val="00CA243A"/>
    <w:rsid w:val="00CA3066"/>
    <w:rsid w:val="00CA42B1"/>
    <w:rsid w:val="00CA66FC"/>
    <w:rsid w:val="00CB57B6"/>
    <w:rsid w:val="00CB5A54"/>
    <w:rsid w:val="00CC103B"/>
    <w:rsid w:val="00CC4706"/>
    <w:rsid w:val="00CE27C3"/>
    <w:rsid w:val="00CE4717"/>
    <w:rsid w:val="00CE55E6"/>
    <w:rsid w:val="00CE7F5C"/>
    <w:rsid w:val="00CF0C74"/>
    <w:rsid w:val="00CF153B"/>
    <w:rsid w:val="00CF1E16"/>
    <w:rsid w:val="00CF30C1"/>
    <w:rsid w:val="00CF47D9"/>
    <w:rsid w:val="00CF5A0E"/>
    <w:rsid w:val="00CF73BF"/>
    <w:rsid w:val="00D015FE"/>
    <w:rsid w:val="00D0374E"/>
    <w:rsid w:val="00D05E58"/>
    <w:rsid w:val="00D0600C"/>
    <w:rsid w:val="00D11A41"/>
    <w:rsid w:val="00D133BB"/>
    <w:rsid w:val="00D1594F"/>
    <w:rsid w:val="00D15D1C"/>
    <w:rsid w:val="00D245F3"/>
    <w:rsid w:val="00D24DB2"/>
    <w:rsid w:val="00D3017D"/>
    <w:rsid w:val="00D31D31"/>
    <w:rsid w:val="00D320CE"/>
    <w:rsid w:val="00D322C1"/>
    <w:rsid w:val="00D3399D"/>
    <w:rsid w:val="00D37195"/>
    <w:rsid w:val="00D400E6"/>
    <w:rsid w:val="00D4069D"/>
    <w:rsid w:val="00D424BD"/>
    <w:rsid w:val="00D45DB0"/>
    <w:rsid w:val="00D4788C"/>
    <w:rsid w:val="00D50CA7"/>
    <w:rsid w:val="00D5116B"/>
    <w:rsid w:val="00D56360"/>
    <w:rsid w:val="00D573F4"/>
    <w:rsid w:val="00D667DD"/>
    <w:rsid w:val="00D71DE4"/>
    <w:rsid w:val="00D72BAB"/>
    <w:rsid w:val="00D72C3E"/>
    <w:rsid w:val="00D80A82"/>
    <w:rsid w:val="00D87EEC"/>
    <w:rsid w:val="00D9137C"/>
    <w:rsid w:val="00D921EF"/>
    <w:rsid w:val="00DA7B37"/>
    <w:rsid w:val="00DB10A3"/>
    <w:rsid w:val="00DB2647"/>
    <w:rsid w:val="00DB415D"/>
    <w:rsid w:val="00DB7F7C"/>
    <w:rsid w:val="00DC6F0F"/>
    <w:rsid w:val="00DD11B4"/>
    <w:rsid w:val="00DE09A4"/>
    <w:rsid w:val="00DE1937"/>
    <w:rsid w:val="00DE3B45"/>
    <w:rsid w:val="00DE5A16"/>
    <w:rsid w:val="00DE74ED"/>
    <w:rsid w:val="00DE761F"/>
    <w:rsid w:val="00DF02A5"/>
    <w:rsid w:val="00DF297C"/>
    <w:rsid w:val="00DF378C"/>
    <w:rsid w:val="00E046AF"/>
    <w:rsid w:val="00E06518"/>
    <w:rsid w:val="00E065CD"/>
    <w:rsid w:val="00E15574"/>
    <w:rsid w:val="00E16958"/>
    <w:rsid w:val="00E17022"/>
    <w:rsid w:val="00E204D4"/>
    <w:rsid w:val="00E20AED"/>
    <w:rsid w:val="00E22744"/>
    <w:rsid w:val="00E30450"/>
    <w:rsid w:val="00E314C9"/>
    <w:rsid w:val="00E323F3"/>
    <w:rsid w:val="00E333F3"/>
    <w:rsid w:val="00E37512"/>
    <w:rsid w:val="00E37A52"/>
    <w:rsid w:val="00E40384"/>
    <w:rsid w:val="00E43A9B"/>
    <w:rsid w:val="00E44B99"/>
    <w:rsid w:val="00E5020F"/>
    <w:rsid w:val="00E54031"/>
    <w:rsid w:val="00E54309"/>
    <w:rsid w:val="00E55226"/>
    <w:rsid w:val="00E604C2"/>
    <w:rsid w:val="00E60F50"/>
    <w:rsid w:val="00E61398"/>
    <w:rsid w:val="00E62860"/>
    <w:rsid w:val="00E71E25"/>
    <w:rsid w:val="00E724D6"/>
    <w:rsid w:val="00E72CA1"/>
    <w:rsid w:val="00E7555F"/>
    <w:rsid w:val="00E82E5E"/>
    <w:rsid w:val="00E95D16"/>
    <w:rsid w:val="00E96B4D"/>
    <w:rsid w:val="00EA4FF0"/>
    <w:rsid w:val="00EA5C62"/>
    <w:rsid w:val="00EB1E09"/>
    <w:rsid w:val="00EB2037"/>
    <w:rsid w:val="00EB4AB9"/>
    <w:rsid w:val="00EB5637"/>
    <w:rsid w:val="00EC5397"/>
    <w:rsid w:val="00ED0C08"/>
    <w:rsid w:val="00ED143C"/>
    <w:rsid w:val="00EE0D58"/>
    <w:rsid w:val="00EE3284"/>
    <w:rsid w:val="00EF2E40"/>
    <w:rsid w:val="00EF3838"/>
    <w:rsid w:val="00EF7653"/>
    <w:rsid w:val="00F110CE"/>
    <w:rsid w:val="00F11309"/>
    <w:rsid w:val="00F113F2"/>
    <w:rsid w:val="00F114BD"/>
    <w:rsid w:val="00F13712"/>
    <w:rsid w:val="00F147D1"/>
    <w:rsid w:val="00F16353"/>
    <w:rsid w:val="00F169E7"/>
    <w:rsid w:val="00F16E20"/>
    <w:rsid w:val="00F25CEC"/>
    <w:rsid w:val="00F32BF0"/>
    <w:rsid w:val="00F33AE9"/>
    <w:rsid w:val="00F43E07"/>
    <w:rsid w:val="00F44914"/>
    <w:rsid w:val="00F45C0B"/>
    <w:rsid w:val="00F475CD"/>
    <w:rsid w:val="00F53CE7"/>
    <w:rsid w:val="00F542D0"/>
    <w:rsid w:val="00F55980"/>
    <w:rsid w:val="00F579A6"/>
    <w:rsid w:val="00F66915"/>
    <w:rsid w:val="00F66DE7"/>
    <w:rsid w:val="00F728F8"/>
    <w:rsid w:val="00F73B63"/>
    <w:rsid w:val="00F76273"/>
    <w:rsid w:val="00F776DA"/>
    <w:rsid w:val="00F81807"/>
    <w:rsid w:val="00F83DF9"/>
    <w:rsid w:val="00F90126"/>
    <w:rsid w:val="00F90258"/>
    <w:rsid w:val="00FA0EAE"/>
    <w:rsid w:val="00FA1ECD"/>
    <w:rsid w:val="00FA4334"/>
    <w:rsid w:val="00FA4762"/>
    <w:rsid w:val="00FA549C"/>
    <w:rsid w:val="00FA54AD"/>
    <w:rsid w:val="00FB23C0"/>
    <w:rsid w:val="00FB4564"/>
    <w:rsid w:val="00FB468C"/>
    <w:rsid w:val="00FC7509"/>
    <w:rsid w:val="00FD0C16"/>
    <w:rsid w:val="00FD1111"/>
    <w:rsid w:val="00FD4C41"/>
    <w:rsid w:val="00FD5D32"/>
    <w:rsid w:val="00FE067A"/>
    <w:rsid w:val="00FE75D0"/>
    <w:rsid w:val="00FF1826"/>
    <w:rsid w:val="00FF1EB1"/>
    <w:rsid w:val="00FF23FC"/>
    <w:rsid w:val="011359BC"/>
    <w:rsid w:val="018A1F24"/>
    <w:rsid w:val="021218F9"/>
    <w:rsid w:val="026E5418"/>
    <w:rsid w:val="02A27E46"/>
    <w:rsid w:val="02A6793D"/>
    <w:rsid w:val="02AD0604"/>
    <w:rsid w:val="02F03926"/>
    <w:rsid w:val="030B268D"/>
    <w:rsid w:val="03E06781"/>
    <w:rsid w:val="03F210DB"/>
    <w:rsid w:val="040E79E3"/>
    <w:rsid w:val="04504788"/>
    <w:rsid w:val="045B3C2C"/>
    <w:rsid w:val="04706A78"/>
    <w:rsid w:val="05177692"/>
    <w:rsid w:val="051C24DA"/>
    <w:rsid w:val="0553114B"/>
    <w:rsid w:val="059B2AE4"/>
    <w:rsid w:val="05AC6B8E"/>
    <w:rsid w:val="06425351"/>
    <w:rsid w:val="07075421"/>
    <w:rsid w:val="07275BB4"/>
    <w:rsid w:val="07E93FB7"/>
    <w:rsid w:val="083E4821"/>
    <w:rsid w:val="085E0EE8"/>
    <w:rsid w:val="08653792"/>
    <w:rsid w:val="08A33FFF"/>
    <w:rsid w:val="08BA547C"/>
    <w:rsid w:val="08C1119F"/>
    <w:rsid w:val="09CC6FD7"/>
    <w:rsid w:val="0A2B0EC6"/>
    <w:rsid w:val="0A4929BC"/>
    <w:rsid w:val="0A6870EC"/>
    <w:rsid w:val="0A760B0D"/>
    <w:rsid w:val="0ABC2CED"/>
    <w:rsid w:val="0B2B34BE"/>
    <w:rsid w:val="0B9445E2"/>
    <w:rsid w:val="0BE04E19"/>
    <w:rsid w:val="0BF35812"/>
    <w:rsid w:val="0C31761F"/>
    <w:rsid w:val="0C390805"/>
    <w:rsid w:val="0C6167EC"/>
    <w:rsid w:val="0C836747"/>
    <w:rsid w:val="0D041EEE"/>
    <w:rsid w:val="0D414B6A"/>
    <w:rsid w:val="0E830E24"/>
    <w:rsid w:val="0EA325B1"/>
    <w:rsid w:val="0EA61622"/>
    <w:rsid w:val="0EDB26A7"/>
    <w:rsid w:val="0F8842EA"/>
    <w:rsid w:val="0FF75169"/>
    <w:rsid w:val="10122D09"/>
    <w:rsid w:val="102C0A45"/>
    <w:rsid w:val="103F40EC"/>
    <w:rsid w:val="11AB28E1"/>
    <w:rsid w:val="11E04A95"/>
    <w:rsid w:val="121E3222"/>
    <w:rsid w:val="123E5CD4"/>
    <w:rsid w:val="12696C71"/>
    <w:rsid w:val="12896531"/>
    <w:rsid w:val="12912EEB"/>
    <w:rsid w:val="12A9535B"/>
    <w:rsid w:val="130447E8"/>
    <w:rsid w:val="13756EE3"/>
    <w:rsid w:val="137F539C"/>
    <w:rsid w:val="13CA1D30"/>
    <w:rsid w:val="14D360AD"/>
    <w:rsid w:val="14DB0622"/>
    <w:rsid w:val="14FA1860"/>
    <w:rsid w:val="157E69A2"/>
    <w:rsid w:val="15814BC0"/>
    <w:rsid w:val="15D45CA9"/>
    <w:rsid w:val="16397379"/>
    <w:rsid w:val="164F68BA"/>
    <w:rsid w:val="16D8163B"/>
    <w:rsid w:val="16F54850"/>
    <w:rsid w:val="17523F03"/>
    <w:rsid w:val="17A86E99"/>
    <w:rsid w:val="17ED6C09"/>
    <w:rsid w:val="18210036"/>
    <w:rsid w:val="18752ACD"/>
    <w:rsid w:val="198F2982"/>
    <w:rsid w:val="1A2114DB"/>
    <w:rsid w:val="1A326128"/>
    <w:rsid w:val="1A4C3FA2"/>
    <w:rsid w:val="1AA6431F"/>
    <w:rsid w:val="1AD2692A"/>
    <w:rsid w:val="1B23464C"/>
    <w:rsid w:val="1B247320"/>
    <w:rsid w:val="1B3F04E1"/>
    <w:rsid w:val="1B6C3701"/>
    <w:rsid w:val="1C4778AD"/>
    <w:rsid w:val="1C8E522D"/>
    <w:rsid w:val="1D343AA8"/>
    <w:rsid w:val="1D615554"/>
    <w:rsid w:val="1D6E2A32"/>
    <w:rsid w:val="1D853905"/>
    <w:rsid w:val="1D9529F5"/>
    <w:rsid w:val="1DA310A1"/>
    <w:rsid w:val="1DE71675"/>
    <w:rsid w:val="1DEE7A4F"/>
    <w:rsid w:val="1DEF02C4"/>
    <w:rsid w:val="1E0C4224"/>
    <w:rsid w:val="1E702A94"/>
    <w:rsid w:val="1ECB4381"/>
    <w:rsid w:val="1F697BE8"/>
    <w:rsid w:val="1FB51332"/>
    <w:rsid w:val="1FFF4E51"/>
    <w:rsid w:val="202B6530"/>
    <w:rsid w:val="20420DB4"/>
    <w:rsid w:val="206327EF"/>
    <w:rsid w:val="20683E1D"/>
    <w:rsid w:val="20A37E6B"/>
    <w:rsid w:val="20AF119E"/>
    <w:rsid w:val="20EA2F62"/>
    <w:rsid w:val="20F80F00"/>
    <w:rsid w:val="215B7F7E"/>
    <w:rsid w:val="216E75FF"/>
    <w:rsid w:val="21CF645A"/>
    <w:rsid w:val="21E14AA8"/>
    <w:rsid w:val="21EA6F34"/>
    <w:rsid w:val="21EE372B"/>
    <w:rsid w:val="227A0F44"/>
    <w:rsid w:val="22B767F4"/>
    <w:rsid w:val="22F84498"/>
    <w:rsid w:val="247417CA"/>
    <w:rsid w:val="256404F6"/>
    <w:rsid w:val="25F81C99"/>
    <w:rsid w:val="2692261B"/>
    <w:rsid w:val="26D0281B"/>
    <w:rsid w:val="26E8621F"/>
    <w:rsid w:val="272B6EC9"/>
    <w:rsid w:val="27766191"/>
    <w:rsid w:val="27863B53"/>
    <w:rsid w:val="27953DD2"/>
    <w:rsid w:val="27BE7095"/>
    <w:rsid w:val="27D52FBB"/>
    <w:rsid w:val="27E45ACF"/>
    <w:rsid w:val="28150F5B"/>
    <w:rsid w:val="28686A0B"/>
    <w:rsid w:val="28743BFE"/>
    <w:rsid w:val="28751F47"/>
    <w:rsid w:val="28E876CC"/>
    <w:rsid w:val="293F1531"/>
    <w:rsid w:val="29426921"/>
    <w:rsid w:val="294D204F"/>
    <w:rsid w:val="294D34A5"/>
    <w:rsid w:val="295365BD"/>
    <w:rsid w:val="29581E74"/>
    <w:rsid w:val="29945967"/>
    <w:rsid w:val="2A017A59"/>
    <w:rsid w:val="2A03265C"/>
    <w:rsid w:val="2A0D67FB"/>
    <w:rsid w:val="2A781273"/>
    <w:rsid w:val="2A957C2B"/>
    <w:rsid w:val="2BC478A3"/>
    <w:rsid w:val="2BD46F2E"/>
    <w:rsid w:val="2C2205A3"/>
    <w:rsid w:val="2C54065B"/>
    <w:rsid w:val="2C62542D"/>
    <w:rsid w:val="2C7A7285"/>
    <w:rsid w:val="2D164A70"/>
    <w:rsid w:val="2D18495D"/>
    <w:rsid w:val="2D235CB5"/>
    <w:rsid w:val="2D30534C"/>
    <w:rsid w:val="2DC72C43"/>
    <w:rsid w:val="2E3C5AE7"/>
    <w:rsid w:val="2E4A4898"/>
    <w:rsid w:val="2E815C2D"/>
    <w:rsid w:val="2E9C3A54"/>
    <w:rsid w:val="2F5241EB"/>
    <w:rsid w:val="30360B8D"/>
    <w:rsid w:val="30366978"/>
    <w:rsid w:val="305F62D6"/>
    <w:rsid w:val="306A31C9"/>
    <w:rsid w:val="307036B7"/>
    <w:rsid w:val="30803EFA"/>
    <w:rsid w:val="30AA71EC"/>
    <w:rsid w:val="31136FFC"/>
    <w:rsid w:val="31250794"/>
    <w:rsid w:val="3133728B"/>
    <w:rsid w:val="31383A06"/>
    <w:rsid w:val="31D61C5D"/>
    <w:rsid w:val="31FE12D6"/>
    <w:rsid w:val="329E7676"/>
    <w:rsid w:val="332B1B3F"/>
    <w:rsid w:val="332D4DF7"/>
    <w:rsid w:val="332E4EA8"/>
    <w:rsid w:val="337E6586"/>
    <w:rsid w:val="33B16266"/>
    <w:rsid w:val="33D46A8E"/>
    <w:rsid w:val="3408426C"/>
    <w:rsid w:val="345F4BFD"/>
    <w:rsid w:val="347D458F"/>
    <w:rsid w:val="34A06A4F"/>
    <w:rsid w:val="34AB5FFB"/>
    <w:rsid w:val="34C41E21"/>
    <w:rsid w:val="35A10F89"/>
    <w:rsid w:val="35B10674"/>
    <w:rsid w:val="35CB304D"/>
    <w:rsid w:val="370D36E4"/>
    <w:rsid w:val="37363BDE"/>
    <w:rsid w:val="374D3579"/>
    <w:rsid w:val="378558A8"/>
    <w:rsid w:val="3789491D"/>
    <w:rsid w:val="37994022"/>
    <w:rsid w:val="37A17518"/>
    <w:rsid w:val="380B6A74"/>
    <w:rsid w:val="381C6D52"/>
    <w:rsid w:val="384432AE"/>
    <w:rsid w:val="38652DC2"/>
    <w:rsid w:val="38832770"/>
    <w:rsid w:val="38B82697"/>
    <w:rsid w:val="391968F4"/>
    <w:rsid w:val="39626086"/>
    <w:rsid w:val="39C605D7"/>
    <w:rsid w:val="39D42735"/>
    <w:rsid w:val="39DA72B0"/>
    <w:rsid w:val="39F377F5"/>
    <w:rsid w:val="39FE5860"/>
    <w:rsid w:val="3A3409BB"/>
    <w:rsid w:val="3A5103AA"/>
    <w:rsid w:val="3A7E72AC"/>
    <w:rsid w:val="3B7E36BA"/>
    <w:rsid w:val="3B8C60FE"/>
    <w:rsid w:val="3C1B0C3A"/>
    <w:rsid w:val="3C1E6810"/>
    <w:rsid w:val="3C4868D5"/>
    <w:rsid w:val="3C594CA6"/>
    <w:rsid w:val="3C6567C3"/>
    <w:rsid w:val="3D19282B"/>
    <w:rsid w:val="3D8C5BA0"/>
    <w:rsid w:val="3E11089F"/>
    <w:rsid w:val="3E8D14D1"/>
    <w:rsid w:val="3EB334B5"/>
    <w:rsid w:val="3EE46441"/>
    <w:rsid w:val="3F101952"/>
    <w:rsid w:val="3F8C4617"/>
    <w:rsid w:val="3FA94BFA"/>
    <w:rsid w:val="401724A1"/>
    <w:rsid w:val="4036153F"/>
    <w:rsid w:val="40621120"/>
    <w:rsid w:val="40C677E9"/>
    <w:rsid w:val="413231F0"/>
    <w:rsid w:val="413E1955"/>
    <w:rsid w:val="424C6A2B"/>
    <w:rsid w:val="42B87E37"/>
    <w:rsid w:val="42B9463D"/>
    <w:rsid w:val="42C47ECB"/>
    <w:rsid w:val="42EF6382"/>
    <w:rsid w:val="432700A8"/>
    <w:rsid w:val="432C3C7E"/>
    <w:rsid w:val="43C51F05"/>
    <w:rsid w:val="44157529"/>
    <w:rsid w:val="44464856"/>
    <w:rsid w:val="44991AE7"/>
    <w:rsid w:val="44A67617"/>
    <w:rsid w:val="44D7094C"/>
    <w:rsid w:val="45312344"/>
    <w:rsid w:val="45523B06"/>
    <w:rsid w:val="45643A09"/>
    <w:rsid w:val="45EA7661"/>
    <w:rsid w:val="45FA2126"/>
    <w:rsid w:val="45FA71F7"/>
    <w:rsid w:val="46157E90"/>
    <w:rsid w:val="46C3633C"/>
    <w:rsid w:val="46D02DF7"/>
    <w:rsid w:val="47257B95"/>
    <w:rsid w:val="473A1B24"/>
    <w:rsid w:val="474F6418"/>
    <w:rsid w:val="475864CB"/>
    <w:rsid w:val="47943682"/>
    <w:rsid w:val="47AD29F1"/>
    <w:rsid w:val="47B57E87"/>
    <w:rsid w:val="48145965"/>
    <w:rsid w:val="48343270"/>
    <w:rsid w:val="485C3AC8"/>
    <w:rsid w:val="485E52DC"/>
    <w:rsid w:val="487B5825"/>
    <w:rsid w:val="48853239"/>
    <w:rsid w:val="48BF2D01"/>
    <w:rsid w:val="48C263C2"/>
    <w:rsid w:val="49001380"/>
    <w:rsid w:val="49960AB8"/>
    <w:rsid w:val="49F37877"/>
    <w:rsid w:val="4A022E8D"/>
    <w:rsid w:val="4A1A2B6D"/>
    <w:rsid w:val="4A6532D2"/>
    <w:rsid w:val="4A8C0268"/>
    <w:rsid w:val="4A92153C"/>
    <w:rsid w:val="4AD31D9A"/>
    <w:rsid w:val="4B00099C"/>
    <w:rsid w:val="4B291A6D"/>
    <w:rsid w:val="4B44624B"/>
    <w:rsid w:val="4B575985"/>
    <w:rsid w:val="4B5E4733"/>
    <w:rsid w:val="4B6309C8"/>
    <w:rsid w:val="4BEE1030"/>
    <w:rsid w:val="4BF31FFB"/>
    <w:rsid w:val="4BFC3F5A"/>
    <w:rsid w:val="4C0F4C13"/>
    <w:rsid w:val="4C4C62B6"/>
    <w:rsid w:val="4C753D62"/>
    <w:rsid w:val="4CCE208A"/>
    <w:rsid w:val="4CD55CEC"/>
    <w:rsid w:val="4CF07743"/>
    <w:rsid w:val="4E295F39"/>
    <w:rsid w:val="4E2D018C"/>
    <w:rsid w:val="4EC708C9"/>
    <w:rsid w:val="4F53161F"/>
    <w:rsid w:val="4F721861"/>
    <w:rsid w:val="500F5B91"/>
    <w:rsid w:val="50B90158"/>
    <w:rsid w:val="50E02D07"/>
    <w:rsid w:val="51353AAB"/>
    <w:rsid w:val="514431CA"/>
    <w:rsid w:val="51746403"/>
    <w:rsid w:val="520D0FB1"/>
    <w:rsid w:val="52525E4B"/>
    <w:rsid w:val="5296424B"/>
    <w:rsid w:val="53347193"/>
    <w:rsid w:val="53353409"/>
    <w:rsid w:val="53414B5B"/>
    <w:rsid w:val="539B4F39"/>
    <w:rsid w:val="53A728A1"/>
    <w:rsid w:val="53EB6472"/>
    <w:rsid w:val="54082DAB"/>
    <w:rsid w:val="544A2A48"/>
    <w:rsid w:val="54D34F55"/>
    <w:rsid w:val="553F5D3B"/>
    <w:rsid w:val="557C6F60"/>
    <w:rsid w:val="559301F8"/>
    <w:rsid w:val="55FA730D"/>
    <w:rsid w:val="55FB58B0"/>
    <w:rsid w:val="56091624"/>
    <w:rsid w:val="560F48D4"/>
    <w:rsid w:val="56284FDE"/>
    <w:rsid w:val="56B94392"/>
    <w:rsid w:val="57351287"/>
    <w:rsid w:val="574E3869"/>
    <w:rsid w:val="57A21C2C"/>
    <w:rsid w:val="57DB78E4"/>
    <w:rsid w:val="581C2B9C"/>
    <w:rsid w:val="586B37D9"/>
    <w:rsid w:val="588C1361"/>
    <w:rsid w:val="58A6077D"/>
    <w:rsid w:val="594E3180"/>
    <w:rsid w:val="595716F6"/>
    <w:rsid w:val="597F66FE"/>
    <w:rsid w:val="599A02C2"/>
    <w:rsid w:val="5A126011"/>
    <w:rsid w:val="5A24717A"/>
    <w:rsid w:val="5A997F19"/>
    <w:rsid w:val="5AD943E5"/>
    <w:rsid w:val="5AD95405"/>
    <w:rsid w:val="5B5D5B35"/>
    <w:rsid w:val="5B772AB9"/>
    <w:rsid w:val="5B956FE1"/>
    <w:rsid w:val="5BED74AA"/>
    <w:rsid w:val="5CC56F3F"/>
    <w:rsid w:val="5CC87471"/>
    <w:rsid w:val="5CCF4167"/>
    <w:rsid w:val="5CEA24B8"/>
    <w:rsid w:val="5CF40993"/>
    <w:rsid w:val="5D161452"/>
    <w:rsid w:val="5D856DE5"/>
    <w:rsid w:val="5DDD3F5E"/>
    <w:rsid w:val="5DF573DE"/>
    <w:rsid w:val="5E094650"/>
    <w:rsid w:val="5E155EB7"/>
    <w:rsid w:val="5E690188"/>
    <w:rsid w:val="5EA309C6"/>
    <w:rsid w:val="5EDC11A1"/>
    <w:rsid w:val="5F02015B"/>
    <w:rsid w:val="5F1D3116"/>
    <w:rsid w:val="5F741ED9"/>
    <w:rsid w:val="5FB2761B"/>
    <w:rsid w:val="5FEC053A"/>
    <w:rsid w:val="60355703"/>
    <w:rsid w:val="6070148D"/>
    <w:rsid w:val="60AB3A45"/>
    <w:rsid w:val="60BA2585"/>
    <w:rsid w:val="60C85956"/>
    <w:rsid w:val="616E5F83"/>
    <w:rsid w:val="61BE7DE5"/>
    <w:rsid w:val="61D74755"/>
    <w:rsid w:val="61F11C8A"/>
    <w:rsid w:val="625352EF"/>
    <w:rsid w:val="626A2340"/>
    <w:rsid w:val="626B106F"/>
    <w:rsid w:val="627B2C21"/>
    <w:rsid w:val="633F7032"/>
    <w:rsid w:val="63AA0737"/>
    <w:rsid w:val="63CF6279"/>
    <w:rsid w:val="641B28D0"/>
    <w:rsid w:val="64452EF0"/>
    <w:rsid w:val="64867EA8"/>
    <w:rsid w:val="64BC45AA"/>
    <w:rsid w:val="653A1D22"/>
    <w:rsid w:val="656B7998"/>
    <w:rsid w:val="65946671"/>
    <w:rsid w:val="65A00FCA"/>
    <w:rsid w:val="65D7003D"/>
    <w:rsid w:val="65DF5C79"/>
    <w:rsid w:val="65E97F81"/>
    <w:rsid w:val="664B4EC4"/>
    <w:rsid w:val="67107229"/>
    <w:rsid w:val="67124B05"/>
    <w:rsid w:val="67543ADB"/>
    <w:rsid w:val="67C63749"/>
    <w:rsid w:val="68393518"/>
    <w:rsid w:val="684A40F8"/>
    <w:rsid w:val="6858254D"/>
    <w:rsid w:val="687B4367"/>
    <w:rsid w:val="68887522"/>
    <w:rsid w:val="68C60065"/>
    <w:rsid w:val="690428C3"/>
    <w:rsid w:val="69377A9F"/>
    <w:rsid w:val="695B5C57"/>
    <w:rsid w:val="69890692"/>
    <w:rsid w:val="698A5C82"/>
    <w:rsid w:val="69C6676D"/>
    <w:rsid w:val="6A340359"/>
    <w:rsid w:val="6A4F73B7"/>
    <w:rsid w:val="6A6C0622"/>
    <w:rsid w:val="6A9F1AA7"/>
    <w:rsid w:val="6AA4275E"/>
    <w:rsid w:val="6AB4348C"/>
    <w:rsid w:val="6B7C4C07"/>
    <w:rsid w:val="6B896439"/>
    <w:rsid w:val="6B921C59"/>
    <w:rsid w:val="6BE82988"/>
    <w:rsid w:val="6C23035F"/>
    <w:rsid w:val="6C910A86"/>
    <w:rsid w:val="6CAF1AEF"/>
    <w:rsid w:val="6CCD4867"/>
    <w:rsid w:val="6D695012"/>
    <w:rsid w:val="6D7B6914"/>
    <w:rsid w:val="6DB63E09"/>
    <w:rsid w:val="6DF92BF2"/>
    <w:rsid w:val="6E23754D"/>
    <w:rsid w:val="6E4B18F5"/>
    <w:rsid w:val="6EB535E0"/>
    <w:rsid w:val="6EC0359B"/>
    <w:rsid w:val="6F4B1CD5"/>
    <w:rsid w:val="6F9976C8"/>
    <w:rsid w:val="6FD935C7"/>
    <w:rsid w:val="70444917"/>
    <w:rsid w:val="70621EC4"/>
    <w:rsid w:val="70A0026E"/>
    <w:rsid w:val="714E1FCF"/>
    <w:rsid w:val="715129A8"/>
    <w:rsid w:val="7168094B"/>
    <w:rsid w:val="71745E3E"/>
    <w:rsid w:val="71A62840"/>
    <w:rsid w:val="71D76E05"/>
    <w:rsid w:val="725D2A8D"/>
    <w:rsid w:val="730672E3"/>
    <w:rsid w:val="73D07333"/>
    <w:rsid w:val="74201F6C"/>
    <w:rsid w:val="74240044"/>
    <w:rsid w:val="7437430F"/>
    <w:rsid w:val="75034879"/>
    <w:rsid w:val="75441AAD"/>
    <w:rsid w:val="75804737"/>
    <w:rsid w:val="75AA2E46"/>
    <w:rsid w:val="75CB1908"/>
    <w:rsid w:val="763B12DF"/>
    <w:rsid w:val="763C5A82"/>
    <w:rsid w:val="765252D8"/>
    <w:rsid w:val="76657A0F"/>
    <w:rsid w:val="76C67FB0"/>
    <w:rsid w:val="76CE274D"/>
    <w:rsid w:val="771F0929"/>
    <w:rsid w:val="77313FA7"/>
    <w:rsid w:val="77EE1711"/>
    <w:rsid w:val="78370E39"/>
    <w:rsid w:val="78644CD0"/>
    <w:rsid w:val="78B01A57"/>
    <w:rsid w:val="78BD1976"/>
    <w:rsid w:val="78BE477C"/>
    <w:rsid w:val="78E6480B"/>
    <w:rsid w:val="792B7BC6"/>
    <w:rsid w:val="794475B6"/>
    <w:rsid w:val="799C51F6"/>
    <w:rsid w:val="79FF3989"/>
    <w:rsid w:val="7A1B14BF"/>
    <w:rsid w:val="7A4D1257"/>
    <w:rsid w:val="7A4D4A91"/>
    <w:rsid w:val="7A5957FD"/>
    <w:rsid w:val="7A685186"/>
    <w:rsid w:val="7B2D5E23"/>
    <w:rsid w:val="7B5451C5"/>
    <w:rsid w:val="7B584D2A"/>
    <w:rsid w:val="7B6C7D97"/>
    <w:rsid w:val="7BE751E5"/>
    <w:rsid w:val="7C0D4CD0"/>
    <w:rsid w:val="7C737BE4"/>
    <w:rsid w:val="7C9A7C4E"/>
    <w:rsid w:val="7CC77135"/>
    <w:rsid w:val="7D2E59DF"/>
    <w:rsid w:val="7DD826C5"/>
    <w:rsid w:val="7E4B33B4"/>
    <w:rsid w:val="7E4D3504"/>
    <w:rsid w:val="7E814167"/>
    <w:rsid w:val="7E962C54"/>
    <w:rsid w:val="7EE23AF0"/>
    <w:rsid w:val="7F02460B"/>
    <w:rsid w:val="7F2A56B1"/>
    <w:rsid w:val="7F936C6A"/>
    <w:rsid w:val="7FB81B0F"/>
    <w:rsid w:val="7FCE79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66"/>
    <w:pPr>
      <w:widowControl w:val="0"/>
      <w:jc w:val="both"/>
    </w:pPr>
    <w:rPr>
      <w:kern w:val="2"/>
      <w:sz w:val="21"/>
      <w:szCs w:val="22"/>
    </w:rPr>
  </w:style>
  <w:style w:type="paragraph" w:styleId="2">
    <w:name w:val="heading 2"/>
    <w:basedOn w:val="a"/>
    <w:next w:val="a"/>
    <w:link w:val="2Char"/>
    <w:qFormat/>
    <w:rsid w:val="00697B66"/>
    <w:pPr>
      <w:keepNext/>
      <w:keepLines/>
      <w:spacing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697B66"/>
    <w:pPr>
      <w:shd w:val="clear" w:color="auto" w:fill="000080"/>
    </w:pPr>
  </w:style>
  <w:style w:type="paragraph" w:styleId="a4">
    <w:name w:val="annotation text"/>
    <w:basedOn w:val="a"/>
    <w:link w:val="Char"/>
    <w:uiPriority w:val="99"/>
    <w:unhideWhenUsed/>
    <w:qFormat/>
    <w:rsid w:val="00697B66"/>
    <w:pPr>
      <w:jc w:val="left"/>
    </w:pPr>
  </w:style>
  <w:style w:type="paragraph" w:styleId="a5">
    <w:name w:val="Balloon Text"/>
    <w:basedOn w:val="a"/>
    <w:link w:val="Char0"/>
    <w:uiPriority w:val="99"/>
    <w:unhideWhenUsed/>
    <w:qFormat/>
    <w:rsid w:val="00697B66"/>
    <w:rPr>
      <w:sz w:val="18"/>
      <w:szCs w:val="18"/>
    </w:rPr>
  </w:style>
  <w:style w:type="paragraph" w:styleId="a6">
    <w:name w:val="footer"/>
    <w:basedOn w:val="a"/>
    <w:link w:val="Char1"/>
    <w:qFormat/>
    <w:rsid w:val="00697B66"/>
    <w:pPr>
      <w:tabs>
        <w:tab w:val="center" w:pos="4153"/>
        <w:tab w:val="right" w:pos="8306"/>
      </w:tabs>
      <w:snapToGrid w:val="0"/>
      <w:jc w:val="left"/>
    </w:pPr>
    <w:rPr>
      <w:sz w:val="18"/>
      <w:szCs w:val="18"/>
    </w:rPr>
  </w:style>
  <w:style w:type="paragraph" w:styleId="a7">
    <w:name w:val="header"/>
    <w:basedOn w:val="a"/>
    <w:link w:val="Char2"/>
    <w:qFormat/>
    <w:rsid w:val="00697B66"/>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697B66"/>
    <w:pPr>
      <w:snapToGrid w:val="0"/>
      <w:jc w:val="left"/>
    </w:pPr>
    <w:rPr>
      <w:sz w:val="18"/>
      <w:szCs w:val="20"/>
    </w:rPr>
  </w:style>
  <w:style w:type="paragraph" w:styleId="a9">
    <w:name w:val="annotation subject"/>
    <w:basedOn w:val="a4"/>
    <w:next w:val="a4"/>
    <w:link w:val="Char4"/>
    <w:uiPriority w:val="99"/>
    <w:unhideWhenUsed/>
    <w:qFormat/>
    <w:rsid w:val="00697B66"/>
    <w:rPr>
      <w:b/>
      <w:bCs/>
    </w:rPr>
  </w:style>
  <w:style w:type="character" w:styleId="aa">
    <w:name w:val="Hyperlink"/>
    <w:uiPriority w:val="99"/>
    <w:qFormat/>
    <w:rsid w:val="00697B66"/>
    <w:rPr>
      <w:color w:val="0000FF"/>
      <w:u w:val="single"/>
    </w:rPr>
  </w:style>
  <w:style w:type="character" w:styleId="ab">
    <w:name w:val="annotation reference"/>
    <w:uiPriority w:val="99"/>
    <w:unhideWhenUsed/>
    <w:qFormat/>
    <w:rsid w:val="00697B66"/>
    <w:rPr>
      <w:sz w:val="21"/>
      <w:szCs w:val="21"/>
    </w:rPr>
  </w:style>
  <w:style w:type="character" w:styleId="ac">
    <w:name w:val="footnote reference"/>
    <w:qFormat/>
    <w:rsid w:val="00697B66"/>
    <w:rPr>
      <w:vertAlign w:val="superscript"/>
    </w:rPr>
  </w:style>
  <w:style w:type="character" w:customStyle="1" w:styleId="2Char">
    <w:name w:val="标题 2 Char"/>
    <w:link w:val="2"/>
    <w:qFormat/>
    <w:rsid w:val="00697B66"/>
    <w:rPr>
      <w:rFonts w:ascii="Arial" w:eastAsia="黑体" w:hAnsi="Arial"/>
      <w:b/>
      <w:kern w:val="2"/>
      <w:sz w:val="32"/>
    </w:rPr>
  </w:style>
  <w:style w:type="character" w:customStyle="1" w:styleId="Char">
    <w:name w:val="批注文字 Char"/>
    <w:link w:val="a4"/>
    <w:uiPriority w:val="99"/>
    <w:semiHidden/>
    <w:qFormat/>
    <w:rsid w:val="00697B66"/>
    <w:rPr>
      <w:kern w:val="2"/>
      <w:sz w:val="21"/>
      <w:szCs w:val="22"/>
    </w:rPr>
  </w:style>
  <w:style w:type="character" w:customStyle="1" w:styleId="Char0">
    <w:name w:val="批注框文本 Char"/>
    <w:link w:val="a5"/>
    <w:uiPriority w:val="99"/>
    <w:semiHidden/>
    <w:qFormat/>
    <w:rsid w:val="00697B66"/>
    <w:rPr>
      <w:kern w:val="2"/>
      <w:sz w:val="18"/>
      <w:szCs w:val="18"/>
    </w:rPr>
  </w:style>
  <w:style w:type="character" w:customStyle="1" w:styleId="Char1">
    <w:name w:val="页脚 Char"/>
    <w:link w:val="a6"/>
    <w:qFormat/>
    <w:rsid w:val="00697B66"/>
    <w:rPr>
      <w:kern w:val="2"/>
      <w:sz w:val="18"/>
      <w:szCs w:val="18"/>
    </w:rPr>
  </w:style>
  <w:style w:type="character" w:customStyle="1" w:styleId="Char2">
    <w:name w:val="页眉 Char"/>
    <w:link w:val="a7"/>
    <w:qFormat/>
    <w:rsid w:val="00697B66"/>
    <w:rPr>
      <w:kern w:val="2"/>
      <w:sz w:val="18"/>
      <w:szCs w:val="18"/>
    </w:rPr>
  </w:style>
  <w:style w:type="character" w:customStyle="1" w:styleId="Char3">
    <w:name w:val="脚注文本 Char"/>
    <w:link w:val="a8"/>
    <w:qFormat/>
    <w:rsid w:val="00697B66"/>
    <w:rPr>
      <w:rFonts w:ascii="Times New Roman" w:hAnsi="Times New Roman"/>
      <w:kern w:val="2"/>
      <w:sz w:val="18"/>
    </w:rPr>
  </w:style>
  <w:style w:type="character" w:customStyle="1" w:styleId="Char4">
    <w:name w:val="批注主题 Char"/>
    <w:link w:val="a9"/>
    <w:uiPriority w:val="99"/>
    <w:semiHidden/>
    <w:qFormat/>
    <w:rsid w:val="00697B66"/>
    <w:rPr>
      <w:b/>
      <w:bCs/>
      <w:kern w:val="2"/>
      <w:sz w:val="21"/>
      <w:szCs w:val="22"/>
    </w:rPr>
  </w:style>
  <w:style w:type="character" w:customStyle="1" w:styleId="fontstyle01">
    <w:name w:val="fontstyle01"/>
    <w:qFormat/>
    <w:rsid w:val="00697B66"/>
    <w:rPr>
      <w:rFonts w:ascii="仿宋" w:eastAsia="仿宋" w:hAnsi="仿宋" w:hint="eastAsia"/>
      <w:color w:val="000000"/>
      <w:sz w:val="24"/>
      <w:szCs w:val="24"/>
    </w:rPr>
  </w:style>
  <w:style w:type="character" w:customStyle="1" w:styleId="val">
    <w:name w:val="val"/>
    <w:qFormat/>
    <w:rsid w:val="00697B66"/>
  </w:style>
  <w:style w:type="paragraph" w:customStyle="1" w:styleId="Default">
    <w:name w:val="Default"/>
    <w:qFormat/>
    <w:rsid w:val="00697B66"/>
    <w:pPr>
      <w:widowControl w:val="0"/>
      <w:autoSpaceDE w:val="0"/>
      <w:autoSpaceDN w:val="0"/>
      <w:adjustRightInd w:val="0"/>
    </w:pPr>
    <w:rPr>
      <w:rFonts w:ascii="仿宋" w:hAnsi="仿宋" w:cs="仿宋"/>
      <w:color w:val="000000"/>
      <w:sz w:val="24"/>
      <w:szCs w:val="24"/>
    </w:rPr>
  </w:style>
  <w:style w:type="paragraph" w:customStyle="1" w:styleId="Style24">
    <w:name w:val="_Style 24"/>
    <w:uiPriority w:val="99"/>
    <w:semiHidden/>
    <w:qFormat/>
    <w:rsid w:val="00697B66"/>
    <w:rPr>
      <w:kern w:val="2"/>
      <w:sz w:val="21"/>
      <w:szCs w:val="22"/>
    </w:rPr>
  </w:style>
  <w:style w:type="paragraph" w:customStyle="1" w:styleId="Char5">
    <w:name w:val="Char"/>
    <w:basedOn w:val="a"/>
    <w:qFormat/>
    <w:rsid w:val="00697B66"/>
    <w:rPr>
      <w:szCs w:val="24"/>
    </w:rPr>
  </w:style>
  <w:style w:type="paragraph" w:styleId="ad">
    <w:name w:val="List Paragraph"/>
    <w:basedOn w:val="a"/>
    <w:uiPriority w:val="34"/>
    <w:qFormat/>
    <w:rsid w:val="00697B66"/>
    <w:pPr>
      <w:ind w:firstLineChars="200" w:firstLine="420"/>
    </w:pPr>
  </w:style>
  <w:style w:type="table" w:customStyle="1" w:styleId="11">
    <w:name w:val="网格型11"/>
    <w:basedOn w:val="a1"/>
    <w:uiPriority w:val="59"/>
    <w:qFormat/>
    <w:rsid w:val="00697B6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3885</Characters>
  <Application>Microsoft Office Word</Application>
  <DocSecurity>4</DocSecurity>
  <Lines>32</Lines>
  <Paragraphs>9</Paragraphs>
  <ScaleCrop>false</ScaleCrop>
  <Company>CNSTOCK</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2015-10-20T01:44:00Z</cp:lastPrinted>
  <dcterms:created xsi:type="dcterms:W3CDTF">2026-02-12T16:01:00Z</dcterms:created>
  <dcterms:modified xsi:type="dcterms:W3CDTF">2026-02-12T16:01:00Z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6E98A73826494EA3B19DE5F734D8799D_13</vt:lpwstr>
  </property>
  <property fmtid="{D5CDD505-2E9C-101B-9397-08002B2CF9AE}" pid="4" name="KSOTemplateDocerSaveRecord">
    <vt:lpwstr>eyJoZGlkIjoiM2Q5ZmNmZmMzOTA1ZGFiMjU0MjM2OWQwNmJjNjI2OWIiLCJ1c2VySWQiOiIxNjM0Mjg1NjU4In0=</vt:lpwstr>
  </property>
</Properties>
</file>