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B6CED" w:rsidRDefault="001B6CED">
      <w:pPr>
        <w:rPr>
          <w:sz w:val="24"/>
        </w:rPr>
      </w:pPr>
    </w:p>
    <w:p w:rsidR="001B6CED" w:rsidRDefault="001B6CED">
      <w:pPr>
        <w:rPr>
          <w:sz w:val="24"/>
        </w:rPr>
      </w:pPr>
    </w:p>
    <w:p w:rsidR="001B6CED" w:rsidRDefault="001B6CED">
      <w:pPr>
        <w:rPr>
          <w:sz w:val="24"/>
        </w:rPr>
      </w:pPr>
    </w:p>
    <w:p w:rsidR="001B6CED" w:rsidRDefault="001B6CED">
      <w:pPr>
        <w:rPr>
          <w:sz w:val="24"/>
        </w:rPr>
      </w:pPr>
    </w:p>
    <w:p w:rsidR="001B6CED" w:rsidRDefault="002E3987">
      <w:pPr>
        <w:jc w:val="center"/>
        <w:rPr>
          <w:rFonts w:ascii="宋体" w:hAnsi="宋体"/>
          <w:b/>
          <w:sz w:val="48"/>
          <w:szCs w:val="48"/>
        </w:rPr>
      </w:pPr>
      <w:bookmarkStart w:id="0" w:name="t_2_0_table"/>
      <w:bookmarkEnd w:id="0"/>
      <w:r>
        <w:rPr>
          <w:rFonts w:ascii="宋体" w:hAnsi="宋体" w:hint="eastAsia"/>
          <w:b/>
          <w:sz w:val="48"/>
          <w:szCs w:val="48"/>
        </w:rPr>
        <w:t>兴银国证消费电子主题指数证券投资基金</w:t>
      </w:r>
      <w:r w:rsidR="00A8181A">
        <w:rPr>
          <w:rFonts w:ascii="宋体" w:hAnsi="宋体" w:hint="eastAsia"/>
          <w:b/>
          <w:sz w:val="48"/>
          <w:szCs w:val="48"/>
        </w:rPr>
        <w:t>开放日常申购、赎回、转换和定期定额投资业务的公告</w:t>
      </w:r>
    </w:p>
    <w:p w:rsidR="001B6CED" w:rsidRDefault="001B6CED">
      <w:pPr>
        <w:jc w:val="center"/>
        <w:rPr>
          <w:rFonts w:ascii="宋体" w:hAnsi="宋体"/>
          <w:sz w:val="30"/>
          <w:szCs w:val="30"/>
        </w:rPr>
      </w:pPr>
    </w:p>
    <w:p w:rsidR="001B6CED" w:rsidRDefault="001B6CED">
      <w:pPr>
        <w:jc w:val="center"/>
        <w:rPr>
          <w:rFonts w:ascii="宋体" w:hAnsi="宋体"/>
          <w:sz w:val="30"/>
          <w:szCs w:val="30"/>
        </w:rPr>
      </w:pPr>
      <w:bookmarkStart w:id="1" w:name="t_2_0_0002_a2_fm1"/>
      <w:bookmarkEnd w:id="1"/>
    </w:p>
    <w:p w:rsidR="001B6CED" w:rsidRDefault="001B6CED">
      <w:pPr>
        <w:jc w:val="center"/>
        <w:rPr>
          <w:rFonts w:ascii="宋体" w:hAnsi="宋体"/>
          <w:sz w:val="30"/>
          <w:szCs w:val="30"/>
        </w:rPr>
      </w:pPr>
    </w:p>
    <w:p w:rsidR="001B6CED" w:rsidRDefault="001B6CED">
      <w:pPr>
        <w:jc w:val="center"/>
        <w:rPr>
          <w:rFonts w:ascii="宋体" w:hAnsi="宋体"/>
          <w:sz w:val="30"/>
          <w:szCs w:val="30"/>
        </w:rPr>
      </w:pPr>
    </w:p>
    <w:p w:rsidR="001B6CED" w:rsidRDefault="001B6CED">
      <w:pPr>
        <w:jc w:val="center"/>
        <w:rPr>
          <w:rFonts w:ascii="宋体" w:hAnsi="宋体"/>
          <w:sz w:val="30"/>
          <w:szCs w:val="30"/>
        </w:rPr>
      </w:pPr>
    </w:p>
    <w:p w:rsidR="001B6CED" w:rsidRDefault="001B6CED">
      <w:pPr>
        <w:rPr>
          <w:sz w:val="24"/>
        </w:rPr>
      </w:pPr>
    </w:p>
    <w:p w:rsidR="001B6CED" w:rsidRDefault="001B6CED">
      <w:pPr>
        <w:rPr>
          <w:sz w:val="24"/>
        </w:rPr>
      </w:pPr>
    </w:p>
    <w:p w:rsidR="001B6CED" w:rsidRDefault="001B6CED">
      <w:pPr>
        <w:rPr>
          <w:sz w:val="24"/>
        </w:rPr>
      </w:pPr>
    </w:p>
    <w:p w:rsidR="001B6CED" w:rsidRDefault="001B6CED">
      <w:pPr>
        <w:rPr>
          <w:sz w:val="24"/>
        </w:rPr>
      </w:pPr>
    </w:p>
    <w:p w:rsidR="001B6CED" w:rsidRDefault="001B6CED">
      <w:pPr>
        <w:rPr>
          <w:sz w:val="24"/>
        </w:rPr>
      </w:pPr>
    </w:p>
    <w:p w:rsidR="001B6CED" w:rsidRDefault="001B6CED">
      <w:pPr>
        <w:rPr>
          <w:sz w:val="24"/>
        </w:rPr>
      </w:pPr>
    </w:p>
    <w:p w:rsidR="001B6CED" w:rsidRDefault="001B6CED">
      <w:pPr>
        <w:rPr>
          <w:sz w:val="24"/>
        </w:rPr>
      </w:pPr>
    </w:p>
    <w:p w:rsidR="001B6CED" w:rsidRDefault="001B6CED">
      <w:pPr>
        <w:rPr>
          <w:sz w:val="24"/>
        </w:rPr>
      </w:pPr>
    </w:p>
    <w:p w:rsidR="001B6CED" w:rsidRDefault="001B6CED">
      <w:pPr>
        <w:rPr>
          <w:sz w:val="24"/>
        </w:rPr>
      </w:pPr>
    </w:p>
    <w:p w:rsidR="001B6CED" w:rsidRDefault="001B6CED">
      <w:pPr>
        <w:rPr>
          <w:sz w:val="24"/>
        </w:rPr>
      </w:pPr>
    </w:p>
    <w:p w:rsidR="001B6CED" w:rsidRDefault="001B6CED">
      <w:pPr>
        <w:rPr>
          <w:sz w:val="24"/>
        </w:rPr>
      </w:pPr>
    </w:p>
    <w:p w:rsidR="001B6CED" w:rsidRDefault="001B6CED">
      <w:pPr>
        <w:rPr>
          <w:sz w:val="24"/>
        </w:rPr>
      </w:pPr>
    </w:p>
    <w:p w:rsidR="001B6CED" w:rsidRDefault="001B6CED">
      <w:pPr>
        <w:rPr>
          <w:sz w:val="24"/>
        </w:rPr>
      </w:pPr>
    </w:p>
    <w:p w:rsidR="001B6CED" w:rsidRDefault="00A8181A">
      <w:pPr>
        <w:ind w:left="2100" w:firstLine="420"/>
        <w:rPr>
          <w:rFonts w:ascii="宋体" w:hAnsi="宋体"/>
          <w:b/>
          <w:sz w:val="28"/>
          <w:szCs w:val="28"/>
        </w:rPr>
      </w:pPr>
      <w:r>
        <w:rPr>
          <w:rFonts w:ascii="宋体" w:hAnsi="宋体" w:hint="eastAsia"/>
          <w:b/>
          <w:sz w:val="28"/>
          <w:szCs w:val="28"/>
        </w:rPr>
        <w:t>公告</w:t>
      </w:r>
      <w:r>
        <w:rPr>
          <w:rFonts w:ascii="宋体" w:hAnsi="宋体"/>
          <w:b/>
          <w:sz w:val="28"/>
          <w:szCs w:val="28"/>
        </w:rPr>
        <w:t>送出日期：</w:t>
      </w:r>
      <w:bookmarkStart w:id="2" w:name="t_2_0_0003_a1_fm1"/>
      <w:bookmarkEnd w:id="2"/>
      <w:r w:rsidR="002E3987">
        <w:rPr>
          <w:rFonts w:ascii="宋体" w:hAnsi="宋体"/>
          <w:b/>
          <w:sz w:val="28"/>
          <w:szCs w:val="28"/>
        </w:rPr>
        <w:t>202</w:t>
      </w:r>
      <w:r w:rsidR="002E3987">
        <w:rPr>
          <w:rFonts w:ascii="宋体" w:hAnsi="宋体" w:hint="eastAsia"/>
          <w:b/>
          <w:sz w:val="28"/>
          <w:szCs w:val="28"/>
        </w:rPr>
        <w:t>6</w:t>
      </w:r>
      <w:r>
        <w:rPr>
          <w:rFonts w:ascii="宋体" w:hAnsi="宋体"/>
          <w:b/>
          <w:sz w:val="28"/>
          <w:szCs w:val="28"/>
        </w:rPr>
        <w:t>年</w:t>
      </w:r>
      <w:r w:rsidR="002E3987">
        <w:rPr>
          <w:rFonts w:ascii="宋体" w:hAnsi="宋体" w:hint="eastAsia"/>
          <w:b/>
          <w:sz w:val="28"/>
          <w:szCs w:val="28"/>
        </w:rPr>
        <w:t>2</w:t>
      </w:r>
      <w:r>
        <w:rPr>
          <w:rFonts w:ascii="宋体" w:hAnsi="宋体"/>
          <w:b/>
          <w:sz w:val="28"/>
          <w:szCs w:val="28"/>
        </w:rPr>
        <w:t>月</w:t>
      </w:r>
      <w:r w:rsidR="002E3987">
        <w:rPr>
          <w:rFonts w:ascii="宋体" w:hAnsi="宋体" w:hint="eastAsia"/>
          <w:b/>
          <w:sz w:val="28"/>
          <w:szCs w:val="28"/>
        </w:rPr>
        <w:t>13</w:t>
      </w:r>
      <w:r>
        <w:rPr>
          <w:rFonts w:ascii="宋体" w:hAnsi="宋体"/>
          <w:b/>
          <w:sz w:val="28"/>
          <w:szCs w:val="28"/>
        </w:rPr>
        <w:t>日</w:t>
      </w:r>
    </w:p>
    <w:p w:rsidR="00481E64" w:rsidRDefault="00481E64">
      <w:pPr>
        <w:rPr>
          <w:sz w:val="24"/>
        </w:rPr>
      </w:pPr>
    </w:p>
    <w:p w:rsidR="00481E64" w:rsidRDefault="00481E64">
      <w:pPr>
        <w:widowControl/>
        <w:jc w:val="left"/>
        <w:rPr>
          <w:rFonts w:ascii="宋体" w:hAnsi="宋体"/>
          <w:b/>
          <w:bCs/>
          <w:sz w:val="24"/>
          <w:szCs w:val="24"/>
        </w:rPr>
      </w:pPr>
      <w:bookmarkStart w:id="3" w:name="t_2_1_table"/>
      <w:bookmarkStart w:id="4" w:name="m01"/>
      <w:bookmarkEnd w:id="3"/>
      <w:r>
        <w:rPr>
          <w:rFonts w:ascii="宋体" w:hAnsi="宋体"/>
          <w:bCs/>
          <w:sz w:val="24"/>
          <w:szCs w:val="24"/>
        </w:rPr>
        <w:br w:type="page"/>
      </w:r>
    </w:p>
    <w:p w:rsidR="001B6CED" w:rsidRDefault="00A8181A" w:rsidP="00926DFC">
      <w:pPr>
        <w:pStyle w:val="2"/>
        <w:numPr>
          <w:ilvl w:val="0"/>
          <w:numId w:val="1"/>
        </w:numPr>
        <w:spacing w:beforeLines="50" w:afterLines="50" w:line="240" w:lineRule="auto"/>
        <w:rPr>
          <w:rFonts w:ascii="宋体" w:eastAsia="宋体" w:hAnsi="宋体"/>
          <w:bCs/>
          <w:sz w:val="24"/>
          <w:szCs w:val="24"/>
        </w:rPr>
        <w:pPrChange w:id="5" w:author="ZHONGM" w:date="2026-02-13T00:02:00Z">
          <w:pPr>
            <w:pStyle w:val="2"/>
            <w:numPr>
              <w:numId w:val="1"/>
            </w:numPr>
            <w:spacing w:beforeLines="50" w:afterLines="50" w:line="240" w:lineRule="auto"/>
            <w:ind w:left="420" w:hanging="420"/>
          </w:pPr>
        </w:pPrChange>
      </w:pPr>
      <w:r>
        <w:rPr>
          <w:rFonts w:ascii="宋体" w:eastAsia="宋体" w:hAnsi="宋体" w:hint="eastAsia"/>
          <w:bCs/>
          <w:sz w:val="24"/>
          <w:szCs w:val="24"/>
        </w:rPr>
        <w:lastRenderedPageBreak/>
        <w:t>公告基本信息</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0"/>
        <w:gridCol w:w="2610"/>
        <w:gridCol w:w="2610"/>
      </w:tblGrid>
      <w:tr w:rsidR="001B6CED">
        <w:tc>
          <w:tcPr>
            <w:tcW w:w="3600" w:type="dxa"/>
          </w:tcPr>
          <w:p w:rsidR="001B6CED" w:rsidRDefault="00A8181A">
            <w:pPr>
              <w:rPr>
                <w:rFonts w:ascii="宋体" w:hAnsi="宋体"/>
                <w:szCs w:val="21"/>
              </w:rPr>
            </w:pPr>
            <w:bookmarkStart w:id="6" w:name="m01_tab"/>
            <w:r>
              <w:rPr>
                <w:rFonts w:ascii="宋体" w:hAnsi="宋体" w:hint="eastAsia"/>
                <w:szCs w:val="21"/>
              </w:rPr>
              <w:t>基金名称</w:t>
            </w:r>
          </w:p>
        </w:tc>
        <w:tc>
          <w:tcPr>
            <w:tcW w:w="5220" w:type="dxa"/>
            <w:gridSpan w:val="2"/>
          </w:tcPr>
          <w:p w:rsidR="001B6CED" w:rsidRDefault="002E3987">
            <w:pPr>
              <w:rPr>
                <w:rFonts w:ascii="宋体" w:hAnsi="宋体"/>
                <w:szCs w:val="21"/>
              </w:rPr>
            </w:pPr>
            <w:bookmarkStart w:id="7" w:name="t_2_1_0009_a1_fm1"/>
            <w:bookmarkEnd w:id="7"/>
            <w:r>
              <w:rPr>
                <w:rFonts w:ascii="宋体" w:hAnsi="宋体" w:hint="eastAsia"/>
                <w:szCs w:val="21"/>
              </w:rPr>
              <w:t>兴银国证消费电子主题指数证券投资基金</w:t>
            </w:r>
          </w:p>
        </w:tc>
      </w:tr>
      <w:tr w:rsidR="00481E64">
        <w:tc>
          <w:tcPr>
            <w:tcW w:w="3600" w:type="dxa"/>
          </w:tcPr>
          <w:p w:rsidR="00481E64" w:rsidRDefault="00481E64" w:rsidP="00481E64">
            <w:pPr>
              <w:rPr>
                <w:rFonts w:ascii="宋体" w:hAnsi="宋体"/>
                <w:szCs w:val="21"/>
              </w:rPr>
            </w:pPr>
            <w:r>
              <w:rPr>
                <w:rFonts w:ascii="宋体" w:hAnsi="宋体" w:hint="eastAsia"/>
                <w:szCs w:val="21"/>
              </w:rPr>
              <w:t>基金简称</w:t>
            </w:r>
          </w:p>
        </w:tc>
        <w:tc>
          <w:tcPr>
            <w:tcW w:w="5220" w:type="dxa"/>
            <w:gridSpan w:val="2"/>
          </w:tcPr>
          <w:p w:rsidR="00481E64" w:rsidRDefault="002E3987" w:rsidP="00481E64">
            <w:pPr>
              <w:rPr>
                <w:rFonts w:ascii="宋体" w:hAnsi="宋体"/>
                <w:szCs w:val="21"/>
              </w:rPr>
            </w:pPr>
            <w:bookmarkStart w:id="8" w:name="t_2_1_0011_a1_fm1"/>
            <w:bookmarkEnd w:id="8"/>
            <w:r>
              <w:rPr>
                <w:rFonts w:ascii="宋体" w:hAnsi="宋体" w:hint="eastAsia"/>
                <w:szCs w:val="21"/>
              </w:rPr>
              <w:t>兴银国证消费电子主题指数</w:t>
            </w:r>
          </w:p>
        </w:tc>
      </w:tr>
      <w:tr w:rsidR="00481E64">
        <w:tc>
          <w:tcPr>
            <w:tcW w:w="3600" w:type="dxa"/>
          </w:tcPr>
          <w:p w:rsidR="00481E64" w:rsidRDefault="00481E64" w:rsidP="00481E64">
            <w:pPr>
              <w:rPr>
                <w:rFonts w:ascii="宋体" w:hAnsi="宋体"/>
                <w:szCs w:val="21"/>
              </w:rPr>
            </w:pPr>
            <w:r>
              <w:rPr>
                <w:rFonts w:ascii="宋体" w:hAnsi="宋体" w:hint="eastAsia"/>
                <w:szCs w:val="21"/>
              </w:rPr>
              <w:t>基金主代码</w:t>
            </w:r>
          </w:p>
        </w:tc>
        <w:tc>
          <w:tcPr>
            <w:tcW w:w="5220" w:type="dxa"/>
            <w:gridSpan w:val="2"/>
          </w:tcPr>
          <w:p w:rsidR="00481E64" w:rsidRDefault="002E3987" w:rsidP="00481E64">
            <w:pPr>
              <w:rPr>
                <w:rFonts w:ascii="宋体" w:hAnsi="宋体"/>
                <w:szCs w:val="21"/>
              </w:rPr>
            </w:pPr>
            <w:bookmarkStart w:id="9" w:name="t_2_1_0012_a1_fm1"/>
            <w:bookmarkEnd w:id="9"/>
            <w:r w:rsidRPr="002E3987">
              <w:rPr>
                <w:rFonts w:ascii="宋体" w:hAnsi="宋体" w:cs="宋体"/>
              </w:rPr>
              <w:t>026504</w:t>
            </w:r>
          </w:p>
        </w:tc>
      </w:tr>
      <w:tr w:rsidR="00481E64">
        <w:tc>
          <w:tcPr>
            <w:tcW w:w="3600" w:type="dxa"/>
          </w:tcPr>
          <w:p w:rsidR="00481E64" w:rsidRDefault="00481E64" w:rsidP="00481E64">
            <w:pPr>
              <w:rPr>
                <w:rFonts w:ascii="宋体" w:hAnsi="宋体"/>
                <w:szCs w:val="21"/>
              </w:rPr>
            </w:pPr>
            <w:r>
              <w:rPr>
                <w:rFonts w:ascii="宋体" w:hAnsi="宋体" w:hint="eastAsia"/>
                <w:szCs w:val="21"/>
              </w:rPr>
              <w:t>基金运作方式</w:t>
            </w:r>
          </w:p>
        </w:tc>
        <w:tc>
          <w:tcPr>
            <w:tcW w:w="5220" w:type="dxa"/>
            <w:gridSpan w:val="2"/>
          </w:tcPr>
          <w:p w:rsidR="00481E64" w:rsidRDefault="00481E64" w:rsidP="00481E64">
            <w:pPr>
              <w:rPr>
                <w:rFonts w:ascii="宋体" w:hAnsi="宋体"/>
                <w:szCs w:val="21"/>
              </w:rPr>
            </w:pPr>
            <w:bookmarkStart w:id="10" w:name="t_2_1_0017_a1_fm1"/>
            <w:bookmarkEnd w:id="10"/>
            <w:r w:rsidRPr="006D31DD">
              <w:rPr>
                <w:rFonts w:ascii="宋体" w:hAnsi="宋体" w:hint="eastAsia"/>
                <w:szCs w:val="21"/>
              </w:rPr>
              <w:t>契约型开放式</w:t>
            </w:r>
          </w:p>
        </w:tc>
      </w:tr>
      <w:tr w:rsidR="00481E64">
        <w:tc>
          <w:tcPr>
            <w:tcW w:w="3600" w:type="dxa"/>
          </w:tcPr>
          <w:p w:rsidR="00481E64" w:rsidRDefault="00481E64" w:rsidP="00481E64">
            <w:pPr>
              <w:rPr>
                <w:rFonts w:ascii="宋体" w:hAnsi="宋体"/>
                <w:szCs w:val="21"/>
              </w:rPr>
            </w:pPr>
            <w:r>
              <w:rPr>
                <w:rFonts w:ascii="宋体" w:hAnsi="宋体" w:hint="eastAsia"/>
                <w:szCs w:val="21"/>
              </w:rPr>
              <w:t>基金合同生效日</w:t>
            </w:r>
          </w:p>
        </w:tc>
        <w:tc>
          <w:tcPr>
            <w:tcW w:w="5220" w:type="dxa"/>
            <w:gridSpan w:val="2"/>
          </w:tcPr>
          <w:p w:rsidR="00481E64" w:rsidRDefault="002E3987" w:rsidP="00481E64">
            <w:pPr>
              <w:rPr>
                <w:rFonts w:ascii="宋体" w:hAnsi="宋体"/>
                <w:szCs w:val="21"/>
              </w:rPr>
            </w:pPr>
            <w:bookmarkStart w:id="11" w:name="t_2_1_0018_a1_fm1"/>
            <w:bookmarkEnd w:id="11"/>
            <w:r w:rsidRPr="006D31DD">
              <w:rPr>
                <w:rFonts w:ascii="宋体" w:hAnsi="宋体"/>
                <w:szCs w:val="21"/>
              </w:rPr>
              <w:t>202</w:t>
            </w:r>
            <w:r>
              <w:rPr>
                <w:rFonts w:ascii="宋体" w:hAnsi="宋体" w:hint="eastAsia"/>
                <w:szCs w:val="21"/>
              </w:rPr>
              <w:t>6</w:t>
            </w:r>
            <w:r w:rsidR="00481E64" w:rsidRPr="006D31DD">
              <w:rPr>
                <w:rFonts w:ascii="宋体" w:hAnsi="宋体"/>
                <w:szCs w:val="21"/>
              </w:rPr>
              <w:t>年</w:t>
            </w:r>
            <w:r>
              <w:rPr>
                <w:rFonts w:ascii="宋体" w:hAnsi="宋体" w:hint="eastAsia"/>
                <w:szCs w:val="21"/>
              </w:rPr>
              <w:t>1</w:t>
            </w:r>
            <w:r w:rsidR="00481E64" w:rsidRPr="006D31DD">
              <w:rPr>
                <w:rFonts w:ascii="宋体" w:hAnsi="宋体"/>
                <w:szCs w:val="21"/>
              </w:rPr>
              <w:t>月</w:t>
            </w:r>
            <w:r>
              <w:rPr>
                <w:rFonts w:ascii="宋体" w:hAnsi="宋体" w:hint="eastAsia"/>
                <w:szCs w:val="21"/>
              </w:rPr>
              <w:t>29</w:t>
            </w:r>
            <w:r w:rsidR="00481E64" w:rsidRPr="006D31DD">
              <w:rPr>
                <w:rFonts w:ascii="宋体" w:hAnsi="宋体"/>
                <w:szCs w:val="21"/>
              </w:rPr>
              <w:t>日</w:t>
            </w:r>
          </w:p>
        </w:tc>
      </w:tr>
      <w:tr w:rsidR="001B6CED">
        <w:tc>
          <w:tcPr>
            <w:tcW w:w="3600" w:type="dxa"/>
          </w:tcPr>
          <w:p w:rsidR="001B6CED" w:rsidRDefault="00A8181A">
            <w:pPr>
              <w:rPr>
                <w:rFonts w:ascii="宋体" w:hAnsi="宋体"/>
                <w:szCs w:val="21"/>
              </w:rPr>
            </w:pPr>
            <w:r>
              <w:rPr>
                <w:rFonts w:ascii="宋体" w:hAnsi="宋体" w:hint="eastAsia"/>
                <w:szCs w:val="21"/>
              </w:rPr>
              <w:t>基金管理人名称</w:t>
            </w:r>
          </w:p>
        </w:tc>
        <w:tc>
          <w:tcPr>
            <w:tcW w:w="5220" w:type="dxa"/>
            <w:gridSpan w:val="2"/>
          </w:tcPr>
          <w:p w:rsidR="001B6CED" w:rsidRDefault="00A8181A">
            <w:pPr>
              <w:rPr>
                <w:rFonts w:ascii="宋体" w:hAnsi="宋体"/>
                <w:szCs w:val="21"/>
              </w:rPr>
            </w:pPr>
            <w:bookmarkStart w:id="12" w:name="t_2_1_0186_a1_fm1"/>
            <w:bookmarkEnd w:id="12"/>
            <w:r>
              <w:rPr>
                <w:rFonts w:ascii="宋体" w:hAnsi="宋体" w:hint="eastAsia"/>
                <w:szCs w:val="21"/>
              </w:rPr>
              <w:t>兴银基金管理有限责任公司</w:t>
            </w:r>
          </w:p>
        </w:tc>
      </w:tr>
      <w:tr w:rsidR="00481E64">
        <w:tc>
          <w:tcPr>
            <w:tcW w:w="3600" w:type="dxa"/>
          </w:tcPr>
          <w:p w:rsidR="00481E64" w:rsidRDefault="00481E64" w:rsidP="00481E64">
            <w:pPr>
              <w:rPr>
                <w:rFonts w:ascii="宋体" w:hAnsi="宋体"/>
                <w:szCs w:val="21"/>
              </w:rPr>
            </w:pPr>
            <w:r>
              <w:rPr>
                <w:rFonts w:ascii="宋体" w:hAnsi="宋体" w:hint="eastAsia"/>
                <w:szCs w:val="21"/>
              </w:rPr>
              <w:t>基金托管人名称</w:t>
            </w:r>
          </w:p>
        </w:tc>
        <w:tc>
          <w:tcPr>
            <w:tcW w:w="5220" w:type="dxa"/>
            <w:gridSpan w:val="2"/>
          </w:tcPr>
          <w:p w:rsidR="00481E64" w:rsidRDefault="00481E64" w:rsidP="00481E64">
            <w:pPr>
              <w:rPr>
                <w:rFonts w:ascii="宋体" w:hAnsi="宋体"/>
                <w:szCs w:val="21"/>
              </w:rPr>
            </w:pPr>
            <w:bookmarkStart w:id="13" w:name="t_2_1_0213_a1_fm1"/>
            <w:bookmarkEnd w:id="13"/>
            <w:r w:rsidRPr="006D31DD">
              <w:rPr>
                <w:rFonts w:ascii="宋体" w:hAnsi="宋体" w:hint="eastAsia"/>
                <w:szCs w:val="21"/>
              </w:rPr>
              <w:t>兴业银行股份有限公司</w:t>
            </w:r>
          </w:p>
        </w:tc>
      </w:tr>
      <w:tr w:rsidR="001B6CED">
        <w:tc>
          <w:tcPr>
            <w:tcW w:w="3600" w:type="dxa"/>
          </w:tcPr>
          <w:p w:rsidR="001B6CED" w:rsidRDefault="00A8181A">
            <w:pPr>
              <w:rPr>
                <w:rFonts w:ascii="宋体" w:hAnsi="宋体"/>
                <w:szCs w:val="21"/>
              </w:rPr>
            </w:pPr>
            <w:r>
              <w:rPr>
                <w:rFonts w:ascii="宋体" w:hAnsi="宋体" w:hint="eastAsia"/>
                <w:szCs w:val="21"/>
              </w:rPr>
              <w:t>基金注册登记机构名称</w:t>
            </w:r>
          </w:p>
        </w:tc>
        <w:tc>
          <w:tcPr>
            <w:tcW w:w="5220" w:type="dxa"/>
            <w:gridSpan w:val="2"/>
          </w:tcPr>
          <w:p w:rsidR="001B6CED" w:rsidRDefault="00A8181A">
            <w:pPr>
              <w:rPr>
                <w:rFonts w:ascii="宋体" w:hAnsi="宋体"/>
                <w:szCs w:val="21"/>
              </w:rPr>
            </w:pPr>
            <w:bookmarkStart w:id="14" w:name="t_2_1_0310_a1_fm1"/>
            <w:bookmarkEnd w:id="14"/>
            <w:r>
              <w:rPr>
                <w:rFonts w:ascii="宋体" w:hAnsi="宋体" w:hint="eastAsia"/>
                <w:szCs w:val="21"/>
              </w:rPr>
              <w:t>兴银基金管理有限责任公司</w:t>
            </w:r>
          </w:p>
        </w:tc>
      </w:tr>
      <w:tr w:rsidR="001B6CED">
        <w:tc>
          <w:tcPr>
            <w:tcW w:w="3600" w:type="dxa"/>
          </w:tcPr>
          <w:p w:rsidR="001B6CED" w:rsidRDefault="00A8181A">
            <w:pPr>
              <w:rPr>
                <w:rFonts w:ascii="宋体" w:hAnsi="宋体"/>
                <w:szCs w:val="21"/>
              </w:rPr>
            </w:pPr>
            <w:r>
              <w:rPr>
                <w:rFonts w:ascii="宋体" w:hAnsi="宋体" w:hint="eastAsia"/>
                <w:szCs w:val="21"/>
              </w:rPr>
              <w:t>公告依据</w:t>
            </w:r>
          </w:p>
        </w:tc>
        <w:tc>
          <w:tcPr>
            <w:tcW w:w="5220" w:type="dxa"/>
            <w:gridSpan w:val="2"/>
          </w:tcPr>
          <w:p w:rsidR="001B6CED" w:rsidRDefault="00A8181A">
            <w:pPr>
              <w:rPr>
                <w:rFonts w:ascii="宋体" w:hAnsi="宋体"/>
                <w:szCs w:val="21"/>
              </w:rPr>
            </w:pPr>
            <w:bookmarkStart w:id="15" w:name="t_2_1_2631_a1_fm1"/>
            <w:bookmarkEnd w:id="15"/>
            <w:r>
              <w:rPr>
                <w:rFonts w:ascii="宋体" w:hAnsi="宋体" w:hint="eastAsia"/>
                <w:szCs w:val="21"/>
              </w:rPr>
              <w:t>《中华人民共和国证券投资基金法》《公开</w:t>
            </w:r>
            <w:r>
              <w:rPr>
                <w:rFonts w:ascii="宋体" w:hAnsi="宋体"/>
                <w:szCs w:val="21"/>
              </w:rPr>
              <w:t>募集</w:t>
            </w:r>
            <w:r>
              <w:rPr>
                <w:rFonts w:ascii="宋体" w:hAnsi="宋体" w:hint="eastAsia"/>
                <w:szCs w:val="21"/>
              </w:rPr>
              <w:t>证券投资基金信息披露管理办法》《公开募集证券投资基金运作管理办法》等法律法规以及《</w:t>
            </w:r>
            <w:r w:rsidR="002E3987">
              <w:rPr>
                <w:rFonts w:ascii="宋体" w:hAnsi="宋体" w:hint="eastAsia"/>
                <w:szCs w:val="21"/>
              </w:rPr>
              <w:t>兴银国证消费电子主题指数证券投资基金</w:t>
            </w:r>
            <w:r>
              <w:rPr>
                <w:rFonts w:ascii="宋体" w:hAnsi="宋体" w:hint="eastAsia"/>
                <w:szCs w:val="21"/>
              </w:rPr>
              <w:t>基金合同》《</w:t>
            </w:r>
            <w:r w:rsidR="002E3987">
              <w:rPr>
                <w:rFonts w:ascii="宋体" w:hAnsi="宋体" w:hint="eastAsia"/>
                <w:szCs w:val="21"/>
              </w:rPr>
              <w:t>兴银国证消费电子主题指数证券投资基金</w:t>
            </w:r>
            <w:r>
              <w:rPr>
                <w:rFonts w:ascii="宋体" w:hAnsi="宋体" w:hint="eastAsia"/>
                <w:szCs w:val="21"/>
              </w:rPr>
              <w:t>招募说明书》等</w:t>
            </w:r>
          </w:p>
        </w:tc>
      </w:tr>
      <w:tr w:rsidR="001B6CED">
        <w:tc>
          <w:tcPr>
            <w:tcW w:w="3600" w:type="dxa"/>
          </w:tcPr>
          <w:p w:rsidR="001B6CED" w:rsidRDefault="00A8181A">
            <w:pPr>
              <w:rPr>
                <w:rFonts w:ascii="宋体" w:hAnsi="宋体"/>
                <w:szCs w:val="21"/>
              </w:rPr>
            </w:pPr>
            <w:r>
              <w:rPr>
                <w:rFonts w:ascii="宋体" w:hAnsi="宋体" w:hint="eastAsia"/>
                <w:szCs w:val="21"/>
              </w:rPr>
              <w:t>申购起始日</w:t>
            </w:r>
          </w:p>
        </w:tc>
        <w:tc>
          <w:tcPr>
            <w:tcW w:w="5220" w:type="dxa"/>
            <w:gridSpan w:val="2"/>
          </w:tcPr>
          <w:p w:rsidR="001B6CED" w:rsidRDefault="002E3987" w:rsidP="00A8222E">
            <w:pPr>
              <w:rPr>
                <w:rFonts w:ascii="宋体" w:hAnsi="宋体"/>
                <w:szCs w:val="21"/>
              </w:rPr>
            </w:pPr>
            <w:bookmarkStart w:id="16" w:name="t_2_1_2660_a1_fm1"/>
            <w:bookmarkEnd w:id="16"/>
            <w:r>
              <w:rPr>
                <w:rFonts w:ascii="宋体" w:hAnsi="宋体"/>
                <w:szCs w:val="21"/>
              </w:rPr>
              <w:t>202</w:t>
            </w:r>
            <w:r>
              <w:rPr>
                <w:rFonts w:ascii="宋体" w:hAnsi="宋体" w:hint="eastAsia"/>
                <w:szCs w:val="21"/>
              </w:rPr>
              <w:t>6</w:t>
            </w:r>
            <w:r w:rsidR="00A8181A">
              <w:rPr>
                <w:rFonts w:ascii="宋体" w:hAnsi="宋体"/>
                <w:szCs w:val="21"/>
              </w:rPr>
              <w:t>年</w:t>
            </w:r>
            <w:r>
              <w:rPr>
                <w:rFonts w:ascii="宋体" w:hAnsi="宋体" w:hint="eastAsia"/>
                <w:szCs w:val="21"/>
              </w:rPr>
              <w:t>2</w:t>
            </w:r>
            <w:r w:rsidR="00A8181A">
              <w:rPr>
                <w:rFonts w:ascii="宋体" w:hAnsi="宋体"/>
                <w:szCs w:val="21"/>
              </w:rPr>
              <w:t>月</w:t>
            </w:r>
            <w:r>
              <w:rPr>
                <w:rFonts w:ascii="宋体" w:hAnsi="宋体" w:hint="eastAsia"/>
                <w:szCs w:val="21"/>
              </w:rPr>
              <w:t>24</w:t>
            </w:r>
            <w:r w:rsidR="00A8181A">
              <w:rPr>
                <w:rFonts w:ascii="宋体" w:hAnsi="宋体"/>
                <w:szCs w:val="21"/>
              </w:rPr>
              <w:t>日</w:t>
            </w:r>
          </w:p>
        </w:tc>
      </w:tr>
      <w:tr w:rsidR="002E3987">
        <w:tc>
          <w:tcPr>
            <w:tcW w:w="3600" w:type="dxa"/>
          </w:tcPr>
          <w:p w:rsidR="002E3987" w:rsidRDefault="002E3987" w:rsidP="002E3987">
            <w:pPr>
              <w:rPr>
                <w:rFonts w:ascii="宋体" w:hAnsi="宋体"/>
                <w:szCs w:val="21"/>
              </w:rPr>
            </w:pPr>
            <w:r>
              <w:rPr>
                <w:rFonts w:ascii="宋体" w:hAnsi="宋体" w:hint="eastAsia"/>
                <w:szCs w:val="21"/>
              </w:rPr>
              <w:t>赎回起始日</w:t>
            </w:r>
          </w:p>
        </w:tc>
        <w:tc>
          <w:tcPr>
            <w:tcW w:w="5220" w:type="dxa"/>
            <w:gridSpan w:val="2"/>
          </w:tcPr>
          <w:p w:rsidR="002E3987" w:rsidRDefault="002E3987" w:rsidP="002E3987">
            <w:pPr>
              <w:rPr>
                <w:rFonts w:ascii="宋体" w:hAnsi="宋体"/>
                <w:szCs w:val="21"/>
              </w:rPr>
            </w:pPr>
            <w:bookmarkStart w:id="17" w:name="t_2_1_2661_a1_fm1"/>
            <w:bookmarkEnd w:id="17"/>
            <w:r>
              <w:rPr>
                <w:rFonts w:ascii="宋体" w:hAnsi="宋体"/>
                <w:szCs w:val="21"/>
              </w:rPr>
              <w:t>202</w:t>
            </w:r>
            <w:r>
              <w:rPr>
                <w:rFonts w:ascii="宋体" w:hAnsi="宋体" w:hint="eastAsia"/>
                <w:szCs w:val="21"/>
              </w:rPr>
              <w:t>6</w:t>
            </w:r>
            <w:r>
              <w:rPr>
                <w:rFonts w:ascii="宋体" w:hAnsi="宋体"/>
                <w:szCs w:val="21"/>
              </w:rPr>
              <w:t>年</w:t>
            </w:r>
            <w:r>
              <w:rPr>
                <w:rFonts w:ascii="宋体" w:hAnsi="宋体" w:hint="eastAsia"/>
                <w:szCs w:val="21"/>
              </w:rPr>
              <w:t>2</w:t>
            </w:r>
            <w:r>
              <w:rPr>
                <w:rFonts w:ascii="宋体" w:hAnsi="宋体"/>
                <w:szCs w:val="21"/>
              </w:rPr>
              <w:t>月</w:t>
            </w:r>
            <w:r>
              <w:rPr>
                <w:rFonts w:ascii="宋体" w:hAnsi="宋体" w:hint="eastAsia"/>
                <w:szCs w:val="21"/>
              </w:rPr>
              <w:t>24</w:t>
            </w:r>
            <w:r>
              <w:rPr>
                <w:rFonts w:ascii="宋体" w:hAnsi="宋体"/>
                <w:szCs w:val="21"/>
              </w:rPr>
              <w:t>日</w:t>
            </w:r>
          </w:p>
        </w:tc>
      </w:tr>
      <w:tr w:rsidR="002E3987">
        <w:tc>
          <w:tcPr>
            <w:tcW w:w="3600" w:type="dxa"/>
          </w:tcPr>
          <w:p w:rsidR="002E3987" w:rsidRDefault="002E3987" w:rsidP="002E3987">
            <w:pPr>
              <w:rPr>
                <w:rFonts w:ascii="宋体" w:hAnsi="宋体"/>
                <w:szCs w:val="21"/>
              </w:rPr>
            </w:pPr>
            <w:r>
              <w:rPr>
                <w:rFonts w:ascii="宋体" w:hAnsi="宋体" w:hint="eastAsia"/>
                <w:szCs w:val="21"/>
              </w:rPr>
              <w:t>转换转入起始日</w:t>
            </w:r>
          </w:p>
        </w:tc>
        <w:tc>
          <w:tcPr>
            <w:tcW w:w="5220" w:type="dxa"/>
            <w:gridSpan w:val="2"/>
          </w:tcPr>
          <w:p w:rsidR="002E3987" w:rsidRDefault="002E3987" w:rsidP="002E3987">
            <w:pPr>
              <w:rPr>
                <w:rFonts w:ascii="宋体" w:hAnsi="宋体"/>
                <w:szCs w:val="21"/>
              </w:rPr>
            </w:pPr>
            <w:r>
              <w:rPr>
                <w:rFonts w:ascii="宋体" w:hAnsi="宋体"/>
                <w:szCs w:val="21"/>
              </w:rPr>
              <w:t>202</w:t>
            </w:r>
            <w:r>
              <w:rPr>
                <w:rFonts w:ascii="宋体" w:hAnsi="宋体" w:hint="eastAsia"/>
                <w:szCs w:val="21"/>
              </w:rPr>
              <w:t>6</w:t>
            </w:r>
            <w:r>
              <w:rPr>
                <w:rFonts w:ascii="宋体" w:hAnsi="宋体"/>
                <w:szCs w:val="21"/>
              </w:rPr>
              <w:t>年</w:t>
            </w:r>
            <w:r>
              <w:rPr>
                <w:rFonts w:ascii="宋体" w:hAnsi="宋体" w:hint="eastAsia"/>
                <w:szCs w:val="21"/>
              </w:rPr>
              <w:t>2</w:t>
            </w:r>
            <w:r>
              <w:rPr>
                <w:rFonts w:ascii="宋体" w:hAnsi="宋体"/>
                <w:szCs w:val="21"/>
              </w:rPr>
              <w:t>月</w:t>
            </w:r>
            <w:r>
              <w:rPr>
                <w:rFonts w:ascii="宋体" w:hAnsi="宋体" w:hint="eastAsia"/>
                <w:szCs w:val="21"/>
              </w:rPr>
              <w:t>24</w:t>
            </w:r>
            <w:r>
              <w:rPr>
                <w:rFonts w:ascii="宋体" w:hAnsi="宋体"/>
                <w:szCs w:val="21"/>
              </w:rPr>
              <w:t>日</w:t>
            </w:r>
          </w:p>
        </w:tc>
      </w:tr>
      <w:tr w:rsidR="002E3987">
        <w:tc>
          <w:tcPr>
            <w:tcW w:w="3600" w:type="dxa"/>
          </w:tcPr>
          <w:p w:rsidR="002E3987" w:rsidRDefault="002E3987" w:rsidP="002E3987">
            <w:pPr>
              <w:rPr>
                <w:rFonts w:ascii="宋体" w:hAnsi="宋体"/>
                <w:szCs w:val="21"/>
              </w:rPr>
            </w:pPr>
            <w:r>
              <w:rPr>
                <w:rFonts w:ascii="宋体" w:hAnsi="宋体" w:hint="eastAsia"/>
                <w:szCs w:val="21"/>
              </w:rPr>
              <w:t>转换转出起始日</w:t>
            </w:r>
          </w:p>
        </w:tc>
        <w:tc>
          <w:tcPr>
            <w:tcW w:w="5220" w:type="dxa"/>
            <w:gridSpan w:val="2"/>
          </w:tcPr>
          <w:p w:rsidR="002E3987" w:rsidRDefault="002E3987" w:rsidP="002E3987">
            <w:pPr>
              <w:rPr>
                <w:rFonts w:ascii="宋体" w:hAnsi="宋体"/>
                <w:szCs w:val="21"/>
              </w:rPr>
            </w:pPr>
            <w:r>
              <w:rPr>
                <w:rFonts w:ascii="宋体" w:hAnsi="宋体"/>
                <w:szCs w:val="21"/>
              </w:rPr>
              <w:t>202</w:t>
            </w:r>
            <w:r>
              <w:rPr>
                <w:rFonts w:ascii="宋体" w:hAnsi="宋体" w:hint="eastAsia"/>
                <w:szCs w:val="21"/>
              </w:rPr>
              <w:t>6</w:t>
            </w:r>
            <w:r>
              <w:rPr>
                <w:rFonts w:ascii="宋体" w:hAnsi="宋体"/>
                <w:szCs w:val="21"/>
              </w:rPr>
              <w:t>年</w:t>
            </w:r>
            <w:r>
              <w:rPr>
                <w:rFonts w:ascii="宋体" w:hAnsi="宋体" w:hint="eastAsia"/>
                <w:szCs w:val="21"/>
              </w:rPr>
              <w:t>2</w:t>
            </w:r>
            <w:r>
              <w:rPr>
                <w:rFonts w:ascii="宋体" w:hAnsi="宋体"/>
                <w:szCs w:val="21"/>
              </w:rPr>
              <w:t>月</w:t>
            </w:r>
            <w:r>
              <w:rPr>
                <w:rFonts w:ascii="宋体" w:hAnsi="宋体" w:hint="eastAsia"/>
                <w:szCs w:val="21"/>
              </w:rPr>
              <w:t>24</w:t>
            </w:r>
            <w:r>
              <w:rPr>
                <w:rFonts w:ascii="宋体" w:hAnsi="宋体"/>
                <w:szCs w:val="21"/>
              </w:rPr>
              <w:t>日</w:t>
            </w:r>
          </w:p>
        </w:tc>
      </w:tr>
      <w:tr w:rsidR="002E3987">
        <w:tc>
          <w:tcPr>
            <w:tcW w:w="3600" w:type="dxa"/>
          </w:tcPr>
          <w:p w:rsidR="002E3987" w:rsidRDefault="002E3987" w:rsidP="002E3987">
            <w:pPr>
              <w:rPr>
                <w:rFonts w:ascii="宋体" w:hAnsi="宋体"/>
                <w:szCs w:val="21"/>
              </w:rPr>
            </w:pPr>
            <w:r>
              <w:rPr>
                <w:rFonts w:ascii="宋体" w:hAnsi="宋体" w:hint="eastAsia"/>
                <w:szCs w:val="21"/>
              </w:rPr>
              <w:t>定期定额投资起始日</w:t>
            </w:r>
          </w:p>
        </w:tc>
        <w:tc>
          <w:tcPr>
            <w:tcW w:w="5220" w:type="dxa"/>
            <w:gridSpan w:val="2"/>
          </w:tcPr>
          <w:p w:rsidR="002E3987" w:rsidRDefault="002E3987" w:rsidP="002E3987">
            <w:pPr>
              <w:rPr>
                <w:rFonts w:ascii="宋体" w:hAnsi="宋体"/>
                <w:szCs w:val="21"/>
              </w:rPr>
            </w:pPr>
            <w:r>
              <w:rPr>
                <w:rFonts w:ascii="宋体" w:hAnsi="宋体"/>
                <w:szCs w:val="21"/>
              </w:rPr>
              <w:t>202</w:t>
            </w:r>
            <w:r>
              <w:rPr>
                <w:rFonts w:ascii="宋体" w:hAnsi="宋体" w:hint="eastAsia"/>
                <w:szCs w:val="21"/>
              </w:rPr>
              <w:t>6</w:t>
            </w:r>
            <w:r>
              <w:rPr>
                <w:rFonts w:ascii="宋体" w:hAnsi="宋体"/>
                <w:szCs w:val="21"/>
              </w:rPr>
              <w:t>年</w:t>
            </w:r>
            <w:r>
              <w:rPr>
                <w:rFonts w:ascii="宋体" w:hAnsi="宋体" w:hint="eastAsia"/>
                <w:szCs w:val="21"/>
              </w:rPr>
              <w:t>2</w:t>
            </w:r>
            <w:r>
              <w:rPr>
                <w:rFonts w:ascii="宋体" w:hAnsi="宋体"/>
                <w:szCs w:val="21"/>
              </w:rPr>
              <w:t>月</w:t>
            </w:r>
            <w:r>
              <w:rPr>
                <w:rFonts w:ascii="宋体" w:hAnsi="宋体" w:hint="eastAsia"/>
                <w:szCs w:val="21"/>
              </w:rPr>
              <w:t>24</w:t>
            </w:r>
            <w:r>
              <w:rPr>
                <w:rFonts w:ascii="宋体" w:hAnsi="宋体"/>
                <w:szCs w:val="21"/>
              </w:rPr>
              <w:t>日</w:t>
            </w:r>
          </w:p>
        </w:tc>
      </w:tr>
      <w:tr w:rsidR="00A8222E">
        <w:tc>
          <w:tcPr>
            <w:tcW w:w="3600" w:type="dxa"/>
          </w:tcPr>
          <w:p w:rsidR="00A8222E" w:rsidRDefault="00A8222E" w:rsidP="00A8222E">
            <w:pPr>
              <w:rPr>
                <w:rFonts w:ascii="宋体" w:hAnsi="宋体"/>
                <w:szCs w:val="21"/>
              </w:rPr>
            </w:pPr>
            <w:r>
              <w:rPr>
                <w:rFonts w:ascii="宋体" w:hAnsi="宋体" w:hint="eastAsia"/>
                <w:szCs w:val="21"/>
              </w:rPr>
              <w:t>下属分级基金的基金简称</w:t>
            </w:r>
          </w:p>
        </w:tc>
        <w:tc>
          <w:tcPr>
            <w:tcW w:w="2610" w:type="dxa"/>
          </w:tcPr>
          <w:p w:rsidR="00A8222E" w:rsidRDefault="002E3987" w:rsidP="00A8222E">
            <w:pPr>
              <w:rPr>
                <w:rFonts w:ascii="宋体" w:hAnsi="宋体"/>
                <w:szCs w:val="21"/>
              </w:rPr>
            </w:pPr>
            <w:r>
              <w:rPr>
                <w:rFonts w:ascii="宋体" w:hAnsi="宋体" w:hint="eastAsia"/>
                <w:szCs w:val="21"/>
              </w:rPr>
              <w:t>兴银国证消费电子主题指数</w:t>
            </w:r>
            <w:r w:rsidR="00A8222E" w:rsidRPr="006D31DD">
              <w:rPr>
                <w:rFonts w:ascii="宋体" w:hAnsi="宋体" w:hint="eastAsia"/>
                <w:szCs w:val="21"/>
              </w:rPr>
              <w:t>A</w:t>
            </w:r>
          </w:p>
        </w:tc>
        <w:tc>
          <w:tcPr>
            <w:tcW w:w="2610" w:type="dxa"/>
          </w:tcPr>
          <w:p w:rsidR="00A8222E" w:rsidRDefault="002E3987" w:rsidP="00A8222E">
            <w:pPr>
              <w:rPr>
                <w:rFonts w:ascii="宋体" w:hAnsi="宋体"/>
                <w:szCs w:val="21"/>
              </w:rPr>
            </w:pPr>
            <w:r>
              <w:rPr>
                <w:rFonts w:ascii="宋体" w:hAnsi="宋体" w:hint="eastAsia"/>
                <w:szCs w:val="21"/>
              </w:rPr>
              <w:t>兴银国证消费电子主题指数</w:t>
            </w:r>
            <w:r w:rsidR="00A8222E" w:rsidRPr="006D31DD">
              <w:rPr>
                <w:rFonts w:ascii="宋体" w:hAnsi="宋体" w:hint="eastAsia"/>
                <w:szCs w:val="21"/>
              </w:rPr>
              <w:t>C</w:t>
            </w:r>
          </w:p>
        </w:tc>
      </w:tr>
      <w:tr w:rsidR="00A8222E">
        <w:tc>
          <w:tcPr>
            <w:tcW w:w="3600" w:type="dxa"/>
          </w:tcPr>
          <w:p w:rsidR="00A8222E" w:rsidRDefault="00A8222E" w:rsidP="00A8222E">
            <w:pPr>
              <w:rPr>
                <w:rFonts w:ascii="宋体" w:hAnsi="宋体"/>
                <w:szCs w:val="21"/>
              </w:rPr>
            </w:pPr>
            <w:r>
              <w:rPr>
                <w:rFonts w:ascii="宋体" w:hAnsi="宋体" w:hint="eastAsia"/>
                <w:szCs w:val="21"/>
              </w:rPr>
              <w:t>下属分级基金的交易代码</w:t>
            </w:r>
          </w:p>
        </w:tc>
        <w:tc>
          <w:tcPr>
            <w:tcW w:w="2610" w:type="dxa"/>
          </w:tcPr>
          <w:p w:rsidR="00A8222E" w:rsidRDefault="002E3987" w:rsidP="00A8222E">
            <w:pPr>
              <w:rPr>
                <w:rFonts w:ascii="宋体" w:hAnsi="宋体"/>
                <w:szCs w:val="21"/>
              </w:rPr>
            </w:pPr>
            <w:r w:rsidRPr="002E3987">
              <w:rPr>
                <w:rFonts w:ascii="宋体" w:hAnsi="宋体" w:cs="宋体"/>
              </w:rPr>
              <w:t>026504</w:t>
            </w:r>
          </w:p>
        </w:tc>
        <w:tc>
          <w:tcPr>
            <w:tcW w:w="2610" w:type="dxa"/>
          </w:tcPr>
          <w:p w:rsidR="00A8222E" w:rsidRDefault="002E3987" w:rsidP="00A8222E">
            <w:pPr>
              <w:rPr>
                <w:rFonts w:ascii="宋体" w:hAnsi="宋体"/>
                <w:szCs w:val="21"/>
              </w:rPr>
            </w:pPr>
            <w:r w:rsidRPr="002E3987">
              <w:rPr>
                <w:rFonts w:ascii="宋体" w:hAnsi="宋体" w:cs="宋体"/>
              </w:rPr>
              <w:t>026505</w:t>
            </w:r>
          </w:p>
        </w:tc>
      </w:tr>
      <w:tr w:rsidR="001B6CED">
        <w:tc>
          <w:tcPr>
            <w:tcW w:w="3600" w:type="dxa"/>
          </w:tcPr>
          <w:p w:rsidR="001B6CED" w:rsidRDefault="00A8181A">
            <w:pPr>
              <w:rPr>
                <w:rFonts w:ascii="宋体" w:hAnsi="宋体"/>
                <w:szCs w:val="21"/>
              </w:rPr>
            </w:pPr>
            <w:r>
              <w:rPr>
                <w:rFonts w:ascii="宋体" w:hAnsi="宋体" w:hint="eastAsia"/>
                <w:szCs w:val="21"/>
              </w:rPr>
              <w:t>该分级基金是否开放申购、赎回（</w:t>
            </w:r>
            <w:r>
              <w:rPr>
                <w:rFonts w:ascii="宋体" w:hAnsi="宋体"/>
                <w:szCs w:val="21"/>
              </w:rPr>
              <w:t>转换</w:t>
            </w:r>
            <w:r>
              <w:rPr>
                <w:rFonts w:ascii="宋体" w:hAnsi="宋体" w:hint="eastAsia"/>
                <w:szCs w:val="21"/>
              </w:rPr>
              <w:t>、定期定额投资）</w:t>
            </w:r>
          </w:p>
        </w:tc>
        <w:tc>
          <w:tcPr>
            <w:tcW w:w="2610" w:type="dxa"/>
          </w:tcPr>
          <w:p w:rsidR="001B6CED" w:rsidRDefault="00A8181A">
            <w:pPr>
              <w:rPr>
                <w:rFonts w:ascii="宋体" w:hAnsi="宋体"/>
                <w:szCs w:val="21"/>
              </w:rPr>
            </w:pPr>
            <w:r>
              <w:rPr>
                <w:rFonts w:ascii="宋体" w:hAnsi="宋体" w:hint="eastAsia"/>
                <w:szCs w:val="21"/>
              </w:rPr>
              <w:t>是</w:t>
            </w:r>
          </w:p>
        </w:tc>
        <w:tc>
          <w:tcPr>
            <w:tcW w:w="2610" w:type="dxa"/>
          </w:tcPr>
          <w:p w:rsidR="001B6CED" w:rsidRDefault="00A8181A">
            <w:pPr>
              <w:rPr>
                <w:rFonts w:ascii="宋体" w:hAnsi="宋体"/>
                <w:szCs w:val="21"/>
              </w:rPr>
            </w:pPr>
            <w:r>
              <w:rPr>
                <w:rFonts w:ascii="宋体" w:hAnsi="宋体" w:hint="eastAsia"/>
                <w:szCs w:val="21"/>
              </w:rPr>
              <w:t>是</w:t>
            </w:r>
          </w:p>
        </w:tc>
      </w:tr>
      <w:bookmarkEnd w:id="4"/>
      <w:bookmarkEnd w:id="6"/>
    </w:tbl>
    <w:p w:rsidR="001B6CED" w:rsidRDefault="001B6CED">
      <w:pPr>
        <w:rPr>
          <w:rFonts w:ascii="宋体" w:hAnsi="宋体"/>
          <w:kern w:val="0"/>
          <w:sz w:val="18"/>
        </w:rPr>
      </w:pPr>
    </w:p>
    <w:p w:rsidR="001B6CED" w:rsidRDefault="00A8181A" w:rsidP="00926DFC">
      <w:pPr>
        <w:pStyle w:val="2"/>
        <w:numPr>
          <w:ilvl w:val="0"/>
          <w:numId w:val="1"/>
        </w:numPr>
        <w:spacing w:beforeLines="50" w:afterLines="50" w:line="240" w:lineRule="auto"/>
        <w:jc w:val="left"/>
        <w:rPr>
          <w:rFonts w:ascii="宋体" w:eastAsia="宋体" w:hAnsi="宋体"/>
          <w:bCs/>
          <w:sz w:val="24"/>
          <w:szCs w:val="24"/>
        </w:rPr>
        <w:pPrChange w:id="18" w:author="ZHONGM" w:date="2026-02-13T00:02:00Z">
          <w:pPr>
            <w:pStyle w:val="2"/>
            <w:numPr>
              <w:numId w:val="1"/>
            </w:numPr>
            <w:spacing w:beforeLines="50" w:afterLines="50" w:line="240" w:lineRule="auto"/>
            <w:ind w:left="420" w:hanging="420"/>
            <w:jc w:val="left"/>
          </w:pPr>
        </w:pPrChange>
      </w:pPr>
      <w:bookmarkStart w:id="19" w:name="t_2_2_table"/>
      <w:bookmarkEnd w:id="19"/>
      <w:r>
        <w:rPr>
          <w:rFonts w:ascii="宋体" w:eastAsia="宋体" w:hAnsi="宋体" w:hint="eastAsia"/>
          <w:bCs/>
          <w:sz w:val="24"/>
          <w:szCs w:val="24"/>
        </w:rPr>
        <w:t>日常申购、赎回、</w:t>
      </w:r>
      <w:r>
        <w:rPr>
          <w:rFonts w:ascii="宋体" w:eastAsia="宋体" w:hAnsi="宋体"/>
          <w:bCs/>
          <w:sz w:val="24"/>
          <w:szCs w:val="24"/>
        </w:rPr>
        <w:t>转换和</w:t>
      </w:r>
      <w:r>
        <w:rPr>
          <w:rFonts w:ascii="宋体" w:eastAsia="宋体" w:hAnsi="宋体" w:hint="eastAsia"/>
          <w:bCs/>
          <w:sz w:val="24"/>
          <w:szCs w:val="24"/>
        </w:rPr>
        <w:t>定期定额投资业务的办理时间</w:t>
      </w:r>
    </w:p>
    <w:p w:rsidR="00A8222E" w:rsidRPr="00A8222E" w:rsidRDefault="00A8222E" w:rsidP="00A8222E">
      <w:pPr>
        <w:spacing w:line="360" w:lineRule="auto"/>
        <w:ind w:firstLineChars="200" w:firstLine="420"/>
        <w:rPr>
          <w:rFonts w:ascii="宋体" w:hAnsi="宋体"/>
          <w:szCs w:val="21"/>
        </w:rPr>
      </w:pPr>
      <w:bookmarkStart w:id="20" w:name="t_2_2_2819_a1_fm1"/>
      <w:bookmarkEnd w:id="20"/>
      <w:r w:rsidRPr="00A8222E">
        <w:rPr>
          <w:rFonts w:ascii="宋体" w:hAnsi="宋体" w:hint="eastAsia"/>
          <w:szCs w:val="21"/>
        </w:rPr>
        <w:t>投资人在开放日办理基金份额的申购和赎回，</w:t>
      </w:r>
      <w:r w:rsidR="00AF75A6" w:rsidRPr="00AF75A6">
        <w:rPr>
          <w:rFonts w:ascii="宋体" w:hAnsi="宋体" w:hint="eastAsia"/>
          <w:szCs w:val="21"/>
        </w:rPr>
        <w:t>具体办理时间为上海证券交易所、深圳证券交易所的正常交易日的交易时间，但基金管理人根据法律法规、中国证监会的要求或基金合同的规定公告暂停申购、赎回时除外。</w:t>
      </w:r>
    </w:p>
    <w:p w:rsidR="00A8222E" w:rsidRDefault="00A8222E" w:rsidP="00A8222E">
      <w:pPr>
        <w:spacing w:line="360" w:lineRule="auto"/>
        <w:ind w:firstLineChars="200" w:firstLine="420"/>
        <w:rPr>
          <w:rFonts w:ascii="宋体" w:hAnsi="宋体"/>
          <w:szCs w:val="21"/>
        </w:rPr>
      </w:pPr>
      <w:r w:rsidRPr="00A8222E">
        <w:rPr>
          <w:rFonts w:ascii="宋体" w:hAnsi="宋体" w:hint="eastAsia"/>
          <w:szCs w:val="21"/>
        </w:rPr>
        <w:t>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p>
    <w:p w:rsidR="001B6CED" w:rsidRDefault="00A8181A" w:rsidP="00926DFC">
      <w:pPr>
        <w:pStyle w:val="2"/>
        <w:numPr>
          <w:ilvl w:val="0"/>
          <w:numId w:val="1"/>
        </w:numPr>
        <w:spacing w:beforeLines="50" w:afterLines="50" w:line="240" w:lineRule="auto"/>
        <w:rPr>
          <w:rFonts w:ascii="宋体" w:eastAsia="宋体" w:hAnsi="宋体"/>
          <w:bCs/>
          <w:sz w:val="24"/>
          <w:szCs w:val="24"/>
        </w:rPr>
        <w:pPrChange w:id="21" w:author="ZHONGM" w:date="2026-02-13T00:02:00Z">
          <w:pPr>
            <w:pStyle w:val="2"/>
            <w:numPr>
              <w:numId w:val="1"/>
            </w:numPr>
            <w:spacing w:beforeLines="50" w:afterLines="50" w:line="240" w:lineRule="auto"/>
            <w:ind w:left="420" w:hanging="420"/>
          </w:pPr>
        </w:pPrChange>
      </w:pPr>
      <w:r>
        <w:rPr>
          <w:rFonts w:ascii="宋体" w:eastAsia="宋体" w:hAnsi="宋体" w:hint="eastAsia"/>
          <w:bCs/>
          <w:sz w:val="24"/>
          <w:szCs w:val="24"/>
        </w:rPr>
        <w:t>日常申购业务</w:t>
      </w:r>
    </w:p>
    <w:p w:rsidR="001B6CED" w:rsidRDefault="00A8181A" w:rsidP="00926DFC">
      <w:pPr>
        <w:numPr>
          <w:ilvl w:val="1"/>
          <w:numId w:val="1"/>
        </w:numPr>
        <w:spacing w:beforeLines="50" w:afterLines="50"/>
        <w:rPr>
          <w:rFonts w:ascii="宋体" w:hAnsi="宋体"/>
          <w:b/>
          <w:sz w:val="24"/>
          <w:szCs w:val="20"/>
        </w:rPr>
        <w:pPrChange w:id="22" w:author="ZHONGM" w:date="2026-02-13T00:02:00Z">
          <w:pPr>
            <w:numPr>
              <w:ilvl w:val="1"/>
              <w:numId w:val="1"/>
            </w:numPr>
            <w:spacing w:beforeLines="50" w:afterLines="50"/>
            <w:ind w:left="720" w:hanging="720"/>
          </w:pPr>
        </w:pPrChange>
      </w:pPr>
      <w:bookmarkStart w:id="23" w:name="t_2_3_1_table"/>
      <w:bookmarkEnd w:id="23"/>
      <w:r>
        <w:rPr>
          <w:rFonts w:ascii="宋体" w:hAnsi="宋体" w:hint="eastAsia"/>
          <w:b/>
          <w:sz w:val="24"/>
          <w:szCs w:val="20"/>
        </w:rPr>
        <w:t>申购金额限制</w:t>
      </w:r>
    </w:p>
    <w:p w:rsidR="001B6CED" w:rsidRDefault="00A8181A">
      <w:pPr>
        <w:spacing w:line="360" w:lineRule="auto"/>
        <w:ind w:firstLineChars="200" w:firstLine="420"/>
        <w:jc w:val="left"/>
        <w:rPr>
          <w:rFonts w:ascii="宋体" w:hAnsi="宋体"/>
          <w:szCs w:val="21"/>
        </w:rPr>
      </w:pPr>
      <w:bookmarkStart w:id="24" w:name="t_2_3_1_2820_a1_fm1"/>
      <w:bookmarkEnd w:id="24"/>
      <w:r>
        <w:rPr>
          <w:rFonts w:ascii="宋体" w:hAnsi="宋体" w:hint="eastAsia"/>
          <w:szCs w:val="21"/>
        </w:rPr>
        <w:t>（</w:t>
      </w:r>
      <w:r>
        <w:rPr>
          <w:rFonts w:ascii="宋体" w:hAnsi="宋体"/>
          <w:szCs w:val="21"/>
        </w:rPr>
        <w:t>1）</w:t>
      </w:r>
      <w:r w:rsidR="002E3987" w:rsidRPr="002E3987">
        <w:rPr>
          <w:rFonts w:ascii="宋体" w:hAnsi="宋体" w:hint="eastAsia"/>
          <w:szCs w:val="21"/>
        </w:rPr>
        <w:t>投资人通过本基金其他销售机构或基金管理人官网直销平台办理申购时，单笔申购最低金额为1.00元（含申购费），每笔追加申购的最低金额为1.00元（含申购费）。通过直销柜台首次申购的单笔最低金额为50,000.00元（含申购费），追加申购的单笔最低金额为50,000.00</w:t>
      </w:r>
      <w:r w:rsidR="002E3987" w:rsidRPr="002E3987">
        <w:rPr>
          <w:rFonts w:ascii="宋体" w:hAnsi="宋体" w:hint="eastAsia"/>
          <w:szCs w:val="21"/>
        </w:rPr>
        <w:lastRenderedPageBreak/>
        <w:t>元（含申购费），已有认/申购本基金记录的投资人不受首次申购最低金额的限制，但受每笔追加申购最低金额的限制。其他销售机构的投资人欲转入直销机构进行交易需遵守直销机构最低金额的限制。</w:t>
      </w:r>
    </w:p>
    <w:p w:rsidR="001B6CED" w:rsidRDefault="00A8181A">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基金管理人可在法律法规允许的情况下，调整上述规定申购金额的数量限制。基金管理人必须在调整实施前依照《信息披露办法》的有关规定在规定媒介上公告。</w:t>
      </w:r>
    </w:p>
    <w:p w:rsidR="001B6CED" w:rsidRDefault="00A8181A" w:rsidP="00926DFC">
      <w:pPr>
        <w:numPr>
          <w:ilvl w:val="1"/>
          <w:numId w:val="1"/>
        </w:numPr>
        <w:spacing w:beforeLines="50" w:afterLines="50"/>
        <w:rPr>
          <w:rFonts w:ascii="宋体" w:hAnsi="宋体"/>
          <w:b/>
          <w:sz w:val="24"/>
          <w:szCs w:val="20"/>
        </w:rPr>
        <w:pPrChange w:id="25" w:author="ZHONGM" w:date="2026-02-13T00:02:00Z">
          <w:pPr>
            <w:numPr>
              <w:ilvl w:val="1"/>
              <w:numId w:val="1"/>
            </w:numPr>
            <w:spacing w:beforeLines="50" w:afterLines="50"/>
            <w:ind w:left="720" w:hanging="720"/>
          </w:pPr>
        </w:pPrChange>
      </w:pPr>
      <w:bookmarkStart w:id="26" w:name="t_2_3_2_table"/>
      <w:bookmarkEnd w:id="26"/>
      <w:r>
        <w:rPr>
          <w:rFonts w:ascii="宋体" w:hAnsi="宋体" w:hint="eastAsia"/>
          <w:b/>
          <w:sz w:val="24"/>
          <w:szCs w:val="20"/>
        </w:rPr>
        <w:t>申购费率</w:t>
      </w:r>
    </w:p>
    <w:p w:rsidR="001B6CED" w:rsidRDefault="00A8181A">
      <w:pPr>
        <w:tabs>
          <w:tab w:val="left" w:pos="1110"/>
        </w:tabs>
        <w:spacing w:line="360" w:lineRule="auto"/>
        <w:ind w:firstLineChars="200" w:firstLine="420"/>
        <w:rPr>
          <w:rFonts w:ascii="宋体" w:hAnsi="宋体"/>
          <w:bCs/>
          <w:szCs w:val="21"/>
        </w:rPr>
      </w:pPr>
      <w:bookmarkStart w:id="27" w:name="t_2_3_2_2842_a1_fm1"/>
      <w:bookmarkEnd w:id="27"/>
      <w:r>
        <w:rPr>
          <w:rFonts w:ascii="宋体" w:hAnsi="宋体" w:hint="eastAsia"/>
          <w:bCs/>
          <w:szCs w:val="21"/>
        </w:rPr>
        <w:t>本基金A类基金份额在投资人申购时收取申购费，C类基金份额不收取申购费。申购费用不列入基金财产，由申购A类基金份额的投资人承担，主要用于本基金的市场推广、销售、登记等各项费用。</w:t>
      </w:r>
    </w:p>
    <w:p w:rsidR="001B6CED" w:rsidRDefault="00A8181A">
      <w:pPr>
        <w:tabs>
          <w:tab w:val="left" w:pos="1110"/>
        </w:tabs>
        <w:spacing w:line="360" w:lineRule="auto"/>
        <w:ind w:firstLineChars="200" w:firstLine="420"/>
        <w:rPr>
          <w:rFonts w:ascii="宋体" w:hAnsi="宋体"/>
          <w:bCs/>
          <w:szCs w:val="21"/>
        </w:rPr>
      </w:pPr>
      <w:r>
        <w:rPr>
          <w:rFonts w:ascii="宋体" w:hAnsi="宋体" w:hint="eastAsia"/>
          <w:bCs/>
          <w:szCs w:val="21"/>
        </w:rPr>
        <w:t>本基金A类基金份额的申购费率如下：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4"/>
        <w:gridCol w:w="3499"/>
      </w:tblGrid>
      <w:tr w:rsidR="00834A1B">
        <w:trPr>
          <w:jc w:val="center"/>
        </w:trPr>
        <w:tc>
          <w:tcPr>
            <w:tcW w:w="4264" w:type="dxa"/>
            <w:vAlign w:val="center"/>
          </w:tcPr>
          <w:p w:rsidR="00834A1B" w:rsidRDefault="00834A1B" w:rsidP="00834A1B">
            <w:pPr>
              <w:tabs>
                <w:tab w:val="left" w:pos="1110"/>
              </w:tabs>
              <w:spacing w:line="360" w:lineRule="auto"/>
              <w:jc w:val="center"/>
              <w:rPr>
                <w:rFonts w:ascii="宋体" w:hAnsi="宋体"/>
                <w:bCs/>
                <w:szCs w:val="21"/>
              </w:rPr>
            </w:pPr>
            <w:r w:rsidRPr="00834A1B">
              <w:rPr>
                <w:rFonts w:ascii="宋体" w:hAnsi="宋体"/>
                <w:bCs/>
                <w:szCs w:val="21"/>
              </w:rPr>
              <w:t>申购金额（含申购费）</w:t>
            </w:r>
          </w:p>
        </w:tc>
        <w:tc>
          <w:tcPr>
            <w:tcW w:w="3499" w:type="dxa"/>
            <w:vAlign w:val="center"/>
          </w:tcPr>
          <w:p w:rsidR="00834A1B" w:rsidRDefault="00834A1B" w:rsidP="00834A1B">
            <w:pPr>
              <w:tabs>
                <w:tab w:val="left" w:pos="1110"/>
              </w:tabs>
              <w:spacing w:line="360" w:lineRule="auto"/>
              <w:jc w:val="center"/>
              <w:rPr>
                <w:rFonts w:ascii="宋体" w:hAnsi="宋体"/>
                <w:bCs/>
                <w:szCs w:val="21"/>
              </w:rPr>
            </w:pPr>
            <w:r w:rsidRPr="00834A1B">
              <w:rPr>
                <w:rFonts w:ascii="宋体" w:hAnsi="宋体"/>
                <w:bCs/>
                <w:szCs w:val="21"/>
              </w:rPr>
              <w:t>申购费率</w:t>
            </w:r>
          </w:p>
        </w:tc>
      </w:tr>
      <w:tr w:rsidR="00834A1B">
        <w:trPr>
          <w:jc w:val="center"/>
        </w:trPr>
        <w:tc>
          <w:tcPr>
            <w:tcW w:w="4264" w:type="dxa"/>
            <w:vAlign w:val="center"/>
          </w:tcPr>
          <w:p w:rsidR="00834A1B" w:rsidRPr="00834A1B" w:rsidRDefault="00834A1B" w:rsidP="00834A1B">
            <w:pPr>
              <w:tabs>
                <w:tab w:val="left" w:pos="1110"/>
              </w:tabs>
              <w:spacing w:line="360" w:lineRule="auto"/>
              <w:jc w:val="center"/>
              <w:rPr>
                <w:rFonts w:ascii="宋体" w:hAnsi="宋体"/>
                <w:bCs/>
                <w:szCs w:val="21"/>
              </w:rPr>
            </w:pPr>
            <w:r w:rsidRPr="00834A1B">
              <w:rPr>
                <w:rFonts w:ascii="宋体" w:hAnsi="宋体" w:hint="eastAsia"/>
                <w:bCs/>
                <w:szCs w:val="21"/>
              </w:rPr>
              <w:t>M＜</w:t>
            </w:r>
            <w:r w:rsidRPr="00834A1B">
              <w:rPr>
                <w:rFonts w:ascii="宋体" w:hAnsi="宋体"/>
                <w:bCs/>
                <w:szCs w:val="21"/>
              </w:rPr>
              <w:t>5</w:t>
            </w:r>
            <w:r w:rsidRPr="00834A1B">
              <w:rPr>
                <w:rFonts w:ascii="宋体" w:hAnsi="宋体" w:hint="eastAsia"/>
                <w:bCs/>
                <w:szCs w:val="21"/>
              </w:rPr>
              <w:t>0万元</w:t>
            </w:r>
          </w:p>
        </w:tc>
        <w:tc>
          <w:tcPr>
            <w:tcW w:w="3499" w:type="dxa"/>
            <w:vAlign w:val="center"/>
          </w:tcPr>
          <w:p w:rsidR="00834A1B" w:rsidRPr="00834A1B" w:rsidRDefault="00834A1B" w:rsidP="00834A1B">
            <w:pPr>
              <w:tabs>
                <w:tab w:val="left" w:pos="1110"/>
              </w:tabs>
              <w:spacing w:line="360" w:lineRule="auto"/>
              <w:jc w:val="center"/>
              <w:rPr>
                <w:rFonts w:ascii="宋体" w:hAnsi="宋体"/>
                <w:bCs/>
                <w:szCs w:val="21"/>
              </w:rPr>
            </w:pPr>
            <w:r w:rsidRPr="00834A1B">
              <w:rPr>
                <w:rFonts w:ascii="宋体" w:hAnsi="宋体"/>
                <w:bCs/>
                <w:szCs w:val="21"/>
              </w:rPr>
              <w:t>1.00</w:t>
            </w:r>
            <w:r w:rsidRPr="00834A1B">
              <w:rPr>
                <w:rFonts w:ascii="宋体" w:hAnsi="宋体" w:hint="eastAsia"/>
                <w:bCs/>
                <w:szCs w:val="21"/>
              </w:rPr>
              <w:t>%</w:t>
            </w:r>
          </w:p>
        </w:tc>
      </w:tr>
      <w:tr w:rsidR="00834A1B">
        <w:trPr>
          <w:jc w:val="center"/>
        </w:trPr>
        <w:tc>
          <w:tcPr>
            <w:tcW w:w="4264" w:type="dxa"/>
            <w:vAlign w:val="center"/>
          </w:tcPr>
          <w:p w:rsidR="00834A1B" w:rsidRPr="00834A1B" w:rsidRDefault="00834A1B" w:rsidP="00834A1B">
            <w:pPr>
              <w:tabs>
                <w:tab w:val="left" w:pos="1110"/>
              </w:tabs>
              <w:spacing w:line="360" w:lineRule="auto"/>
              <w:jc w:val="center"/>
              <w:rPr>
                <w:rFonts w:ascii="宋体" w:hAnsi="宋体"/>
                <w:bCs/>
                <w:szCs w:val="21"/>
              </w:rPr>
            </w:pPr>
            <w:r w:rsidRPr="00834A1B">
              <w:rPr>
                <w:rFonts w:ascii="宋体" w:hAnsi="宋体"/>
                <w:bCs/>
                <w:szCs w:val="21"/>
              </w:rPr>
              <w:t>5</w:t>
            </w:r>
            <w:r w:rsidRPr="00834A1B">
              <w:rPr>
                <w:rFonts w:ascii="宋体" w:hAnsi="宋体" w:hint="eastAsia"/>
                <w:bCs/>
                <w:szCs w:val="21"/>
              </w:rPr>
              <w:t>0万元≤M＜</w:t>
            </w:r>
            <w:r w:rsidRPr="00834A1B">
              <w:rPr>
                <w:rFonts w:ascii="宋体" w:hAnsi="宋体"/>
                <w:bCs/>
                <w:szCs w:val="21"/>
              </w:rPr>
              <w:t>1</w:t>
            </w:r>
            <w:r w:rsidRPr="00834A1B">
              <w:rPr>
                <w:rFonts w:ascii="宋体" w:hAnsi="宋体" w:hint="eastAsia"/>
                <w:bCs/>
                <w:szCs w:val="21"/>
              </w:rPr>
              <w:t>00万元</w:t>
            </w:r>
          </w:p>
        </w:tc>
        <w:tc>
          <w:tcPr>
            <w:tcW w:w="3499" w:type="dxa"/>
            <w:vAlign w:val="center"/>
          </w:tcPr>
          <w:p w:rsidR="00834A1B" w:rsidRPr="00834A1B" w:rsidRDefault="00834A1B" w:rsidP="00834A1B">
            <w:pPr>
              <w:tabs>
                <w:tab w:val="left" w:pos="1110"/>
              </w:tabs>
              <w:spacing w:line="360" w:lineRule="auto"/>
              <w:jc w:val="center"/>
              <w:rPr>
                <w:rFonts w:ascii="宋体" w:hAnsi="宋体"/>
                <w:bCs/>
                <w:szCs w:val="21"/>
              </w:rPr>
            </w:pPr>
            <w:r w:rsidRPr="00834A1B">
              <w:rPr>
                <w:rFonts w:ascii="宋体" w:hAnsi="宋体" w:hint="eastAsia"/>
                <w:bCs/>
                <w:szCs w:val="21"/>
              </w:rPr>
              <w:t>0.</w:t>
            </w:r>
            <w:r w:rsidR="002E3987">
              <w:rPr>
                <w:rFonts w:ascii="宋体" w:hAnsi="宋体" w:hint="eastAsia"/>
                <w:bCs/>
                <w:szCs w:val="21"/>
              </w:rPr>
              <w:t>8</w:t>
            </w:r>
            <w:r w:rsidR="002E3987" w:rsidRPr="00834A1B">
              <w:rPr>
                <w:rFonts w:ascii="宋体" w:hAnsi="宋体" w:hint="eastAsia"/>
                <w:bCs/>
                <w:szCs w:val="21"/>
              </w:rPr>
              <w:t>0</w:t>
            </w:r>
            <w:r w:rsidRPr="00834A1B">
              <w:rPr>
                <w:rFonts w:ascii="宋体" w:hAnsi="宋体" w:hint="eastAsia"/>
                <w:bCs/>
                <w:szCs w:val="21"/>
              </w:rPr>
              <w:t>%</w:t>
            </w:r>
          </w:p>
        </w:tc>
      </w:tr>
      <w:tr w:rsidR="00834A1B">
        <w:trPr>
          <w:jc w:val="center"/>
        </w:trPr>
        <w:tc>
          <w:tcPr>
            <w:tcW w:w="4264" w:type="dxa"/>
            <w:vAlign w:val="center"/>
          </w:tcPr>
          <w:tbl>
            <w:tblPr>
              <w:tblW w:w="0" w:type="auto"/>
              <w:jc w:val="center"/>
              <w:tblBorders>
                <w:top w:val="nil"/>
                <w:left w:val="nil"/>
                <w:bottom w:val="nil"/>
                <w:right w:val="nil"/>
              </w:tblBorders>
              <w:tblLayout w:type="fixed"/>
              <w:tblLook w:val="0000"/>
            </w:tblPr>
            <w:tblGrid>
              <w:gridCol w:w="1462"/>
            </w:tblGrid>
            <w:tr w:rsidR="00834A1B" w:rsidRPr="00834A1B" w:rsidTr="00AE0E03">
              <w:trPr>
                <w:trHeight w:val="211"/>
                <w:jc w:val="center"/>
              </w:trPr>
              <w:tc>
                <w:tcPr>
                  <w:tcW w:w="1462" w:type="dxa"/>
                </w:tcPr>
                <w:p w:rsidR="00834A1B" w:rsidRPr="00834A1B" w:rsidRDefault="00834A1B" w:rsidP="00834A1B">
                  <w:pPr>
                    <w:tabs>
                      <w:tab w:val="left" w:pos="1110"/>
                    </w:tabs>
                    <w:spacing w:line="360" w:lineRule="auto"/>
                    <w:jc w:val="center"/>
                    <w:rPr>
                      <w:rFonts w:ascii="宋体" w:hAnsi="宋体"/>
                      <w:bCs/>
                      <w:szCs w:val="21"/>
                    </w:rPr>
                  </w:pPr>
                  <w:r w:rsidRPr="00834A1B">
                    <w:rPr>
                      <w:rFonts w:ascii="宋体" w:hAnsi="宋体"/>
                      <w:bCs/>
                      <w:szCs w:val="21"/>
                    </w:rPr>
                    <w:t>M≥100万元</w:t>
                  </w:r>
                </w:p>
              </w:tc>
            </w:tr>
          </w:tbl>
          <w:p w:rsidR="00834A1B" w:rsidRPr="00834A1B" w:rsidRDefault="00834A1B" w:rsidP="00834A1B">
            <w:pPr>
              <w:tabs>
                <w:tab w:val="left" w:pos="1110"/>
              </w:tabs>
              <w:spacing w:line="360" w:lineRule="auto"/>
              <w:jc w:val="center"/>
              <w:rPr>
                <w:rFonts w:ascii="宋体" w:hAnsi="宋体"/>
                <w:bCs/>
                <w:szCs w:val="21"/>
              </w:rPr>
            </w:pPr>
          </w:p>
        </w:tc>
        <w:tc>
          <w:tcPr>
            <w:tcW w:w="3499" w:type="dxa"/>
            <w:vAlign w:val="center"/>
          </w:tcPr>
          <w:p w:rsidR="00834A1B" w:rsidRPr="00834A1B" w:rsidRDefault="00834A1B" w:rsidP="00834A1B">
            <w:pPr>
              <w:tabs>
                <w:tab w:val="left" w:pos="1110"/>
              </w:tabs>
              <w:spacing w:line="360" w:lineRule="auto"/>
              <w:jc w:val="center"/>
              <w:rPr>
                <w:rFonts w:ascii="宋体" w:hAnsi="宋体"/>
                <w:bCs/>
                <w:szCs w:val="21"/>
              </w:rPr>
            </w:pPr>
            <w:r w:rsidRPr="00834A1B">
              <w:rPr>
                <w:rFonts w:ascii="宋体" w:hAnsi="宋体" w:hint="eastAsia"/>
                <w:bCs/>
                <w:szCs w:val="21"/>
              </w:rPr>
              <w:t>1000元/笔</w:t>
            </w:r>
          </w:p>
        </w:tc>
      </w:tr>
    </w:tbl>
    <w:p w:rsidR="001B6CED" w:rsidRDefault="00A8181A">
      <w:pPr>
        <w:tabs>
          <w:tab w:val="left" w:pos="1110"/>
        </w:tabs>
        <w:spacing w:line="360" w:lineRule="auto"/>
        <w:ind w:firstLineChars="200" w:firstLine="420"/>
        <w:jc w:val="left"/>
        <w:rPr>
          <w:rFonts w:ascii="宋体" w:hAnsi="宋体"/>
          <w:szCs w:val="21"/>
        </w:rPr>
      </w:pPr>
      <w:r>
        <w:rPr>
          <w:rFonts w:ascii="宋体" w:hAnsi="宋体" w:hint="eastAsia"/>
          <w:bCs/>
          <w:szCs w:val="21"/>
        </w:rPr>
        <w:t>注：</w:t>
      </w:r>
      <w:r>
        <w:rPr>
          <w:rFonts w:ascii="宋体" w:hAnsi="宋体"/>
          <w:bCs/>
          <w:szCs w:val="21"/>
        </w:rPr>
        <w:t>M</w:t>
      </w:r>
      <w:r>
        <w:rPr>
          <w:rFonts w:ascii="宋体" w:hAnsi="宋体" w:hint="eastAsia"/>
          <w:bCs/>
          <w:szCs w:val="21"/>
        </w:rPr>
        <w:t>为申购金额。</w:t>
      </w:r>
      <w:r>
        <w:rPr>
          <w:rFonts w:ascii="宋体" w:hAnsi="宋体" w:hint="eastAsia"/>
          <w:szCs w:val="21"/>
        </w:rPr>
        <w:t>投资人在一天之内如果有多笔申购，适用费率按单笔分别计算。</w:t>
      </w:r>
    </w:p>
    <w:p w:rsidR="001B6CED" w:rsidRDefault="00A8181A" w:rsidP="00926DFC">
      <w:pPr>
        <w:numPr>
          <w:ilvl w:val="1"/>
          <w:numId w:val="1"/>
        </w:numPr>
        <w:spacing w:beforeLines="50" w:afterLines="50"/>
        <w:jc w:val="left"/>
        <w:rPr>
          <w:rFonts w:ascii="宋体" w:hAnsi="宋体"/>
          <w:b/>
          <w:sz w:val="24"/>
          <w:szCs w:val="20"/>
        </w:rPr>
        <w:pPrChange w:id="28" w:author="ZHONGM" w:date="2026-02-13T00:02:00Z">
          <w:pPr>
            <w:numPr>
              <w:ilvl w:val="1"/>
              <w:numId w:val="1"/>
            </w:numPr>
            <w:spacing w:beforeLines="50" w:afterLines="50"/>
            <w:ind w:left="720" w:hanging="720"/>
            <w:jc w:val="left"/>
          </w:pPr>
        </w:pPrChange>
      </w:pPr>
      <w:bookmarkStart w:id="29" w:name="t_2_3_3_table"/>
      <w:bookmarkEnd w:id="29"/>
      <w:r>
        <w:rPr>
          <w:rFonts w:ascii="宋体" w:hAnsi="宋体" w:hint="eastAsia"/>
          <w:b/>
          <w:sz w:val="24"/>
          <w:szCs w:val="20"/>
        </w:rPr>
        <w:t>其他与申购相关的事项</w:t>
      </w:r>
    </w:p>
    <w:p w:rsidR="001B6CED" w:rsidRDefault="00A8181A">
      <w:pPr>
        <w:spacing w:line="360" w:lineRule="auto"/>
        <w:ind w:firstLineChars="200" w:firstLine="420"/>
        <w:jc w:val="left"/>
        <w:rPr>
          <w:rFonts w:ascii="宋体" w:hAnsi="宋体"/>
          <w:szCs w:val="21"/>
        </w:rPr>
      </w:pPr>
      <w:bookmarkStart w:id="30" w:name="t_2_3_3_2821_a1_fm1"/>
      <w:bookmarkEnd w:id="30"/>
      <w:r>
        <w:rPr>
          <w:rFonts w:ascii="宋体" w:hAnsi="宋体" w:hint="eastAsia"/>
          <w:szCs w:val="21"/>
        </w:rPr>
        <w:t>（</w:t>
      </w:r>
      <w:r>
        <w:rPr>
          <w:rFonts w:ascii="宋体" w:hAnsi="宋体"/>
          <w:szCs w:val="21"/>
        </w:rPr>
        <w:t>1）“未知价”原则，即申购价格以申请当日收市后计算的基金份额净值为基准进行计算；</w:t>
      </w:r>
    </w:p>
    <w:p w:rsidR="001B6CED" w:rsidRDefault="00A8181A">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2）“金额申购”原则，即申购以金额申请；</w:t>
      </w:r>
    </w:p>
    <w:p w:rsidR="001B6CED" w:rsidRDefault="00A8181A">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3）当日的申购申请可以在基金管理人规定的时间以内撤销；</w:t>
      </w:r>
    </w:p>
    <w:p w:rsidR="001B6CED" w:rsidRDefault="00A8181A">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4）基金管理人有权决定基金份额持有人持有本基金的最高限额、本基金的总规模限额、单个投资人当日申购金额上限和本基金当日的申购金额上限，但应最迟在新的限额实施前依照《信息披露办法》的有关规定在规定媒介上公告。</w:t>
      </w:r>
    </w:p>
    <w:p w:rsidR="001B6CED" w:rsidRDefault="00A8181A">
      <w:pPr>
        <w:spacing w:line="360" w:lineRule="auto"/>
        <w:ind w:firstLineChars="200" w:firstLine="420"/>
        <w:jc w:val="left"/>
        <w:rPr>
          <w:rFonts w:ascii="宋体" w:hAnsi="宋体"/>
          <w:szCs w:val="21"/>
        </w:rPr>
      </w:pPr>
      <w:r>
        <w:rPr>
          <w:rFonts w:ascii="宋体" w:hAnsi="宋体" w:hint="eastAsia"/>
          <w:szCs w:val="21"/>
        </w:rPr>
        <w:t>基金管理人可在法律法规允许的情况下，对上述原则进行调整。基金管理人必须在新规则开始实施前依照《信息披露办法》的有关规定在规定媒介上公告。</w:t>
      </w:r>
    </w:p>
    <w:p w:rsidR="001B6CED" w:rsidRDefault="00A8181A" w:rsidP="00926DFC">
      <w:pPr>
        <w:pStyle w:val="2"/>
        <w:numPr>
          <w:ilvl w:val="0"/>
          <w:numId w:val="1"/>
        </w:numPr>
        <w:spacing w:beforeLines="50" w:afterLines="50" w:line="240" w:lineRule="auto"/>
        <w:rPr>
          <w:rFonts w:ascii="宋体" w:eastAsia="宋体" w:hAnsi="宋体"/>
          <w:bCs/>
          <w:sz w:val="24"/>
          <w:szCs w:val="24"/>
        </w:rPr>
        <w:pPrChange w:id="31" w:author="ZHONGM" w:date="2026-02-13T00:02:00Z">
          <w:pPr>
            <w:pStyle w:val="2"/>
            <w:numPr>
              <w:numId w:val="1"/>
            </w:numPr>
            <w:spacing w:beforeLines="50" w:afterLines="50" w:line="240" w:lineRule="auto"/>
            <w:ind w:left="420" w:hanging="420"/>
          </w:pPr>
        </w:pPrChange>
      </w:pPr>
      <w:r>
        <w:rPr>
          <w:rFonts w:ascii="宋体" w:eastAsia="宋体" w:hAnsi="宋体" w:hint="eastAsia"/>
          <w:bCs/>
          <w:sz w:val="24"/>
          <w:szCs w:val="24"/>
        </w:rPr>
        <w:t>日常赎回业务</w:t>
      </w:r>
    </w:p>
    <w:p w:rsidR="001B6CED" w:rsidRDefault="00A8181A" w:rsidP="00926DFC">
      <w:pPr>
        <w:pStyle w:val="2"/>
        <w:numPr>
          <w:ilvl w:val="1"/>
          <w:numId w:val="1"/>
        </w:numPr>
        <w:spacing w:beforeLines="50" w:afterLines="50" w:line="240" w:lineRule="auto"/>
        <w:jc w:val="left"/>
        <w:rPr>
          <w:rFonts w:ascii="宋体" w:eastAsia="宋体" w:hAnsi="宋体"/>
          <w:bCs/>
          <w:sz w:val="24"/>
          <w:szCs w:val="24"/>
        </w:rPr>
        <w:pPrChange w:id="32" w:author="ZHONGM" w:date="2026-02-13T00:02:00Z">
          <w:pPr>
            <w:pStyle w:val="2"/>
            <w:numPr>
              <w:ilvl w:val="1"/>
              <w:numId w:val="1"/>
            </w:numPr>
            <w:spacing w:beforeLines="50" w:afterLines="50" w:line="240" w:lineRule="auto"/>
            <w:ind w:left="720" w:hanging="720"/>
            <w:jc w:val="left"/>
          </w:pPr>
        </w:pPrChange>
      </w:pPr>
      <w:r>
        <w:rPr>
          <w:rFonts w:ascii="宋体" w:eastAsia="宋体" w:hAnsi="宋体" w:hint="eastAsia"/>
          <w:bCs/>
          <w:sz w:val="24"/>
          <w:szCs w:val="24"/>
        </w:rPr>
        <w:t>赎回份额限制</w:t>
      </w:r>
    </w:p>
    <w:p w:rsidR="001B6CED" w:rsidRDefault="00A8181A">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1）</w:t>
      </w:r>
      <w:r w:rsidR="00834A1B" w:rsidRPr="00834A1B">
        <w:rPr>
          <w:rFonts w:ascii="宋体" w:hAnsi="宋体" w:hint="eastAsia"/>
          <w:szCs w:val="21"/>
        </w:rPr>
        <w:t>基金份额持有人在销售机构赎回时，每次赎回申请不低于10份基金份额。基金份额持有人赎回时或赎回后在销售机构（网点）保留的基金份额余额不足10份的，在赎回时需一次全部赎回。</w:t>
      </w:r>
    </w:p>
    <w:p w:rsidR="001B6CED" w:rsidRDefault="00A8181A">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2）基金管理人可以根据市场情况，在法律法规允许的情况下，调整上述规定赎回份额的数量限制。但基金管理人必须在调整实施前依照</w:t>
      </w:r>
      <w:r>
        <w:rPr>
          <w:rFonts w:ascii="宋体" w:hAnsi="宋体" w:hint="eastAsia"/>
          <w:szCs w:val="21"/>
        </w:rPr>
        <w:t>《信息披露办法》的</w:t>
      </w:r>
      <w:r>
        <w:rPr>
          <w:rFonts w:ascii="宋体" w:hAnsi="宋体"/>
          <w:szCs w:val="21"/>
        </w:rPr>
        <w:t>有关规定在规定媒介上公告。</w:t>
      </w:r>
    </w:p>
    <w:p w:rsidR="001B6CED" w:rsidRDefault="00A8181A" w:rsidP="00926DFC">
      <w:pPr>
        <w:pStyle w:val="2"/>
        <w:numPr>
          <w:ilvl w:val="1"/>
          <w:numId w:val="1"/>
        </w:numPr>
        <w:spacing w:beforeLines="50" w:afterLines="50" w:line="240" w:lineRule="auto"/>
        <w:jc w:val="left"/>
        <w:rPr>
          <w:rFonts w:ascii="宋体" w:eastAsia="宋体" w:hAnsi="宋体"/>
          <w:bCs/>
          <w:sz w:val="24"/>
          <w:szCs w:val="24"/>
        </w:rPr>
        <w:pPrChange w:id="33" w:author="ZHONGM" w:date="2026-02-13T00:02:00Z">
          <w:pPr>
            <w:pStyle w:val="2"/>
            <w:numPr>
              <w:ilvl w:val="1"/>
              <w:numId w:val="1"/>
            </w:numPr>
            <w:spacing w:beforeLines="50" w:afterLines="50" w:line="240" w:lineRule="auto"/>
            <w:ind w:left="720" w:hanging="720"/>
            <w:jc w:val="left"/>
          </w:pPr>
        </w:pPrChange>
      </w:pPr>
      <w:bookmarkStart w:id="34" w:name="m04_02"/>
      <w:r>
        <w:rPr>
          <w:rFonts w:ascii="宋体" w:eastAsia="宋体" w:hAnsi="宋体" w:hint="eastAsia"/>
          <w:bCs/>
          <w:sz w:val="24"/>
          <w:szCs w:val="24"/>
        </w:rPr>
        <w:t>赎回费率</w:t>
      </w:r>
    </w:p>
    <w:p w:rsidR="001B6CED" w:rsidRDefault="00A8181A">
      <w:pPr>
        <w:adjustRightInd w:val="0"/>
        <w:snapToGrid w:val="0"/>
        <w:spacing w:line="360" w:lineRule="auto"/>
        <w:ind w:firstLineChars="200" w:firstLine="420"/>
        <w:rPr>
          <w:rFonts w:ascii="宋体" w:hAnsi="宋体"/>
          <w:bCs/>
          <w:szCs w:val="21"/>
        </w:rPr>
      </w:pPr>
      <w:bookmarkStart w:id="35" w:name="_Hlk221714635"/>
      <w:bookmarkStart w:id="36" w:name="m03_02_02"/>
      <w:r>
        <w:rPr>
          <w:rFonts w:ascii="宋体" w:hAnsi="宋体" w:hint="eastAsia"/>
          <w:szCs w:val="21"/>
        </w:rPr>
        <w:t>赎回费用由赎回基金份额的基金份额持有人承担，在基金份额持有人赎回基金份额时收取。</w:t>
      </w:r>
      <w:bookmarkEnd w:id="35"/>
      <w:r>
        <w:rPr>
          <w:rFonts w:ascii="宋体" w:hAnsi="宋体" w:hint="eastAsia"/>
          <w:bCs/>
          <w:szCs w:val="21"/>
        </w:rPr>
        <w:t>本基金A类基金份额与C类基金份额的赎回费率随基金份额持有人申请份额持有时间的增加而递减。</w:t>
      </w:r>
    </w:p>
    <w:p w:rsidR="002E3987" w:rsidRPr="002E3987" w:rsidRDefault="002E3987" w:rsidP="002E3987">
      <w:pPr>
        <w:tabs>
          <w:tab w:val="left" w:pos="1110"/>
        </w:tabs>
        <w:spacing w:line="360" w:lineRule="auto"/>
        <w:ind w:firstLineChars="200" w:firstLine="420"/>
        <w:jc w:val="left"/>
        <w:rPr>
          <w:rFonts w:ascii="宋体" w:hAnsi="宋体"/>
          <w:szCs w:val="21"/>
        </w:rPr>
      </w:pPr>
      <w:r w:rsidRPr="002E3987">
        <w:rPr>
          <w:rFonts w:ascii="宋体" w:hAnsi="宋体" w:hint="eastAsia"/>
          <w:szCs w:val="21"/>
        </w:rPr>
        <w:t>本基金A类基金份额与C类基金份额的赎回费率如下：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4"/>
        <w:gridCol w:w="3215"/>
      </w:tblGrid>
      <w:tr w:rsidR="002E3987" w:rsidRPr="002E3987" w:rsidTr="007863AE">
        <w:trPr>
          <w:jc w:val="center"/>
        </w:trPr>
        <w:tc>
          <w:tcPr>
            <w:tcW w:w="4264" w:type="dxa"/>
            <w:vAlign w:val="center"/>
          </w:tcPr>
          <w:p w:rsidR="002E3987" w:rsidRPr="002E3987" w:rsidRDefault="002E3987" w:rsidP="007863AE">
            <w:pPr>
              <w:tabs>
                <w:tab w:val="left" w:pos="1110"/>
              </w:tabs>
              <w:spacing w:line="360" w:lineRule="auto"/>
              <w:jc w:val="center"/>
              <w:rPr>
                <w:rFonts w:ascii="宋体" w:hAnsi="宋体"/>
                <w:szCs w:val="21"/>
              </w:rPr>
            </w:pPr>
            <w:r w:rsidRPr="002E3987">
              <w:rPr>
                <w:rFonts w:ascii="宋体" w:hAnsi="宋体" w:hint="eastAsia"/>
                <w:szCs w:val="21"/>
              </w:rPr>
              <w:t>持有时间（</w:t>
            </w:r>
            <w:r w:rsidRPr="002E3987">
              <w:rPr>
                <w:rFonts w:ascii="宋体" w:hAnsi="宋体"/>
                <w:szCs w:val="21"/>
              </w:rPr>
              <w:t>T</w:t>
            </w:r>
            <w:r w:rsidRPr="002E3987">
              <w:rPr>
                <w:rFonts w:ascii="宋体" w:hAnsi="宋体" w:hint="eastAsia"/>
                <w:szCs w:val="21"/>
              </w:rPr>
              <w:t>）</w:t>
            </w:r>
          </w:p>
        </w:tc>
        <w:tc>
          <w:tcPr>
            <w:tcW w:w="3215" w:type="dxa"/>
            <w:vAlign w:val="center"/>
          </w:tcPr>
          <w:p w:rsidR="002E3987" w:rsidRPr="002E3987" w:rsidRDefault="002E3987" w:rsidP="007863AE">
            <w:pPr>
              <w:tabs>
                <w:tab w:val="left" w:pos="1110"/>
              </w:tabs>
              <w:spacing w:line="360" w:lineRule="auto"/>
              <w:jc w:val="center"/>
              <w:rPr>
                <w:rFonts w:ascii="宋体" w:hAnsi="宋体"/>
                <w:szCs w:val="21"/>
              </w:rPr>
            </w:pPr>
            <w:r w:rsidRPr="002E3987">
              <w:rPr>
                <w:rFonts w:ascii="宋体" w:hAnsi="宋体" w:hint="eastAsia"/>
                <w:szCs w:val="21"/>
              </w:rPr>
              <w:t>赎回费率</w:t>
            </w:r>
          </w:p>
        </w:tc>
      </w:tr>
      <w:tr w:rsidR="002E3987" w:rsidRPr="002E3987" w:rsidTr="007863AE">
        <w:trPr>
          <w:jc w:val="center"/>
        </w:trPr>
        <w:tc>
          <w:tcPr>
            <w:tcW w:w="4264" w:type="dxa"/>
            <w:vAlign w:val="center"/>
          </w:tcPr>
          <w:p w:rsidR="002E3987" w:rsidRPr="002E3987" w:rsidRDefault="002E3987" w:rsidP="007863AE">
            <w:pPr>
              <w:tabs>
                <w:tab w:val="left" w:pos="1110"/>
              </w:tabs>
              <w:spacing w:line="360" w:lineRule="auto"/>
              <w:jc w:val="center"/>
              <w:rPr>
                <w:rFonts w:ascii="宋体" w:hAnsi="宋体"/>
                <w:szCs w:val="21"/>
              </w:rPr>
            </w:pPr>
            <w:r w:rsidRPr="002E3987">
              <w:rPr>
                <w:rFonts w:ascii="宋体" w:hAnsi="宋体"/>
                <w:szCs w:val="21"/>
              </w:rPr>
              <w:t>T</w:t>
            </w:r>
            <w:r w:rsidRPr="002E3987">
              <w:rPr>
                <w:rFonts w:ascii="宋体" w:hAnsi="宋体" w:hint="eastAsia"/>
                <w:szCs w:val="21"/>
              </w:rPr>
              <w:t>＜</w:t>
            </w:r>
            <w:r w:rsidRPr="002E3987">
              <w:rPr>
                <w:rFonts w:ascii="宋体" w:hAnsi="宋体"/>
                <w:szCs w:val="21"/>
              </w:rPr>
              <w:t>7</w:t>
            </w:r>
            <w:r w:rsidRPr="002E3987">
              <w:rPr>
                <w:rFonts w:ascii="宋体" w:hAnsi="宋体" w:hint="eastAsia"/>
                <w:szCs w:val="21"/>
              </w:rPr>
              <w:t>日</w:t>
            </w:r>
          </w:p>
        </w:tc>
        <w:tc>
          <w:tcPr>
            <w:tcW w:w="3215" w:type="dxa"/>
            <w:vAlign w:val="center"/>
          </w:tcPr>
          <w:p w:rsidR="002E3987" w:rsidRPr="002E3987" w:rsidRDefault="002E3987" w:rsidP="007863AE">
            <w:pPr>
              <w:tabs>
                <w:tab w:val="left" w:pos="1110"/>
              </w:tabs>
              <w:spacing w:line="360" w:lineRule="auto"/>
              <w:jc w:val="center"/>
              <w:rPr>
                <w:rFonts w:ascii="宋体" w:hAnsi="宋体"/>
                <w:szCs w:val="21"/>
              </w:rPr>
            </w:pPr>
            <w:r w:rsidRPr="002E3987">
              <w:rPr>
                <w:rFonts w:ascii="宋体" w:hAnsi="宋体"/>
                <w:szCs w:val="21"/>
              </w:rPr>
              <w:t>1.50%</w:t>
            </w:r>
          </w:p>
        </w:tc>
      </w:tr>
      <w:tr w:rsidR="002E3987" w:rsidRPr="002E3987" w:rsidTr="007863AE">
        <w:trPr>
          <w:jc w:val="center"/>
        </w:trPr>
        <w:tc>
          <w:tcPr>
            <w:tcW w:w="4264" w:type="dxa"/>
            <w:vAlign w:val="center"/>
          </w:tcPr>
          <w:p w:rsidR="002E3987" w:rsidRPr="002E3987" w:rsidRDefault="002E3987" w:rsidP="007863AE">
            <w:pPr>
              <w:tabs>
                <w:tab w:val="left" w:pos="1110"/>
              </w:tabs>
              <w:spacing w:line="360" w:lineRule="auto"/>
              <w:jc w:val="center"/>
              <w:rPr>
                <w:rFonts w:ascii="宋体" w:hAnsi="宋体"/>
                <w:szCs w:val="21"/>
              </w:rPr>
            </w:pPr>
            <w:r w:rsidRPr="002E3987">
              <w:rPr>
                <w:rFonts w:ascii="宋体" w:hAnsi="宋体"/>
                <w:szCs w:val="21"/>
              </w:rPr>
              <w:t>T</w:t>
            </w:r>
            <w:r w:rsidRPr="002E3987">
              <w:rPr>
                <w:rFonts w:ascii="宋体" w:hAnsi="宋体" w:hint="eastAsia"/>
                <w:szCs w:val="21"/>
              </w:rPr>
              <w:t>≥</w:t>
            </w:r>
            <w:r w:rsidRPr="002E3987">
              <w:rPr>
                <w:rFonts w:ascii="宋体" w:hAnsi="宋体"/>
                <w:szCs w:val="21"/>
              </w:rPr>
              <w:t>7</w:t>
            </w:r>
            <w:r w:rsidRPr="002E3987">
              <w:rPr>
                <w:rFonts w:ascii="宋体" w:hAnsi="宋体" w:hint="eastAsia"/>
                <w:szCs w:val="21"/>
              </w:rPr>
              <w:t>日</w:t>
            </w:r>
          </w:p>
        </w:tc>
        <w:tc>
          <w:tcPr>
            <w:tcW w:w="3215" w:type="dxa"/>
            <w:vAlign w:val="center"/>
          </w:tcPr>
          <w:p w:rsidR="002E3987" w:rsidRPr="002E3987" w:rsidRDefault="002E3987" w:rsidP="007863AE">
            <w:pPr>
              <w:tabs>
                <w:tab w:val="left" w:pos="1110"/>
              </w:tabs>
              <w:spacing w:line="360" w:lineRule="auto"/>
              <w:jc w:val="center"/>
              <w:rPr>
                <w:rFonts w:ascii="宋体" w:hAnsi="宋体"/>
                <w:szCs w:val="21"/>
              </w:rPr>
            </w:pPr>
            <w:r w:rsidRPr="002E3987">
              <w:rPr>
                <w:rFonts w:ascii="宋体" w:hAnsi="宋体"/>
                <w:szCs w:val="21"/>
              </w:rPr>
              <w:t>0.00%</w:t>
            </w:r>
          </w:p>
        </w:tc>
      </w:tr>
    </w:tbl>
    <w:p w:rsidR="002E3987" w:rsidRPr="002E3987" w:rsidRDefault="002E3987" w:rsidP="002E3987">
      <w:pPr>
        <w:tabs>
          <w:tab w:val="left" w:pos="1110"/>
        </w:tabs>
        <w:adjustRightInd w:val="0"/>
        <w:snapToGrid w:val="0"/>
        <w:spacing w:line="360" w:lineRule="auto"/>
        <w:ind w:firstLineChars="200" w:firstLine="420"/>
        <w:jc w:val="left"/>
        <w:rPr>
          <w:rFonts w:ascii="宋体" w:hAnsi="宋体"/>
          <w:szCs w:val="21"/>
        </w:rPr>
      </w:pPr>
      <w:r w:rsidRPr="002E3987">
        <w:rPr>
          <w:rFonts w:ascii="宋体" w:hAnsi="宋体" w:hint="eastAsia"/>
          <w:szCs w:val="21"/>
        </w:rPr>
        <w:t>注：赎回份额持续持有期的计算，以该份额在登记机构的登记日开始计算。</w:t>
      </w:r>
    </w:p>
    <w:p w:rsidR="002E3987" w:rsidRPr="002E3987" w:rsidRDefault="002E3987" w:rsidP="002E3987">
      <w:pPr>
        <w:tabs>
          <w:tab w:val="left" w:pos="1110"/>
        </w:tabs>
        <w:adjustRightInd w:val="0"/>
        <w:snapToGrid w:val="0"/>
        <w:spacing w:line="360" w:lineRule="auto"/>
        <w:ind w:firstLineChars="200" w:firstLine="420"/>
        <w:jc w:val="left"/>
        <w:rPr>
          <w:rFonts w:ascii="宋体" w:hAnsi="宋体"/>
          <w:szCs w:val="21"/>
        </w:rPr>
      </w:pPr>
      <w:r w:rsidRPr="002E3987">
        <w:rPr>
          <w:rFonts w:ascii="宋体" w:hAnsi="宋体" w:hint="eastAsia"/>
          <w:szCs w:val="21"/>
        </w:rPr>
        <w:t>赎回费用由赎回基金份额的基金份额持有人承担，在基金份额持有人赎回基金份额时收取。</w:t>
      </w:r>
    </w:p>
    <w:p w:rsidR="001B6CED" w:rsidRDefault="002E3987" w:rsidP="00834A1B">
      <w:pPr>
        <w:adjustRightInd w:val="0"/>
        <w:snapToGrid w:val="0"/>
        <w:spacing w:line="360" w:lineRule="auto"/>
        <w:ind w:firstLineChars="200" w:firstLine="420"/>
        <w:rPr>
          <w:rFonts w:ascii="宋体" w:hAnsi="宋体"/>
          <w:szCs w:val="21"/>
        </w:rPr>
      </w:pPr>
      <w:r w:rsidRPr="002E3987">
        <w:rPr>
          <w:rFonts w:ascii="宋体" w:hAnsi="宋体" w:hint="eastAsia"/>
          <w:szCs w:val="21"/>
        </w:rPr>
        <w:t>对持续持有少于</w:t>
      </w:r>
      <w:r w:rsidRPr="002E3987">
        <w:rPr>
          <w:rFonts w:ascii="宋体" w:hAnsi="宋体"/>
          <w:szCs w:val="21"/>
        </w:rPr>
        <w:t>7</w:t>
      </w:r>
      <w:r w:rsidRPr="002E3987">
        <w:rPr>
          <w:rFonts w:ascii="宋体" w:hAnsi="宋体" w:hint="eastAsia"/>
          <w:szCs w:val="21"/>
        </w:rPr>
        <w:t>天的投资人收取的赎回费，将全部计入基金财产，用于支付登记费和其他必要的手续费。</w:t>
      </w:r>
    </w:p>
    <w:bookmarkEnd w:id="34"/>
    <w:bookmarkEnd w:id="36"/>
    <w:p w:rsidR="001B6CED" w:rsidRDefault="00A8181A" w:rsidP="00926DFC">
      <w:pPr>
        <w:numPr>
          <w:ilvl w:val="1"/>
          <w:numId w:val="1"/>
        </w:numPr>
        <w:spacing w:beforeLines="50" w:afterLines="50"/>
        <w:rPr>
          <w:rFonts w:ascii="宋体" w:hAnsi="宋体"/>
          <w:b/>
          <w:sz w:val="24"/>
          <w:szCs w:val="20"/>
        </w:rPr>
        <w:pPrChange w:id="37" w:author="ZHONGM" w:date="2026-02-13T00:02:00Z">
          <w:pPr>
            <w:numPr>
              <w:ilvl w:val="1"/>
              <w:numId w:val="1"/>
            </w:numPr>
            <w:spacing w:beforeLines="50" w:afterLines="50"/>
            <w:ind w:left="720" w:hanging="720"/>
          </w:pPr>
        </w:pPrChange>
      </w:pPr>
      <w:r>
        <w:rPr>
          <w:rFonts w:ascii="宋体" w:hAnsi="宋体" w:hint="eastAsia"/>
          <w:b/>
          <w:sz w:val="24"/>
          <w:szCs w:val="20"/>
        </w:rPr>
        <w:t>其他与赎回相关的事项</w:t>
      </w:r>
    </w:p>
    <w:p w:rsidR="001B6CED" w:rsidRDefault="00A8181A">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1）“未知价”原则，即赎回价格以申请当日收市后计算的基金份额净值为基准进行计算；</w:t>
      </w:r>
    </w:p>
    <w:p w:rsidR="001B6CED" w:rsidRDefault="00A8181A">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2）“份额赎回”原则，即赎回以份额申请；</w:t>
      </w:r>
    </w:p>
    <w:p w:rsidR="001B6CED" w:rsidRDefault="00A8181A">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3）当日的赎回申请可以在基金管理人规定的时间以内撤销；</w:t>
      </w:r>
    </w:p>
    <w:p w:rsidR="001B6CED" w:rsidRDefault="00A8181A">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4）赎回遵循“先进先出”原则，即按照投资人认购、申购的先后次序进行顺序赎回。</w:t>
      </w:r>
    </w:p>
    <w:p w:rsidR="001B6CED" w:rsidRDefault="00A8181A">
      <w:pPr>
        <w:spacing w:line="360" w:lineRule="auto"/>
        <w:ind w:firstLineChars="200" w:firstLine="420"/>
        <w:jc w:val="left"/>
        <w:rPr>
          <w:rFonts w:ascii="宋体" w:hAnsi="宋体"/>
          <w:szCs w:val="21"/>
        </w:rPr>
      </w:pPr>
      <w:r>
        <w:rPr>
          <w:rFonts w:ascii="宋体" w:hAnsi="宋体" w:hint="eastAsia"/>
          <w:szCs w:val="21"/>
        </w:rPr>
        <w:t>基金管理人可在法律法规允许的情况下，对上述原则进行调整。基金管理人必须在新规则开始实施前依照《信息披露办法》的有关规定在规定媒介上公告。</w:t>
      </w:r>
    </w:p>
    <w:p w:rsidR="001B6CED" w:rsidRDefault="00A8181A" w:rsidP="00926DFC">
      <w:pPr>
        <w:pStyle w:val="2"/>
        <w:numPr>
          <w:ilvl w:val="0"/>
          <w:numId w:val="1"/>
        </w:numPr>
        <w:spacing w:beforeLines="50" w:afterLines="50" w:line="240" w:lineRule="auto"/>
        <w:rPr>
          <w:rFonts w:ascii="宋体" w:eastAsia="宋体" w:hAnsi="宋体"/>
          <w:bCs/>
          <w:sz w:val="24"/>
          <w:szCs w:val="24"/>
        </w:rPr>
        <w:pPrChange w:id="38" w:author="ZHONGM" w:date="2026-02-13T00:02:00Z">
          <w:pPr>
            <w:pStyle w:val="2"/>
            <w:numPr>
              <w:numId w:val="1"/>
            </w:numPr>
            <w:spacing w:beforeLines="50" w:afterLines="50" w:line="240" w:lineRule="auto"/>
            <w:ind w:left="420" w:hanging="420"/>
          </w:pPr>
        </w:pPrChange>
      </w:pPr>
      <w:bookmarkStart w:id="39" w:name="t_2_5_table"/>
      <w:bookmarkStart w:id="40" w:name="t_2_4_2_table"/>
      <w:bookmarkStart w:id="41" w:name="t_2_4_2_2843_a1_fm1"/>
      <w:bookmarkStart w:id="42" w:name="t_2_4_3_table"/>
      <w:bookmarkStart w:id="43" w:name="t_2_4_1_2822_a1_fm1"/>
      <w:bookmarkStart w:id="44" w:name="t_2_4_3_2823_a1_fm1"/>
      <w:bookmarkEnd w:id="39"/>
      <w:bookmarkEnd w:id="40"/>
      <w:bookmarkEnd w:id="41"/>
      <w:bookmarkEnd w:id="42"/>
      <w:bookmarkEnd w:id="43"/>
      <w:bookmarkEnd w:id="44"/>
      <w:r>
        <w:rPr>
          <w:rFonts w:ascii="宋体" w:eastAsia="宋体" w:hAnsi="宋体" w:hint="eastAsia"/>
          <w:bCs/>
          <w:sz w:val="24"/>
          <w:szCs w:val="24"/>
        </w:rPr>
        <w:t>日常转换业务</w:t>
      </w:r>
    </w:p>
    <w:p w:rsidR="001B6CED" w:rsidRDefault="00A8181A" w:rsidP="00926DFC">
      <w:pPr>
        <w:numPr>
          <w:ilvl w:val="1"/>
          <w:numId w:val="1"/>
        </w:numPr>
        <w:spacing w:beforeLines="50" w:afterLines="50"/>
        <w:ind w:left="0" w:firstLine="0"/>
        <w:jc w:val="left"/>
        <w:rPr>
          <w:rFonts w:ascii="宋体" w:hAnsi="宋体"/>
          <w:b/>
          <w:sz w:val="24"/>
          <w:szCs w:val="20"/>
        </w:rPr>
        <w:pPrChange w:id="45" w:author="ZHONGM" w:date="2026-02-13T00:02:00Z">
          <w:pPr>
            <w:numPr>
              <w:ilvl w:val="1"/>
              <w:numId w:val="1"/>
            </w:numPr>
            <w:spacing w:beforeLines="50" w:afterLines="50"/>
            <w:jc w:val="left"/>
          </w:pPr>
        </w:pPrChange>
      </w:pPr>
      <w:r>
        <w:rPr>
          <w:rFonts w:ascii="宋体" w:hAnsi="宋体" w:hint="eastAsia"/>
          <w:b/>
          <w:sz w:val="24"/>
          <w:szCs w:val="20"/>
        </w:rPr>
        <w:t>转换费率</w:t>
      </w:r>
    </w:p>
    <w:p w:rsidR="001B6CED" w:rsidRDefault="00A8181A">
      <w:pPr>
        <w:autoSpaceDE w:val="0"/>
        <w:autoSpaceDN w:val="0"/>
        <w:adjustRightInd w:val="0"/>
        <w:spacing w:line="360" w:lineRule="auto"/>
        <w:ind w:firstLineChars="200" w:firstLine="420"/>
        <w:jc w:val="left"/>
        <w:rPr>
          <w:color w:val="000000"/>
          <w:kern w:val="0"/>
          <w:szCs w:val="21"/>
        </w:rPr>
      </w:pPr>
      <w:r>
        <w:rPr>
          <w:rFonts w:hint="eastAsia"/>
          <w:color w:val="000000"/>
          <w:kern w:val="0"/>
          <w:szCs w:val="21"/>
        </w:rPr>
        <w:t>基金转换费用由投资者承担，由转出基金的赎回费和基金转换的申购补差费两部分构成。</w:t>
      </w:r>
    </w:p>
    <w:p w:rsidR="001B6CED" w:rsidRDefault="00A8181A">
      <w:pPr>
        <w:autoSpaceDE w:val="0"/>
        <w:autoSpaceDN w:val="0"/>
        <w:adjustRightInd w:val="0"/>
        <w:spacing w:line="360" w:lineRule="auto"/>
        <w:ind w:firstLineChars="200" w:firstLine="420"/>
        <w:jc w:val="left"/>
        <w:rPr>
          <w:color w:val="000000"/>
          <w:kern w:val="0"/>
          <w:szCs w:val="21"/>
        </w:rPr>
      </w:pPr>
      <w:r>
        <w:rPr>
          <w:rFonts w:hint="eastAsia"/>
          <w:color w:val="000000"/>
          <w:kern w:val="0"/>
          <w:szCs w:val="21"/>
        </w:rPr>
        <w:t>（</w:t>
      </w:r>
      <w:r>
        <w:rPr>
          <w:rFonts w:hint="eastAsia"/>
          <w:color w:val="000000"/>
          <w:kern w:val="0"/>
          <w:szCs w:val="21"/>
        </w:rPr>
        <w:t>1</w:t>
      </w:r>
      <w:r>
        <w:rPr>
          <w:rFonts w:hint="eastAsia"/>
          <w:color w:val="000000"/>
          <w:kern w:val="0"/>
          <w:szCs w:val="21"/>
        </w:rPr>
        <w:t>）赎回费</w:t>
      </w:r>
    </w:p>
    <w:p w:rsidR="001B6CED" w:rsidRDefault="00A8181A">
      <w:pPr>
        <w:autoSpaceDE w:val="0"/>
        <w:autoSpaceDN w:val="0"/>
        <w:adjustRightInd w:val="0"/>
        <w:spacing w:line="360" w:lineRule="auto"/>
        <w:ind w:firstLineChars="200" w:firstLine="420"/>
        <w:jc w:val="left"/>
        <w:rPr>
          <w:color w:val="000000"/>
          <w:kern w:val="0"/>
          <w:szCs w:val="21"/>
        </w:rPr>
      </w:pPr>
      <w:r>
        <w:rPr>
          <w:rFonts w:hint="eastAsia"/>
          <w:color w:val="000000"/>
          <w:kern w:val="0"/>
          <w:szCs w:val="21"/>
        </w:rPr>
        <w:t>在进行基金转换时，转出基金视同赎回申请，如涉及的转出基金有赎回费率，则收取该基金的赎回费用。收取的赎回费用不低于</w:t>
      </w:r>
      <w:r>
        <w:rPr>
          <w:rFonts w:hint="eastAsia"/>
          <w:color w:val="000000"/>
          <w:kern w:val="0"/>
          <w:szCs w:val="21"/>
        </w:rPr>
        <w:t>25%</w:t>
      </w:r>
      <w:r>
        <w:rPr>
          <w:rFonts w:hint="eastAsia"/>
          <w:color w:val="000000"/>
          <w:kern w:val="0"/>
          <w:szCs w:val="21"/>
        </w:rPr>
        <w:t>的部分归入转出基金的基金资产。</w:t>
      </w:r>
    </w:p>
    <w:p w:rsidR="001B6CED" w:rsidRDefault="00A8181A">
      <w:pPr>
        <w:autoSpaceDE w:val="0"/>
        <w:autoSpaceDN w:val="0"/>
        <w:adjustRightInd w:val="0"/>
        <w:spacing w:line="360" w:lineRule="auto"/>
        <w:ind w:firstLineChars="200" w:firstLine="420"/>
        <w:jc w:val="left"/>
        <w:rPr>
          <w:color w:val="000000"/>
          <w:kern w:val="0"/>
          <w:szCs w:val="21"/>
        </w:rPr>
      </w:pPr>
      <w:r>
        <w:rPr>
          <w:rFonts w:hint="eastAsia"/>
          <w:color w:val="000000"/>
          <w:kern w:val="0"/>
          <w:szCs w:val="21"/>
        </w:rPr>
        <w:t>同一笔转换业务中包含不同持有时间的基金份额，分别按照持有时间收取相应的赎回费用。本公司旗下基金的原赎回费率详见各基金的招募说明书。</w:t>
      </w:r>
    </w:p>
    <w:p w:rsidR="001B6CED" w:rsidRDefault="00A8181A">
      <w:pPr>
        <w:autoSpaceDE w:val="0"/>
        <w:autoSpaceDN w:val="0"/>
        <w:adjustRightInd w:val="0"/>
        <w:spacing w:line="360" w:lineRule="auto"/>
        <w:ind w:firstLineChars="200" w:firstLine="420"/>
        <w:jc w:val="left"/>
        <w:rPr>
          <w:color w:val="000000"/>
          <w:kern w:val="0"/>
          <w:szCs w:val="21"/>
        </w:rPr>
      </w:pPr>
      <w:r>
        <w:rPr>
          <w:rFonts w:hint="eastAsia"/>
          <w:color w:val="000000"/>
          <w:kern w:val="0"/>
          <w:szCs w:val="21"/>
        </w:rPr>
        <w:t>（</w:t>
      </w:r>
      <w:r>
        <w:rPr>
          <w:rFonts w:hint="eastAsia"/>
          <w:color w:val="000000"/>
          <w:kern w:val="0"/>
          <w:szCs w:val="21"/>
        </w:rPr>
        <w:t>2</w:t>
      </w:r>
      <w:r>
        <w:rPr>
          <w:rFonts w:hint="eastAsia"/>
          <w:color w:val="000000"/>
          <w:kern w:val="0"/>
          <w:szCs w:val="21"/>
        </w:rPr>
        <w:t>）申购补差费</w:t>
      </w:r>
    </w:p>
    <w:p w:rsidR="001B6CED" w:rsidRDefault="00A8181A">
      <w:pPr>
        <w:autoSpaceDE w:val="0"/>
        <w:autoSpaceDN w:val="0"/>
        <w:adjustRightInd w:val="0"/>
        <w:spacing w:line="360" w:lineRule="auto"/>
        <w:ind w:firstLineChars="200" w:firstLine="420"/>
        <w:jc w:val="left"/>
        <w:rPr>
          <w:color w:val="000000"/>
          <w:kern w:val="0"/>
          <w:szCs w:val="21"/>
        </w:rPr>
      </w:pPr>
      <w:r>
        <w:rPr>
          <w:rFonts w:hint="eastAsia"/>
          <w:color w:val="000000"/>
          <w:kern w:val="0"/>
          <w:szCs w:val="21"/>
        </w:rPr>
        <w:t>基金转换申购补差费按转入基金与转出基金之间申购费率的差额（即申购补差费率）计算收取，具体计算公式如下：</w:t>
      </w:r>
    </w:p>
    <w:p w:rsidR="001B6CED" w:rsidRDefault="00A8181A">
      <w:pPr>
        <w:autoSpaceDE w:val="0"/>
        <w:autoSpaceDN w:val="0"/>
        <w:adjustRightInd w:val="0"/>
        <w:spacing w:line="360" w:lineRule="auto"/>
        <w:ind w:firstLineChars="200" w:firstLine="420"/>
        <w:jc w:val="left"/>
        <w:rPr>
          <w:color w:val="000000"/>
          <w:kern w:val="0"/>
          <w:szCs w:val="21"/>
        </w:rPr>
      </w:pPr>
      <w:r>
        <w:rPr>
          <w:rFonts w:hint="eastAsia"/>
          <w:color w:val="000000"/>
          <w:kern w:val="0"/>
          <w:szCs w:val="21"/>
        </w:rPr>
        <w:t>基金转换申购补差费率</w:t>
      </w:r>
      <w:r>
        <w:rPr>
          <w:rFonts w:hint="eastAsia"/>
          <w:color w:val="000000"/>
          <w:kern w:val="0"/>
          <w:szCs w:val="21"/>
        </w:rPr>
        <w:t xml:space="preserve"> = max [</w:t>
      </w:r>
      <w:r>
        <w:rPr>
          <w:rFonts w:hint="eastAsia"/>
          <w:color w:val="000000"/>
          <w:kern w:val="0"/>
          <w:szCs w:val="21"/>
        </w:rPr>
        <w:t>（转入基金的申购费率</w:t>
      </w:r>
      <w:r>
        <w:rPr>
          <w:rFonts w:hint="eastAsia"/>
          <w:color w:val="000000"/>
          <w:kern w:val="0"/>
          <w:szCs w:val="21"/>
        </w:rPr>
        <w:t>-</w:t>
      </w:r>
      <w:r>
        <w:rPr>
          <w:rFonts w:hint="eastAsia"/>
          <w:color w:val="000000"/>
          <w:kern w:val="0"/>
          <w:szCs w:val="21"/>
        </w:rPr>
        <w:t>转出基金的申购费率），</w:t>
      </w:r>
      <w:r>
        <w:rPr>
          <w:rFonts w:hint="eastAsia"/>
          <w:color w:val="000000"/>
          <w:kern w:val="0"/>
          <w:szCs w:val="21"/>
        </w:rPr>
        <w:t>0 ]</w:t>
      </w:r>
      <w:r>
        <w:rPr>
          <w:rFonts w:hint="eastAsia"/>
          <w:color w:val="000000"/>
          <w:kern w:val="0"/>
          <w:szCs w:val="21"/>
        </w:rPr>
        <w:t>，即转入基金申购费率高于转出基金申购费率时，基金转换申购补差费率为转入基金与转出基金的申购费率之差；如转入基金申购费率不高于（含等于或小于）转出基金申购费率时，基金转换申购补差费率为零。</w:t>
      </w:r>
    </w:p>
    <w:p w:rsidR="001B6CED" w:rsidRDefault="00A8181A">
      <w:pPr>
        <w:autoSpaceDE w:val="0"/>
        <w:autoSpaceDN w:val="0"/>
        <w:adjustRightInd w:val="0"/>
        <w:spacing w:line="360" w:lineRule="auto"/>
        <w:ind w:firstLineChars="200" w:firstLine="420"/>
        <w:jc w:val="left"/>
        <w:rPr>
          <w:color w:val="000000"/>
          <w:kern w:val="0"/>
          <w:szCs w:val="21"/>
        </w:rPr>
      </w:pPr>
      <w:r>
        <w:rPr>
          <w:rFonts w:hint="eastAsia"/>
          <w:color w:val="000000"/>
          <w:kern w:val="0"/>
          <w:szCs w:val="21"/>
        </w:rPr>
        <w:t>本公司旗下基金的原申购费率详见各基金的招募说明书。</w:t>
      </w:r>
    </w:p>
    <w:p w:rsidR="001B6CED" w:rsidRDefault="00A8181A">
      <w:pPr>
        <w:autoSpaceDE w:val="0"/>
        <w:autoSpaceDN w:val="0"/>
        <w:adjustRightInd w:val="0"/>
        <w:spacing w:line="360" w:lineRule="auto"/>
        <w:ind w:firstLineChars="200" w:firstLine="420"/>
        <w:jc w:val="left"/>
        <w:rPr>
          <w:color w:val="000000"/>
          <w:kern w:val="0"/>
          <w:szCs w:val="21"/>
        </w:rPr>
      </w:pPr>
      <w:r>
        <w:rPr>
          <w:rFonts w:hint="eastAsia"/>
          <w:color w:val="000000"/>
          <w:kern w:val="0"/>
          <w:szCs w:val="21"/>
        </w:rPr>
        <w:t>（</w:t>
      </w:r>
      <w:r>
        <w:rPr>
          <w:rFonts w:hint="eastAsia"/>
          <w:color w:val="000000"/>
          <w:kern w:val="0"/>
          <w:szCs w:val="21"/>
        </w:rPr>
        <w:t>3</w:t>
      </w:r>
      <w:r>
        <w:rPr>
          <w:rFonts w:hint="eastAsia"/>
          <w:color w:val="000000"/>
          <w:kern w:val="0"/>
          <w:szCs w:val="21"/>
        </w:rPr>
        <w:t>）转换公式及其计算</w:t>
      </w:r>
    </w:p>
    <w:p w:rsidR="001B6CED" w:rsidRDefault="00A8181A">
      <w:pPr>
        <w:autoSpaceDE w:val="0"/>
        <w:autoSpaceDN w:val="0"/>
        <w:adjustRightInd w:val="0"/>
        <w:spacing w:line="360" w:lineRule="auto"/>
        <w:ind w:firstLineChars="200" w:firstLine="420"/>
        <w:jc w:val="left"/>
        <w:rPr>
          <w:color w:val="000000"/>
          <w:kern w:val="0"/>
          <w:szCs w:val="21"/>
        </w:rPr>
      </w:pPr>
      <w:r>
        <w:rPr>
          <w:rFonts w:hint="eastAsia"/>
          <w:color w:val="000000"/>
          <w:kern w:val="0"/>
          <w:szCs w:val="21"/>
        </w:rPr>
        <w:t>转出金额＝基金转出份额×转出基金当日基金份额净值</w:t>
      </w:r>
    </w:p>
    <w:p w:rsidR="001B6CED" w:rsidRDefault="00A8181A">
      <w:pPr>
        <w:autoSpaceDE w:val="0"/>
        <w:autoSpaceDN w:val="0"/>
        <w:adjustRightInd w:val="0"/>
        <w:spacing w:line="360" w:lineRule="auto"/>
        <w:ind w:firstLineChars="200" w:firstLine="420"/>
        <w:jc w:val="left"/>
        <w:rPr>
          <w:color w:val="000000"/>
          <w:kern w:val="0"/>
          <w:szCs w:val="21"/>
        </w:rPr>
      </w:pPr>
      <w:r>
        <w:rPr>
          <w:rFonts w:hint="eastAsia"/>
          <w:color w:val="000000"/>
          <w:kern w:val="0"/>
          <w:szCs w:val="21"/>
        </w:rPr>
        <w:t>基金赎回费＝转出金额×适用的赎回费率</w:t>
      </w:r>
    </w:p>
    <w:p w:rsidR="001B6CED" w:rsidRDefault="00A8181A">
      <w:pPr>
        <w:autoSpaceDE w:val="0"/>
        <w:autoSpaceDN w:val="0"/>
        <w:adjustRightInd w:val="0"/>
        <w:spacing w:line="360" w:lineRule="auto"/>
        <w:ind w:firstLineChars="200" w:firstLine="420"/>
        <w:jc w:val="left"/>
        <w:rPr>
          <w:color w:val="000000"/>
          <w:kern w:val="0"/>
          <w:szCs w:val="21"/>
        </w:rPr>
      </w:pPr>
      <w:r>
        <w:rPr>
          <w:rFonts w:hint="eastAsia"/>
          <w:color w:val="000000"/>
          <w:kern w:val="0"/>
          <w:szCs w:val="21"/>
        </w:rPr>
        <w:t>申购补差费＝【（转出金额－基金赎回费）</w:t>
      </w:r>
      <w:r>
        <w:rPr>
          <w:rFonts w:hint="eastAsia"/>
          <w:color w:val="000000"/>
          <w:kern w:val="0"/>
          <w:szCs w:val="21"/>
        </w:rPr>
        <w:t>/(1+</w:t>
      </w:r>
      <w:r>
        <w:rPr>
          <w:rFonts w:hint="eastAsia"/>
          <w:color w:val="000000"/>
          <w:kern w:val="0"/>
          <w:szCs w:val="21"/>
        </w:rPr>
        <w:t>适用的申购补差费率</w:t>
      </w:r>
      <w:r>
        <w:rPr>
          <w:rFonts w:hint="eastAsia"/>
          <w:color w:val="000000"/>
          <w:kern w:val="0"/>
          <w:szCs w:val="21"/>
        </w:rPr>
        <w:t>)</w:t>
      </w:r>
      <w:r>
        <w:rPr>
          <w:rFonts w:hint="eastAsia"/>
          <w:color w:val="000000"/>
          <w:kern w:val="0"/>
          <w:szCs w:val="21"/>
        </w:rPr>
        <w:t>】×适用的申购补差费率</w:t>
      </w:r>
    </w:p>
    <w:p w:rsidR="001B6CED" w:rsidRDefault="00A8181A">
      <w:pPr>
        <w:autoSpaceDE w:val="0"/>
        <w:autoSpaceDN w:val="0"/>
        <w:adjustRightInd w:val="0"/>
        <w:spacing w:line="360" w:lineRule="auto"/>
        <w:ind w:firstLineChars="200" w:firstLine="420"/>
        <w:jc w:val="left"/>
        <w:rPr>
          <w:color w:val="000000"/>
          <w:kern w:val="0"/>
          <w:szCs w:val="21"/>
        </w:rPr>
      </w:pPr>
      <w:r>
        <w:rPr>
          <w:rFonts w:hint="eastAsia"/>
          <w:color w:val="000000"/>
          <w:kern w:val="0"/>
          <w:szCs w:val="21"/>
        </w:rPr>
        <w:t>净转入金额＝转出金额－基金赎回费－申购补差费</w:t>
      </w:r>
    </w:p>
    <w:p w:rsidR="001B6CED" w:rsidRDefault="00A8181A">
      <w:pPr>
        <w:autoSpaceDE w:val="0"/>
        <w:autoSpaceDN w:val="0"/>
        <w:adjustRightInd w:val="0"/>
        <w:spacing w:line="360" w:lineRule="auto"/>
        <w:ind w:firstLineChars="200" w:firstLine="420"/>
        <w:jc w:val="left"/>
        <w:rPr>
          <w:color w:val="000000"/>
          <w:kern w:val="0"/>
          <w:szCs w:val="21"/>
        </w:rPr>
      </w:pPr>
      <w:r>
        <w:rPr>
          <w:rFonts w:hint="eastAsia"/>
          <w:color w:val="000000"/>
          <w:kern w:val="0"/>
          <w:szCs w:val="21"/>
        </w:rPr>
        <w:t>转入份额＝净转入金额÷转入基金当日基金份额净值</w:t>
      </w:r>
    </w:p>
    <w:p w:rsidR="001B6CED" w:rsidRDefault="00A8181A">
      <w:pPr>
        <w:autoSpaceDE w:val="0"/>
        <w:autoSpaceDN w:val="0"/>
        <w:adjustRightInd w:val="0"/>
        <w:spacing w:line="360" w:lineRule="auto"/>
        <w:ind w:firstLineChars="200" w:firstLine="420"/>
        <w:jc w:val="left"/>
        <w:rPr>
          <w:color w:val="000000"/>
          <w:kern w:val="0"/>
          <w:szCs w:val="21"/>
        </w:rPr>
      </w:pPr>
      <w:r>
        <w:rPr>
          <w:rFonts w:hint="eastAsia"/>
          <w:color w:val="000000"/>
          <w:kern w:val="0"/>
          <w:szCs w:val="21"/>
        </w:rPr>
        <w:t>（注：对于转入金额在</w:t>
      </w:r>
      <w:r>
        <w:rPr>
          <w:rFonts w:hint="eastAsia"/>
          <w:color w:val="000000"/>
          <w:kern w:val="0"/>
          <w:szCs w:val="21"/>
        </w:rPr>
        <w:t>500</w:t>
      </w:r>
      <w:r>
        <w:rPr>
          <w:rFonts w:hint="eastAsia"/>
          <w:color w:val="000000"/>
          <w:kern w:val="0"/>
          <w:szCs w:val="21"/>
        </w:rPr>
        <w:t>万元（含）以上的、从申购费用低的基金向申购费用高的基金转换适用绝对数额的补差费）</w:t>
      </w:r>
    </w:p>
    <w:p w:rsidR="001B6CED" w:rsidRDefault="00A8181A">
      <w:pPr>
        <w:autoSpaceDE w:val="0"/>
        <w:autoSpaceDN w:val="0"/>
        <w:adjustRightInd w:val="0"/>
        <w:spacing w:line="360" w:lineRule="auto"/>
        <w:ind w:firstLineChars="200" w:firstLine="420"/>
        <w:jc w:val="left"/>
        <w:rPr>
          <w:color w:val="000000"/>
          <w:kern w:val="0"/>
          <w:szCs w:val="21"/>
        </w:rPr>
      </w:pPr>
      <w:r>
        <w:rPr>
          <w:rFonts w:hint="eastAsia"/>
          <w:color w:val="000000"/>
          <w:kern w:val="0"/>
          <w:szCs w:val="21"/>
        </w:rPr>
        <w:t>转入份额按照四舍五入的方法保留小数点后两位，由此产生的误差归入基金财产。</w:t>
      </w:r>
    </w:p>
    <w:p w:rsidR="001B6CED" w:rsidRDefault="00A8181A">
      <w:pPr>
        <w:autoSpaceDE w:val="0"/>
        <w:autoSpaceDN w:val="0"/>
        <w:adjustRightInd w:val="0"/>
        <w:spacing w:line="360" w:lineRule="auto"/>
        <w:ind w:firstLineChars="200" w:firstLine="420"/>
        <w:jc w:val="left"/>
      </w:pPr>
      <w:r>
        <w:rPr>
          <w:rFonts w:hint="eastAsia"/>
          <w:color w:val="000000"/>
          <w:kern w:val="0"/>
          <w:szCs w:val="21"/>
        </w:rPr>
        <w:t>各基金申购、赎回费率请参照相应基金的招募说明书。</w:t>
      </w:r>
    </w:p>
    <w:p w:rsidR="001B6CED" w:rsidRDefault="00A8181A" w:rsidP="00926DFC">
      <w:pPr>
        <w:numPr>
          <w:ilvl w:val="1"/>
          <w:numId w:val="1"/>
        </w:numPr>
        <w:spacing w:beforeLines="50" w:afterLines="50"/>
        <w:ind w:left="0" w:firstLine="0"/>
        <w:jc w:val="left"/>
        <w:rPr>
          <w:rFonts w:ascii="宋体" w:hAnsi="宋体"/>
          <w:b/>
          <w:sz w:val="24"/>
          <w:szCs w:val="20"/>
        </w:rPr>
        <w:pPrChange w:id="46" w:author="ZHONGM" w:date="2026-02-13T00:02:00Z">
          <w:pPr>
            <w:numPr>
              <w:ilvl w:val="1"/>
              <w:numId w:val="1"/>
            </w:numPr>
            <w:spacing w:beforeLines="50" w:afterLines="50"/>
            <w:jc w:val="left"/>
          </w:pPr>
        </w:pPrChange>
      </w:pPr>
      <w:r>
        <w:rPr>
          <w:rFonts w:ascii="宋体" w:hAnsi="宋体" w:hint="eastAsia"/>
          <w:b/>
          <w:sz w:val="24"/>
          <w:szCs w:val="20"/>
        </w:rPr>
        <w:t>其他与转换相关的事项</w:t>
      </w:r>
    </w:p>
    <w:p w:rsidR="001B6CED" w:rsidRDefault="00A8181A" w:rsidP="00926DFC">
      <w:pPr>
        <w:numPr>
          <w:ilvl w:val="2"/>
          <w:numId w:val="1"/>
        </w:numPr>
        <w:adjustRightInd w:val="0"/>
        <w:snapToGrid w:val="0"/>
        <w:spacing w:beforeLines="50" w:afterLines="50"/>
        <w:ind w:left="0" w:firstLine="0"/>
        <w:jc w:val="left"/>
        <w:rPr>
          <w:rFonts w:ascii="宋体" w:hAnsi="宋体"/>
          <w:b/>
          <w:sz w:val="24"/>
          <w:szCs w:val="20"/>
        </w:rPr>
        <w:pPrChange w:id="47" w:author="ZHONGM" w:date="2026-02-13T00:02:00Z">
          <w:pPr>
            <w:numPr>
              <w:ilvl w:val="2"/>
              <w:numId w:val="1"/>
            </w:numPr>
            <w:adjustRightInd w:val="0"/>
            <w:snapToGrid w:val="0"/>
            <w:spacing w:beforeLines="50" w:afterLines="50"/>
            <w:jc w:val="left"/>
          </w:pPr>
        </w:pPrChange>
      </w:pPr>
      <w:r>
        <w:rPr>
          <w:rFonts w:ascii="宋体" w:hAnsi="宋体" w:hint="eastAsia"/>
          <w:b/>
          <w:sz w:val="24"/>
          <w:szCs w:val="20"/>
        </w:rPr>
        <w:t>适用基金</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73"/>
        <w:gridCol w:w="6238"/>
      </w:tblGrid>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基金代码</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r>
              <w:t>基金</w:t>
            </w:r>
            <w:r>
              <w:rPr>
                <w:rFonts w:hint="eastAsia"/>
              </w:rPr>
              <w:t>简</w:t>
            </w:r>
            <w:r>
              <w:t>称</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pPr>
              <w:rPr>
                <w:rFonts w:ascii="宋体" w:hAnsi="宋体"/>
                <w:szCs w:val="21"/>
              </w:rPr>
            </w:pPr>
            <w:r>
              <w:t>010427</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pPr>
              <w:rPr>
                <w:szCs w:val="21"/>
              </w:rPr>
            </w:pPr>
            <w:r>
              <w:t>兴银策略智选混合</w:t>
            </w:r>
            <w:r>
              <w:t>A</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pPr>
              <w:rPr>
                <w:rFonts w:ascii="宋体" w:hAnsi="宋体"/>
                <w:szCs w:val="21"/>
              </w:rPr>
            </w:pPr>
            <w:r>
              <w:t>010428</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pPr>
              <w:rPr>
                <w:szCs w:val="21"/>
              </w:rPr>
            </w:pPr>
            <w:r>
              <w:t>兴银策略智选混合</w:t>
            </w:r>
            <w:r>
              <w:t>C</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001794</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pPr>
              <w:rPr>
                <w:spacing w:val="-2"/>
              </w:rPr>
            </w:pPr>
            <w:r>
              <w:t>兴银朝阳</w:t>
            </w:r>
            <w:r>
              <w:t>A</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021999</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pPr>
              <w:rPr>
                <w:spacing w:val="-2"/>
              </w:rPr>
            </w:pPr>
            <w:r>
              <w:t>兴银朝阳</w:t>
            </w:r>
            <w:r>
              <w:t>C</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001339</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r>
              <w:t>兴银鼎新灵活配置</w:t>
            </w:r>
            <w:r>
              <w:t>A</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021969</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r>
              <w:t>兴银鼎新灵活配置</w:t>
            </w:r>
            <w:r>
              <w:t>C</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001474</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r>
              <w:t>兴银丰盈灵活配置</w:t>
            </w:r>
            <w:r>
              <w:t>A</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018574</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r>
              <w:t>兴银丰盈灵活配置</w:t>
            </w:r>
            <w:r>
              <w:t>C</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009205</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r>
              <w:t>兴银丰运稳益回报混合</w:t>
            </w:r>
            <w:r>
              <w:t>A</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009206</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r>
              <w:t>兴银丰运稳益回报混合</w:t>
            </w:r>
            <w:r>
              <w:t>C</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011765</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r>
              <w:t>兴银高端制造混合</w:t>
            </w:r>
            <w:r>
              <w:t>A</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011766</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r>
              <w:t>兴银高端制造混合</w:t>
            </w:r>
            <w:r>
              <w:t>C</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000741</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pPr>
              <w:rPr>
                <w:spacing w:val="-2"/>
              </w:rPr>
            </w:pPr>
            <w:r>
              <w:t>兴银货币</w:t>
            </w:r>
            <w:r>
              <w:t>A</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000740</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pPr>
              <w:rPr>
                <w:spacing w:val="-2"/>
              </w:rPr>
            </w:pPr>
            <w:r>
              <w:t>兴银货币</w:t>
            </w:r>
            <w:r>
              <w:t>B</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010124</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r>
              <w:t>兴银景气优选混合</w:t>
            </w:r>
            <w:r>
              <w:t>A</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010125</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r>
              <w:t>兴银景气优选混合</w:t>
            </w:r>
            <w:r>
              <w:t>C</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013783</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r>
              <w:t>兴银竞争优势混合</w:t>
            </w:r>
            <w:r>
              <w:t>A</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013784</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r>
              <w:t>兴银竞争优势混合</w:t>
            </w:r>
            <w:r>
              <w:t>C</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001960</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pPr>
              <w:rPr>
                <w:spacing w:val="-2"/>
              </w:rPr>
            </w:pPr>
            <w:r>
              <w:t>兴银瑞益</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003628</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pPr>
              <w:rPr>
                <w:spacing w:val="-2"/>
              </w:rPr>
            </w:pPr>
            <w:r>
              <w:t>兴银收益增强</w:t>
            </w:r>
            <w:r>
              <w:t>A</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018500</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pPr>
              <w:rPr>
                <w:spacing w:val="-2"/>
              </w:rPr>
            </w:pPr>
            <w:r>
              <w:t>兴银收益增强</w:t>
            </w:r>
            <w:r>
              <w:t>C</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014838</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r>
              <w:t>兴银碳中和主题混合</w:t>
            </w:r>
            <w:r>
              <w:t>A</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014839</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r>
              <w:t>兴银碳中和主题混合</w:t>
            </w:r>
            <w:r>
              <w:t>C</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008037</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r>
              <w:t>兴银先锋成长混合</w:t>
            </w:r>
            <w:r>
              <w:t>A</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008038</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r>
              <w:t>兴银先锋成长混合</w:t>
            </w:r>
            <w:r>
              <w:t>C</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003525</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r>
              <w:t>兴银现金收益</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004121</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pPr>
              <w:rPr>
                <w:spacing w:val="-2"/>
              </w:rPr>
            </w:pPr>
            <w:r>
              <w:t>兴银现金添利</w:t>
            </w:r>
            <w:r>
              <w:t>A</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018092</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pPr>
              <w:rPr>
                <w:spacing w:val="-2"/>
              </w:rPr>
            </w:pPr>
            <w:r>
              <w:t>兴银现金添利</w:t>
            </w:r>
            <w:r>
              <w:t>C</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001937</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r>
              <w:t>兴银现金增利</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004456</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r>
              <w:t>兴银消费新趋势灵活配置</w:t>
            </w:r>
            <w:r>
              <w:t>A</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018658</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r>
              <w:t>兴银消费新趋势灵活配置</w:t>
            </w:r>
            <w:r>
              <w:t>C</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005079</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r>
              <w:t>兴银鑫日享短债</w:t>
            </w:r>
            <w:r>
              <w:t>A</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007637</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r>
              <w:t>兴银鑫日享短债</w:t>
            </w:r>
            <w:r>
              <w:t>C</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008537</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r>
              <w:t>兴银研究精选股票</w:t>
            </w:r>
            <w:r>
              <w:t>A</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008538</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r>
              <w:t>兴银研究精选股票</w:t>
            </w:r>
            <w:r>
              <w:t>C</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001246</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r>
              <w:t>兴银长乐定开债</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004122</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r>
              <w:t>兴银长益定开债</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pPr>
              <w:rPr>
                <w:szCs w:val="21"/>
              </w:rPr>
            </w:pPr>
            <w:r>
              <w:t>004123</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pPr>
              <w:rPr>
                <w:szCs w:val="21"/>
              </w:rPr>
            </w:pPr>
            <w:r>
              <w:t>兴银长盈定开债</w:t>
            </w:r>
            <w:r>
              <w:t>A</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pPr>
              <w:rPr>
                <w:szCs w:val="21"/>
              </w:rPr>
            </w:pPr>
            <w:r>
              <w:t>006545</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pPr>
              <w:rPr>
                <w:spacing w:val="-2"/>
                <w:szCs w:val="21"/>
              </w:rPr>
            </w:pPr>
            <w:r>
              <w:t>兴银中短债</w:t>
            </w:r>
            <w:r>
              <w:t>A</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pPr>
              <w:rPr>
                <w:szCs w:val="21"/>
              </w:rPr>
            </w:pPr>
            <w:r>
              <w:t>006546</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pPr>
              <w:rPr>
                <w:spacing w:val="-2"/>
                <w:szCs w:val="21"/>
              </w:rPr>
            </w:pPr>
            <w:r>
              <w:t>兴银中短债</w:t>
            </w:r>
            <w:r>
              <w:t>C</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pPr>
              <w:rPr>
                <w:szCs w:val="21"/>
              </w:rPr>
            </w:pPr>
            <w:r>
              <w:t>014831</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pPr>
              <w:rPr>
                <w:szCs w:val="21"/>
              </w:rPr>
            </w:pPr>
            <w:r>
              <w:t>兴银中证</w:t>
            </w:r>
            <w:r>
              <w:t>1000</w:t>
            </w:r>
            <w:r>
              <w:t>指数增强</w:t>
            </w:r>
            <w:r>
              <w:t>A</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pPr>
              <w:rPr>
                <w:szCs w:val="21"/>
              </w:rPr>
            </w:pPr>
            <w:r>
              <w:t>014832</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pPr>
              <w:rPr>
                <w:szCs w:val="21"/>
              </w:rPr>
            </w:pPr>
            <w:r>
              <w:t>兴银中证</w:t>
            </w:r>
            <w:r>
              <w:t>1000</w:t>
            </w:r>
            <w:r>
              <w:t>指数增强</w:t>
            </w:r>
            <w:r>
              <w:t>C</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pPr>
              <w:rPr>
                <w:szCs w:val="21"/>
              </w:rPr>
            </w:pPr>
            <w:r>
              <w:t>010253</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pPr>
              <w:rPr>
                <w:szCs w:val="21"/>
              </w:rPr>
            </w:pPr>
            <w:r>
              <w:t>兴银中证</w:t>
            </w:r>
            <w:r>
              <w:t>500</w:t>
            </w:r>
            <w:r>
              <w:t>指数增强</w:t>
            </w:r>
            <w:r>
              <w:t>A</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pPr>
              <w:rPr>
                <w:szCs w:val="21"/>
              </w:rPr>
            </w:pPr>
            <w:r>
              <w:t>011205</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pPr>
              <w:rPr>
                <w:szCs w:val="21"/>
              </w:rPr>
            </w:pPr>
            <w:r>
              <w:t>兴银中证</w:t>
            </w:r>
            <w:r>
              <w:t>500</w:t>
            </w:r>
            <w:r>
              <w:t>指数增强</w:t>
            </w:r>
            <w:r>
              <w:t>C</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pPr>
              <w:rPr>
                <w:szCs w:val="21"/>
              </w:rPr>
            </w:pPr>
            <w:r>
              <w:t>012898</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pPr>
              <w:rPr>
                <w:szCs w:val="21"/>
              </w:rPr>
            </w:pPr>
            <w:r>
              <w:t>兴银中证科创创业</w:t>
            </w:r>
            <w:r>
              <w:t>50</w:t>
            </w:r>
            <w:r>
              <w:t>指数</w:t>
            </w:r>
            <w:r>
              <w:t>A</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pPr>
              <w:rPr>
                <w:szCs w:val="21"/>
              </w:rPr>
            </w:pPr>
            <w:r>
              <w:t>012899</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pPr>
              <w:rPr>
                <w:szCs w:val="21"/>
              </w:rPr>
            </w:pPr>
            <w:r>
              <w:t>兴银中证科创创业</w:t>
            </w:r>
            <w:r>
              <w:t>50</w:t>
            </w:r>
            <w:r>
              <w:t>指数</w:t>
            </w:r>
            <w:r>
              <w:t>C</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016010</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r>
              <w:t>兴银中证科创创业</w:t>
            </w:r>
            <w:r>
              <w:t>50</w:t>
            </w:r>
            <w:r>
              <w:t>指数</w:t>
            </w:r>
            <w:r>
              <w:t>E</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015648</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pPr>
              <w:rPr>
                <w:spacing w:val="-2"/>
              </w:rPr>
            </w:pPr>
            <w:r>
              <w:t>兴银中证同业存单</w:t>
            </w:r>
            <w:r>
              <w:t>AAA</w:t>
            </w:r>
            <w:r>
              <w:t>指数</w:t>
            </w:r>
            <w:r>
              <w:t>7</w:t>
            </w:r>
            <w:r>
              <w:t>天持有期</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013676</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r>
              <w:t>兴银兴慧一年持有混合</w:t>
            </w:r>
            <w:r>
              <w:t>A</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013677</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r>
              <w:t>兴银兴慧一年持有混合</w:t>
            </w:r>
            <w:r>
              <w:t>C</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013718</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r>
              <w:t>兴银稳益</w:t>
            </w:r>
            <w:r>
              <w:t>30</w:t>
            </w:r>
            <w:r>
              <w:t>天持有期债券</w:t>
            </w:r>
            <w:r>
              <w:t>A</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013719</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r>
              <w:t>兴银稳益</w:t>
            </w:r>
            <w:r>
              <w:t>30</w:t>
            </w:r>
            <w:r>
              <w:t>天持有期债券</w:t>
            </w:r>
            <w:r>
              <w:t>C</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017665</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pPr>
              <w:rPr>
                <w:spacing w:val="-2"/>
              </w:rPr>
            </w:pPr>
            <w:r>
              <w:t>兴银稳建</w:t>
            </w:r>
            <w:r>
              <w:t>90</w:t>
            </w:r>
            <w:r>
              <w:t>天持有</w:t>
            </w:r>
            <w:r>
              <w:rPr>
                <w:rFonts w:hint="eastAsia"/>
              </w:rPr>
              <w:t>期</w:t>
            </w:r>
            <w:r>
              <w:t>中短债</w:t>
            </w:r>
            <w:r>
              <w:t>A</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017666</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pPr>
              <w:rPr>
                <w:spacing w:val="-2"/>
              </w:rPr>
            </w:pPr>
            <w:r>
              <w:t>兴银稳建</w:t>
            </w:r>
            <w:r>
              <w:t>90</w:t>
            </w:r>
            <w:r>
              <w:t>天持有</w:t>
            </w:r>
            <w:r>
              <w:rPr>
                <w:rFonts w:hint="eastAsia"/>
              </w:rPr>
              <w:t>期</w:t>
            </w:r>
            <w:r>
              <w:t>中短债</w:t>
            </w:r>
            <w:r>
              <w:t>C</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018212</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pPr>
              <w:rPr>
                <w:spacing w:val="-2"/>
              </w:rPr>
            </w:pPr>
            <w:r>
              <w:t>兴银稳惠</w:t>
            </w:r>
            <w:r>
              <w:t>180</w:t>
            </w:r>
            <w:r>
              <w:t>天持有混合</w:t>
            </w:r>
            <w:r>
              <w:t>A</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018213</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pPr>
              <w:rPr>
                <w:spacing w:val="-2"/>
              </w:rPr>
            </w:pPr>
            <w:r>
              <w:t>兴银稳惠</w:t>
            </w:r>
            <w:r>
              <w:t>180</w:t>
            </w:r>
            <w:r>
              <w:t>天持有混合</w:t>
            </w:r>
            <w:r>
              <w:t>C</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012392</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pPr>
              <w:rPr>
                <w:spacing w:val="-2"/>
              </w:rPr>
            </w:pPr>
            <w:r>
              <w:t>兴银稳安</w:t>
            </w:r>
            <w:r>
              <w:t>60</w:t>
            </w:r>
            <w:r>
              <w:t>天滚动持有债券</w:t>
            </w:r>
            <w:r>
              <w:t>A</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t>012393</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pPr>
              <w:rPr>
                <w:spacing w:val="-2"/>
              </w:rPr>
            </w:pPr>
            <w:r>
              <w:t>兴银稳安</w:t>
            </w:r>
            <w:r>
              <w:t>60</w:t>
            </w:r>
            <w:r>
              <w:t>天滚动持有债券</w:t>
            </w:r>
            <w:r>
              <w:t>C</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pPr>
              <w:rPr>
                <w:szCs w:val="21"/>
              </w:rPr>
            </w:pPr>
            <w:r>
              <w:t>013156</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pPr>
              <w:rPr>
                <w:spacing w:val="-2"/>
                <w:szCs w:val="21"/>
              </w:rPr>
            </w:pPr>
            <w:r>
              <w:t>兴银稳安</w:t>
            </w:r>
            <w:r>
              <w:t>60</w:t>
            </w:r>
            <w:r>
              <w:t>天滚动持有债券</w:t>
            </w:r>
            <w:r>
              <w:t>E</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pPr>
              <w:rPr>
                <w:szCs w:val="21"/>
              </w:rPr>
            </w:pPr>
            <w:r>
              <w:t>023505</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pPr>
              <w:rPr>
                <w:spacing w:val="-2"/>
                <w:szCs w:val="21"/>
              </w:rPr>
            </w:pPr>
            <w:r>
              <w:t>兴银中证港股通科技</w:t>
            </w:r>
            <w:r>
              <w:t>ETF</w:t>
            </w:r>
            <w:r>
              <w:t>发起式联接</w:t>
            </w:r>
            <w:r>
              <w:t>A</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pPr>
              <w:rPr>
                <w:szCs w:val="21"/>
              </w:rPr>
            </w:pPr>
            <w:r>
              <w:t>023506</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pPr>
              <w:rPr>
                <w:spacing w:val="-2"/>
                <w:szCs w:val="21"/>
              </w:rPr>
            </w:pPr>
            <w:r>
              <w:t>兴银中证港股通科技</w:t>
            </w:r>
            <w:r>
              <w:t>ETF</w:t>
            </w:r>
            <w:r>
              <w:t>发起式联接</w:t>
            </w:r>
            <w:r>
              <w:t>C</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pPr>
              <w:rPr>
                <w:szCs w:val="21"/>
              </w:rPr>
            </w:pPr>
            <w:r>
              <w:t>022038</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pPr>
              <w:rPr>
                <w:szCs w:val="21"/>
              </w:rPr>
            </w:pPr>
            <w:r>
              <w:t>兴银数字经济智选混合发起</w:t>
            </w:r>
            <w:r>
              <w:t>A</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pPr>
              <w:rPr>
                <w:szCs w:val="21"/>
              </w:rPr>
            </w:pPr>
            <w:r>
              <w:t>022039</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pPr>
              <w:rPr>
                <w:szCs w:val="21"/>
              </w:rPr>
            </w:pPr>
            <w:r>
              <w:t>兴银数字经济智选混合发起</w:t>
            </w:r>
            <w:r>
              <w:t>C</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pPr>
              <w:rPr>
                <w:szCs w:val="21"/>
              </w:rPr>
            </w:pPr>
            <w:r>
              <w:t>021631</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pPr>
              <w:rPr>
                <w:szCs w:val="21"/>
              </w:rPr>
            </w:pPr>
            <w:r>
              <w:t>兴银聚优智选混合发起</w:t>
            </w:r>
            <w:r>
              <w:t>A</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pPr>
              <w:rPr>
                <w:szCs w:val="21"/>
              </w:rPr>
            </w:pPr>
            <w:r>
              <w:t>021632</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pPr>
              <w:rPr>
                <w:szCs w:val="21"/>
              </w:rPr>
            </w:pPr>
            <w:r>
              <w:t>兴银聚优智选混合发起</w:t>
            </w:r>
            <w:r>
              <w:t>C</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pPr>
              <w:rPr>
                <w:szCs w:val="21"/>
              </w:rPr>
            </w:pPr>
            <w:r>
              <w:t>018706</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pPr>
              <w:rPr>
                <w:szCs w:val="21"/>
              </w:rPr>
            </w:pPr>
            <w:r>
              <w:t>兴银先进制造智选混合发起</w:t>
            </w:r>
            <w:r>
              <w:t>A</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pPr>
              <w:rPr>
                <w:szCs w:val="21"/>
              </w:rPr>
            </w:pPr>
            <w:r>
              <w:t>018707</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pPr>
              <w:rPr>
                <w:szCs w:val="21"/>
              </w:rPr>
            </w:pPr>
            <w:r>
              <w:t>兴银先进制造智选混合发起</w:t>
            </w:r>
            <w:r>
              <w:t>C</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pPr>
              <w:rPr>
                <w:szCs w:val="21"/>
              </w:rPr>
            </w:pPr>
            <w:r>
              <w:t>020147</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pPr>
              <w:rPr>
                <w:szCs w:val="21"/>
              </w:rPr>
            </w:pPr>
            <w:r>
              <w:t>兴银价值平衡混合</w:t>
            </w:r>
            <w:r>
              <w:t>A</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pPr>
              <w:rPr>
                <w:szCs w:val="21"/>
              </w:rPr>
            </w:pPr>
            <w:r>
              <w:t>020148</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pPr>
              <w:rPr>
                <w:szCs w:val="21"/>
              </w:rPr>
            </w:pPr>
            <w:r>
              <w:t>兴银价值平衡混合</w:t>
            </w:r>
            <w:r>
              <w:t>C</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pPr>
              <w:rPr>
                <w:rFonts w:ascii="宋体" w:hAnsi="宋体"/>
              </w:rPr>
            </w:pPr>
            <w:r>
              <w:t>018990</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r>
              <w:t>兴银智选消费混合</w:t>
            </w:r>
            <w:r>
              <w:t>A</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pPr>
              <w:rPr>
                <w:rFonts w:ascii="宋体" w:hAnsi="宋体"/>
              </w:rPr>
            </w:pPr>
            <w:r>
              <w:t>018991</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r>
              <w:t>兴银智选消费混合</w:t>
            </w:r>
            <w:r>
              <w:t>C</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pPr>
              <w:rPr>
                <w:rFonts w:ascii="宋体" w:hAnsi="宋体"/>
              </w:rPr>
            </w:pPr>
            <w:r>
              <w:t>016353</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pPr>
              <w:rPr>
                <w:spacing w:val="-2"/>
              </w:rPr>
            </w:pPr>
            <w:r>
              <w:t>兴银合泰债券</w:t>
            </w:r>
            <w:r>
              <w:t>A</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pPr>
              <w:rPr>
                <w:rFonts w:ascii="宋体" w:hAnsi="宋体"/>
              </w:rPr>
            </w:pPr>
            <w:r>
              <w:t>016354</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pPr>
              <w:rPr>
                <w:spacing w:val="-2"/>
              </w:rPr>
            </w:pPr>
            <w:r>
              <w:t>兴银合泰债券</w:t>
            </w:r>
            <w:r>
              <w:t>C</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rPr>
                <w:rFonts w:hint="eastAsia"/>
              </w:rPr>
              <w:t>023975</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r>
              <w:rPr>
                <w:rFonts w:hint="eastAsia"/>
              </w:rPr>
              <w:t>兴银中证全指公用事业指数发起</w:t>
            </w:r>
            <w:r>
              <w:rPr>
                <w:rFonts w:hint="eastAsia"/>
              </w:rPr>
              <w:t>A</w:t>
            </w:r>
          </w:p>
        </w:tc>
      </w:tr>
      <w:tr w:rsidR="00BB2E70"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BB2E70" w:rsidRDefault="00BB2E70" w:rsidP="00B22FB4">
            <w:r>
              <w:rPr>
                <w:rFonts w:hint="eastAsia"/>
              </w:rPr>
              <w:t>023976</w:t>
            </w:r>
          </w:p>
        </w:tc>
        <w:tc>
          <w:tcPr>
            <w:tcW w:w="6238" w:type="dxa"/>
            <w:tcBorders>
              <w:top w:val="single" w:sz="4" w:space="0" w:color="000000"/>
              <w:left w:val="single" w:sz="4" w:space="0" w:color="000000"/>
              <w:bottom w:val="single" w:sz="4" w:space="0" w:color="000000"/>
              <w:right w:val="single" w:sz="4" w:space="0" w:color="000000"/>
            </w:tcBorders>
          </w:tcPr>
          <w:p w:rsidR="00BB2E70" w:rsidRDefault="00BB2E70" w:rsidP="00B22FB4">
            <w:r>
              <w:rPr>
                <w:rFonts w:hint="eastAsia"/>
              </w:rPr>
              <w:t>兴银中证全指公用事业指数发起</w:t>
            </w:r>
            <w:r>
              <w:rPr>
                <w:rFonts w:hint="eastAsia"/>
              </w:rPr>
              <w:t>C</w:t>
            </w:r>
          </w:p>
        </w:tc>
      </w:tr>
      <w:tr w:rsidR="005159F2"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5159F2" w:rsidRDefault="005159F2">
            <w:r w:rsidRPr="005159F2">
              <w:rPr>
                <w:rFonts w:hint="eastAsia"/>
              </w:rPr>
              <w:t xml:space="preserve">025916 </w:t>
            </w:r>
          </w:p>
        </w:tc>
        <w:tc>
          <w:tcPr>
            <w:tcW w:w="6238" w:type="dxa"/>
            <w:tcBorders>
              <w:top w:val="single" w:sz="4" w:space="0" w:color="000000"/>
              <w:left w:val="single" w:sz="4" w:space="0" w:color="000000"/>
              <w:bottom w:val="single" w:sz="4" w:space="0" w:color="000000"/>
              <w:right w:val="single" w:sz="4" w:space="0" w:color="000000"/>
            </w:tcBorders>
          </w:tcPr>
          <w:p w:rsidR="005159F2" w:rsidRDefault="005159F2" w:rsidP="00B22FB4">
            <w:r w:rsidRPr="005159F2">
              <w:rPr>
                <w:rFonts w:hint="eastAsia"/>
              </w:rPr>
              <w:t>兴银国证新能源车电池</w:t>
            </w:r>
            <w:r w:rsidRPr="005159F2">
              <w:rPr>
                <w:rFonts w:hint="eastAsia"/>
              </w:rPr>
              <w:t xml:space="preserve"> ETF </w:t>
            </w:r>
            <w:r w:rsidRPr="005159F2">
              <w:rPr>
                <w:rFonts w:hint="eastAsia"/>
              </w:rPr>
              <w:t>发起式联接</w:t>
            </w:r>
            <w:r w:rsidR="008732D1">
              <w:rPr>
                <w:rFonts w:hint="eastAsia"/>
              </w:rPr>
              <w:t>A</w:t>
            </w:r>
          </w:p>
        </w:tc>
      </w:tr>
      <w:tr w:rsidR="005159F2"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5159F2" w:rsidRDefault="005159F2">
            <w:r w:rsidRPr="005159F2">
              <w:rPr>
                <w:rFonts w:hint="eastAsia"/>
              </w:rPr>
              <w:t xml:space="preserve">025917 </w:t>
            </w:r>
          </w:p>
        </w:tc>
        <w:tc>
          <w:tcPr>
            <w:tcW w:w="6238" w:type="dxa"/>
            <w:tcBorders>
              <w:top w:val="single" w:sz="4" w:space="0" w:color="000000"/>
              <w:left w:val="single" w:sz="4" w:space="0" w:color="000000"/>
              <w:bottom w:val="single" w:sz="4" w:space="0" w:color="000000"/>
              <w:right w:val="single" w:sz="4" w:space="0" w:color="000000"/>
            </w:tcBorders>
          </w:tcPr>
          <w:p w:rsidR="005159F2" w:rsidRDefault="005159F2" w:rsidP="00B22FB4">
            <w:r w:rsidRPr="005159F2">
              <w:rPr>
                <w:rFonts w:hint="eastAsia"/>
              </w:rPr>
              <w:t>兴银国证新能源车电池</w:t>
            </w:r>
            <w:r w:rsidRPr="005159F2">
              <w:rPr>
                <w:rFonts w:hint="eastAsia"/>
              </w:rPr>
              <w:t xml:space="preserve"> ETF </w:t>
            </w:r>
            <w:r w:rsidRPr="005159F2">
              <w:rPr>
                <w:rFonts w:hint="eastAsia"/>
              </w:rPr>
              <w:t>发起式联接</w:t>
            </w:r>
            <w:r w:rsidRPr="005159F2">
              <w:rPr>
                <w:rFonts w:hint="eastAsia"/>
              </w:rPr>
              <w:t xml:space="preserve"> C</w:t>
            </w:r>
          </w:p>
        </w:tc>
      </w:tr>
      <w:tr w:rsidR="005159F2"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5159F2" w:rsidRDefault="005159F2">
            <w:r w:rsidRPr="005159F2">
              <w:rPr>
                <w:rFonts w:hint="eastAsia"/>
              </w:rPr>
              <w:t xml:space="preserve">025321 </w:t>
            </w:r>
          </w:p>
        </w:tc>
        <w:tc>
          <w:tcPr>
            <w:tcW w:w="6238" w:type="dxa"/>
            <w:tcBorders>
              <w:top w:val="single" w:sz="4" w:space="0" w:color="000000"/>
              <w:left w:val="single" w:sz="4" w:space="0" w:color="000000"/>
              <w:bottom w:val="single" w:sz="4" w:space="0" w:color="000000"/>
              <w:right w:val="single" w:sz="4" w:space="0" w:color="000000"/>
            </w:tcBorders>
          </w:tcPr>
          <w:p w:rsidR="005159F2" w:rsidRDefault="005159F2" w:rsidP="00B22FB4">
            <w:r w:rsidRPr="005159F2">
              <w:rPr>
                <w:rFonts w:hint="eastAsia"/>
              </w:rPr>
              <w:t>兴银裕安增利</w:t>
            </w:r>
            <w:r w:rsidR="008732D1">
              <w:rPr>
                <w:rFonts w:hint="eastAsia"/>
              </w:rPr>
              <w:t>债券</w:t>
            </w:r>
            <w:r w:rsidRPr="005159F2">
              <w:rPr>
                <w:rFonts w:hint="eastAsia"/>
              </w:rPr>
              <w:t xml:space="preserve"> A</w:t>
            </w:r>
          </w:p>
        </w:tc>
      </w:tr>
      <w:tr w:rsidR="005159F2" w:rsidTr="00B22FB4">
        <w:trPr>
          <w:cantSplit/>
          <w:jc w:val="center"/>
        </w:trPr>
        <w:tc>
          <w:tcPr>
            <w:tcW w:w="1673" w:type="dxa"/>
            <w:tcBorders>
              <w:top w:val="single" w:sz="4" w:space="0" w:color="000000"/>
              <w:left w:val="single" w:sz="4" w:space="0" w:color="000000"/>
              <w:bottom w:val="single" w:sz="4" w:space="0" w:color="000000"/>
              <w:right w:val="single" w:sz="4" w:space="0" w:color="000000"/>
            </w:tcBorders>
          </w:tcPr>
          <w:p w:rsidR="005159F2" w:rsidRDefault="005159F2">
            <w:r w:rsidRPr="005159F2">
              <w:rPr>
                <w:rFonts w:hint="eastAsia"/>
              </w:rPr>
              <w:t xml:space="preserve">025322 </w:t>
            </w:r>
          </w:p>
        </w:tc>
        <w:tc>
          <w:tcPr>
            <w:tcW w:w="6238" w:type="dxa"/>
            <w:tcBorders>
              <w:top w:val="single" w:sz="4" w:space="0" w:color="000000"/>
              <w:left w:val="single" w:sz="4" w:space="0" w:color="000000"/>
              <w:bottom w:val="single" w:sz="4" w:space="0" w:color="000000"/>
              <w:right w:val="single" w:sz="4" w:space="0" w:color="000000"/>
            </w:tcBorders>
          </w:tcPr>
          <w:p w:rsidR="005159F2" w:rsidRDefault="005159F2" w:rsidP="00B22FB4">
            <w:r w:rsidRPr="005159F2">
              <w:rPr>
                <w:rFonts w:hint="eastAsia"/>
              </w:rPr>
              <w:t>兴银裕安增利</w:t>
            </w:r>
            <w:r w:rsidR="008732D1">
              <w:rPr>
                <w:rFonts w:hint="eastAsia"/>
              </w:rPr>
              <w:t>债券</w:t>
            </w:r>
            <w:r w:rsidRPr="005159F2">
              <w:rPr>
                <w:rFonts w:hint="eastAsia"/>
              </w:rPr>
              <w:t xml:space="preserve"> C</w:t>
            </w:r>
          </w:p>
        </w:tc>
      </w:tr>
    </w:tbl>
    <w:p w:rsidR="001B6CED" w:rsidRDefault="001B6CED">
      <w:pPr>
        <w:pStyle w:val="Default"/>
        <w:snapToGrid w:val="0"/>
        <w:spacing w:line="360" w:lineRule="auto"/>
        <w:rPr>
          <w:rFonts w:ascii="Times New Roman"/>
          <w:sz w:val="21"/>
          <w:szCs w:val="21"/>
        </w:rPr>
      </w:pPr>
    </w:p>
    <w:p w:rsidR="001B6CED" w:rsidRDefault="00A8181A">
      <w:pPr>
        <w:pStyle w:val="Default"/>
        <w:snapToGrid w:val="0"/>
        <w:spacing w:line="360" w:lineRule="auto"/>
        <w:rPr>
          <w:rFonts w:ascii="Times New Roman"/>
          <w:sz w:val="21"/>
          <w:szCs w:val="21"/>
        </w:rPr>
      </w:pPr>
      <w:r>
        <w:rPr>
          <w:rFonts w:ascii="Times New Roman" w:hint="eastAsia"/>
          <w:sz w:val="21"/>
          <w:szCs w:val="21"/>
        </w:rPr>
        <w:t>注：</w:t>
      </w:r>
      <w:r>
        <w:rPr>
          <w:rFonts w:ascii="Times New Roman" w:hint="eastAsia"/>
          <w:sz w:val="21"/>
          <w:szCs w:val="21"/>
        </w:rPr>
        <w:t>1</w:t>
      </w:r>
      <w:r>
        <w:rPr>
          <w:rFonts w:ascii="Times New Roman" w:hint="eastAsia"/>
          <w:sz w:val="21"/>
          <w:szCs w:val="21"/>
        </w:rPr>
        <w:t>、基金暂停申购时转换转入同时也暂停，限制大额申购同样适用。</w:t>
      </w:r>
    </w:p>
    <w:p w:rsidR="001B6CED" w:rsidRDefault="00A8181A">
      <w:pPr>
        <w:numPr>
          <w:ilvl w:val="0"/>
          <w:numId w:val="2"/>
        </w:numPr>
        <w:adjustRightInd w:val="0"/>
        <w:snapToGrid w:val="0"/>
        <w:spacing w:line="360" w:lineRule="auto"/>
        <w:ind w:firstLineChars="200" w:firstLine="420"/>
        <w:jc w:val="left"/>
        <w:rPr>
          <w:color w:val="000000"/>
          <w:kern w:val="0"/>
          <w:szCs w:val="21"/>
        </w:rPr>
      </w:pPr>
      <w:r>
        <w:rPr>
          <w:rFonts w:hint="eastAsia"/>
          <w:color w:val="000000"/>
          <w:kern w:val="0"/>
          <w:szCs w:val="21"/>
        </w:rPr>
        <w:t>同一基金不同份额类别之间不可转换。</w:t>
      </w:r>
    </w:p>
    <w:p w:rsidR="001B6CED" w:rsidRDefault="00A8181A" w:rsidP="00926DFC">
      <w:pPr>
        <w:numPr>
          <w:ilvl w:val="2"/>
          <w:numId w:val="1"/>
        </w:numPr>
        <w:adjustRightInd w:val="0"/>
        <w:snapToGrid w:val="0"/>
        <w:spacing w:beforeLines="50" w:afterLines="50"/>
        <w:ind w:left="0" w:firstLine="0"/>
        <w:jc w:val="left"/>
        <w:rPr>
          <w:rFonts w:ascii="宋体" w:hAnsi="宋体"/>
          <w:b/>
          <w:sz w:val="24"/>
          <w:szCs w:val="20"/>
        </w:rPr>
        <w:pPrChange w:id="48" w:author="ZHONGM" w:date="2026-02-13T00:02:00Z">
          <w:pPr>
            <w:numPr>
              <w:ilvl w:val="2"/>
              <w:numId w:val="1"/>
            </w:numPr>
            <w:adjustRightInd w:val="0"/>
            <w:snapToGrid w:val="0"/>
            <w:spacing w:beforeLines="50" w:afterLines="50"/>
            <w:jc w:val="left"/>
          </w:pPr>
        </w:pPrChange>
      </w:pPr>
      <w:r>
        <w:rPr>
          <w:rFonts w:ascii="宋体" w:hAnsi="宋体" w:hint="eastAsia"/>
          <w:b/>
          <w:sz w:val="24"/>
          <w:szCs w:val="20"/>
        </w:rPr>
        <w:t>办理时间</w:t>
      </w:r>
    </w:p>
    <w:p w:rsidR="001B6CED" w:rsidRDefault="00A8181A">
      <w:pPr>
        <w:spacing w:line="360" w:lineRule="auto"/>
        <w:ind w:firstLineChars="200" w:firstLine="420"/>
        <w:jc w:val="left"/>
        <w:rPr>
          <w:color w:val="000000"/>
          <w:kern w:val="0"/>
          <w:szCs w:val="21"/>
        </w:rPr>
      </w:pPr>
      <w:r>
        <w:rPr>
          <w:rFonts w:ascii="宋体" w:hAnsi="宋体" w:hint="eastAsia"/>
          <w:szCs w:val="21"/>
        </w:rPr>
        <w:t>上海证券交易所和深圳证券交易所正常交易日9:00-15:00（本公司公告暂停申购、赎回或转换时除外）。</w:t>
      </w:r>
    </w:p>
    <w:p w:rsidR="001B6CED" w:rsidRDefault="00A8181A" w:rsidP="00926DFC">
      <w:pPr>
        <w:numPr>
          <w:ilvl w:val="2"/>
          <w:numId w:val="1"/>
        </w:numPr>
        <w:adjustRightInd w:val="0"/>
        <w:snapToGrid w:val="0"/>
        <w:spacing w:beforeLines="50" w:afterLines="50"/>
        <w:ind w:left="0" w:firstLine="0"/>
        <w:jc w:val="left"/>
        <w:rPr>
          <w:rFonts w:ascii="宋体" w:hAnsi="宋体"/>
          <w:b/>
          <w:sz w:val="24"/>
          <w:szCs w:val="20"/>
        </w:rPr>
        <w:pPrChange w:id="49" w:author="ZHONGM" w:date="2026-02-13T00:02:00Z">
          <w:pPr>
            <w:numPr>
              <w:ilvl w:val="2"/>
              <w:numId w:val="1"/>
            </w:numPr>
            <w:adjustRightInd w:val="0"/>
            <w:snapToGrid w:val="0"/>
            <w:spacing w:beforeLines="50" w:afterLines="50"/>
            <w:jc w:val="left"/>
          </w:pPr>
        </w:pPrChange>
      </w:pPr>
      <w:r>
        <w:rPr>
          <w:rFonts w:ascii="宋体" w:hAnsi="宋体" w:hint="eastAsia"/>
          <w:b/>
          <w:sz w:val="24"/>
          <w:szCs w:val="20"/>
        </w:rPr>
        <w:t>转换业务规则</w:t>
      </w:r>
    </w:p>
    <w:p w:rsidR="001B6CED" w:rsidRDefault="00A8181A">
      <w:pPr>
        <w:autoSpaceDE w:val="0"/>
        <w:autoSpaceDN w:val="0"/>
        <w:adjustRightInd w:val="0"/>
        <w:spacing w:line="360" w:lineRule="auto"/>
        <w:ind w:firstLineChars="200" w:firstLine="420"/>
        <w:jc w:val="left"/>
        <w:rPr>
          <w:color w:val="000000"/>
          <w:kern w:val="0"/>
          <w:szCs w:val="21"/>
        </w:rPr>
      </w:pPr>
      <w:r>
        <w:rPr>
          <w:rFonts w:hint="eastAsia"/>
          <w:color w:val="000000"/>
          <w:kern w:val="0"/>
          <w:szCs w:val="21"/>
        </w:rPr>
        <w:t>（</w:t>
      </w:r>
      <w:r>
        <w:rPr>
          <w:rFonts w:hint="eastAsia"/>
          <w:color w:val="000000"/>
          <w:kern w:val="0"/>
          <w:szCs w:val="21"/>
        </w:rPr>
        <w:t>1</w:t>
      </w:r>
      <w:r>
        <w:rPr>
          <w:rFonts w:hint="eastAsia"/>
          <w:color w:val="000000"/>
          <w:kern w:val="0"/>
          <w:szCs w:val="21"/>
        </w:rPr>
        <w:t>）转换的基金必须都是由同一销售机构销售、同一基金管理人管理、在同一基金注册登记机构处注册登记的基金。转换费用的计算采用单笔计算法。投资者在</w:t>
      </w:r>
      <w:r>
        <w:rPr>
          <w:rFonts w:hint="eastAsia"/>
          <w:color w:val="000000"/>
          <w:kern w:val="0"/>
          <w:szCs w:val="21"/>
        </w:rPr>
        <w:t>T</w:t>
      </w:r>
      <w:r>
        <w:rPr>
          <w:rFonts w:hint="eastAsia"/>
          <w:color w:val="000000"/>
          <w:kern w:val="0"/>
          <w:szCs w:val="21"/>
        </w:rPr>
        <w:t>日多次转换的，每次分笔计算转换费用。正常情况下，基金注册登记机构在</w:t>
      </w:r>
      <w:r>
        <w:rPr>
          <w:rFonts w:hint="eastAsia"/>
          <w:color w:val="000000"/>
          <w:kern w:val="0"/>
          <w:szCs w:val="21"/>
        </w:rPr>
        <w:t>T+1</w:t>
      </w:r>
      <w:r>
        <w:rPr>
          <w:rFonts w:hint="eastAsia"/>
          <w:color w:val="000000"/>
          <w:kern w:val="0"/>
          <w:szCs w:val="21"/>
        </w:rPr>
        <w:t>日对投资者</w:t>
      </w:r>
      <w:r>
        <w:rPr>
          <w:rFonts w:hint="eastAsia"/>
          <w:color w:val="000000"/>
          <w:kern w:val="0"/>
          <w:szCs w:val="21"/>
        </w:rPr>
        <w:t>T</w:t>
      </w:r>
      <w:r>
        <w:rPr>
          <w:rFonts w:hint="eastAsia"/>
          <w:color w:val="000000"/>
          <w:kern w:val="0"/>
          <w:szCs w:val="21"/>
        </w:rPr>
        <w:t>日的基金转换业务申请进行有效性确认，办理转出基金的权益扣除以及转入基金的权益登记。投资者在</w:t>
      </w:r>
      <w:r>
        <w:rPr>
          <w:rFonts w:hint="eastAsia"/>
          <w:color w:val="000000"/>
          <w:kern w:val="0"/>
          <w:szCs w:val="21"/>
        </w:rPr>
        <w:t>T+2</w:t>
      </w:r>
      <w:r>
        <w:rPr>
          <w:rFonts w:hint="eastAsia"/>
          <w:color w:val="000000"/>
          <w:kern w:val="0"/>
          <w:szCs w:val="21"/>
        </w:rPr>
        <w:t>日后（含）可向销售机构查询基金转换的成交情况，并有权提交转入基金份额的赎回申请。</w:t>
      </w:r>
    </w:p>
    <w:p w:rsidR="001B6CED" w:rsidRDefault="00A8181A">
      <w:pPr>
        <w:autoSpaceDE w:val="0"/>
        <w:autoSpaceDN w:val="0"/>
        <w:adjustRightInd w:val="0"/>
        <w:spacing w:line="360" w:lineRule="auto"/>
        <w:ind w:firstLineChars="200" w:firstLine="420"/>
        <w:jc w:val="left"/>
        <w:rPr>
          <w:color w:val="000000"/>
          <w:kern w:val="0"/>
          <w:szCs w:val="21"/>
        </w:rPr>
      </w:pPr>
      <w:r>
        <w:rPr>
          <w:rFonts w:hint="eastAsia"/>
          <w:color w:val="000000"/>
          <w:kern w:val="0"/>
          <w:szCs w:val="21"/>
        </w:rPr>
        <w:t>（</w:t>
      </w:r>
      <w:r>
        <w:rPr>
          <w:rFonts w:hint="eastAsia"/>
          <w:color w:val="000000"/>
          <w:kern w:val="0"/>
          <w:szCs w:val="21"/>
        </w:rPr>
        <w:t>2</w:t>
      </w:r>
      <w:r>
        <w:rPr>
          <w:rFonts w:hint="eastAsia"/>
          <w:color w:val="000000"/>
          <w:kern w:val="0"/>
          <w:szCs w:val="21"/>
        </w:rPr>
        <w:t>）基金转换只能在相同收费模式下的基金份额之间进行。即前端模式下的基金份额只能转换为另一只基金的前端模式份额，后端模式下的基金份额只能转换为另一只基金的后端模式份额。投资者在提交基金转换业务时应明确标示类别。</w:t>
      </w:r>
    </w:p>
    <w:p w:rsidR="001B6CED" w:rsidRDefault="00A8181A">
      <w:pPr>
        <w:autoSpaceDE w:val="0"/>
        <w:autoSpaceDN w:val="0"/>
        <w:adjustRightInd w:val="0"/>
        <w:spacing w:line="360" w:lineRule="auto"/>
        <w:ind w:firstLineChars="200" w:firstLine="420"/>
        <w:jc w:val="left"/>
        <w:rPr>
          <w:color w:val="000000"/>
          <w:kern w:val="0"/>
          <w:szCs w:val="21"/>
        </w:rPr>
      </w:pPr>
      <w:r>
        <w:rPr>
          <w:rFonts w:hint="eastAsia"/>
          <w:color w:val="000000"/>
          <w:kern w:val="0"/>
          <w:szCs w:val="21"/>
        </w:rPr>
        <w:t>（</w:t>
      </w:r>
      <w:r>
        <w:rPr>
          <w:rFonts w:hint="eastAsia"/>
          <w:color w:val="000000"/>
          <w:kern w:val="0"/>
          <w:szCs w:val="21"/>
        </w:rPr>
        <w:t>3</w:t>
      </w:r>
      <w:r>
        <w:rPr>
          <w:rFonts w:hint="eastAsia"/>
          <w:color w:val="000000"/>
          <w:kern w:val="0"/>
          <w:szCs w:val="21"/>
        </w:rPr>
        <w:t>）基金转换采用“份额转换”的原则提交申请，采取未知价法，即以申请受理当日（</w:t>
      </w:r>
      <w:r>
        <w:rPr>
          <w:rFonts w:hint="eastAsia"/>
          <w:color w:val="000000"/>
          <w:kern w:val="0"/>
          <w:szCs w:val="21"/>
        </w:rPr>
        <w:t>T</w:t>
      </w:r>
      <w:r>
        <w:rPr>
          <w:rFonts w:hint="eastAsia"/>
          <w:color w:val="000000"/>
          <w:kern w:val="0"/>
          <w:szCs w:val="21"/>
        </w:rPr>
        <w:t>日）各转出、转入基金的基金份额净值为基础进行计算，若投资者转换申请在规定交易时间后，则该申请受理日顺延至下一工作日。投资者应以“份额转换”的原则提交申请，单笔转换的最低申请份额不得低于</w:t>
      </w:r>
      <w:r>
        <w:rPr>
          <w:rFonts w:hint="eastAsia"/>
          <w:color w:val="000000"/>
          <w:kern w:val="0"/>
          <w:szCs w:val="21"/>
        </w:rPr>
        <w:t>0.01</w:t>
      </w:r>
      <w:r>
        <w:rPr>
          <w:rFonts w:hint="eastAsia"/>
          <w:color w:val="000000"/>
          <w:kern w:val="0"/>
          <w:szCs w:val="21"/>
        </w:rPr>
        <w:t>份。单笔转换申请不受转入基金最低申购数额和转出基金最低赎回数额限制。若转入基金有大额申购限制的，则需遵循相关大额申购限制的约定。若转出后剩余的基金余额低于该基金合同规定的最低持有份额时，则基金管理人自动将该基金剩余份额强制赎回。转出基金必须处于可赎回或可转出的状态，转入基金必须处于可申购或可转入的状态，并遵循</w:t>
      </w:r>
      <w:r>
        <w:rPr>
          <w:rFonts w:hint="eastAsia"/>
          <w:color w:val="000000"/>
          <w:kern w:val="0"/>
          <w:szCs w:val="21"/>
        </w:rPr>
        <w:t>"</w:t>
      </w:r>
      <w:r>
        <w:rPr>
          <w:rFonts w:hint="eastAsia"/>
          <w:color w:val="000000"/>
          <w:kern w:val="0"/>
          <w:szCs w:val="21"/>
        </w:rPr>
        <w:t>先进先出</w:t>
      </w:r>
      <w:r>
        <w:rPr>
          <w:rFonts w:hint="eastAsia"/>
          <w:color w:val="000000"/>
          <w:kern w:val="0"/>
          <w:szCs w:val="21"/>
        </w:rPr>
        <w:t>"</w:t>
      </w:r>
      <w:r>
        <w:rPr>
          <w:rFonts w:hint="eastAsia"/>
          <w:color w:val="000000"/>
          <w:kern w:val="0"/>
          <w:szCs w:val="21"/>
        </w:rPr>
        <w:t>原则，即首先转换持有时间最长的基金份额。基金转换后转入的基金份额持有时间自转入确认日开始重新计算。若转换申请当日同时有赎回申请，则遵循先赎回后转换的处理原则。</w:t>
      </w:r>
    </w:p>
    <w:p w:rsidR="001B6CED" w:rsidRDefault="00A8181A">
      <w:pPr>
        <w:autoSpaceDE w:val="0"/>
        <w:autoSpaceDN w:val="0"/>
        <w:adjustRightInd w:val="0"/>
        <w:spacing w:line="360" w:lineRule="auto"/>
        <w:ind w:firstLineChars="200" w:firstLine="420"/>
        <w:jc w:val="left"/>
        <w:rPr>
          <w:color w:val="000000"/>
          <w:kern w:val="0"/>
          <w:szCs w:val="21"/>
        </w:rPr>
      </w:pPr>
      <w:r>
        <w:rPr>
          <w:rFonts w:hint="eastAsia"/>
          <w:color w:val="000000"/>
          <w:kern w:val="0"/>
          <w:szCs w:val="21"/>
        </w:rPr>
        <w:t>（</w:t>
      </w:r>
      <w:r>
        <w:rPr>
          <w:rFonts w:hint="eastAsia"/>
          <w:color w:val="000000"/>
          <w:kern w:val="0"/>
          <w:szCs w:val="21"/>
        </w:rPr>
        <w:t>4</w:t>
      </w:r>
      <w:r>
        <w:rPr>
          <w:rFonts w:hint="eastAsia"/>
          <w:color w:val="000000"/>
          <w:kern w:val="0"/>
          <w:szCs w:val="21"/>
        </w:rPr>
        <w:t>）投资者提出的基金转换申请，在当日交易时间结束前可以撤销，交易时间结束后即不得撤销。投资者可以发起多次基金转换业务，基金转换费用按每笔申请单独计算。</w:t>
      </w:r>
    </w:p>
    <w:p w:rsidR="001B6CED" w:rsidRDefault="00A8181A">
      <w:pPr>
        <w:autoSpaceDE w:val="0"/>
        <w:autoSpaceDN w:val="0"/>
        <w:adjustRightInd w:val="0"/>
        <w:spacing w:line="360" w:lineRule="auto"/>
        <w:ind w:firstLineChars="200" w:firstLine="420"/>
        <w:jc w:val="left"/>
        <w:rPr>
          <w:color w:val="000000"/>
          <w:kern w:val="0"/>
          <w:szCs w:val="21"/>
        </w:rPr>
      </w:pPr>
      <w:r>
        <w:rPr>
          <w:rFonts w:hint="eastAsia"/>
          <w:color w:val="000000"/>
          <w:kern w:val="0"/>
          <w:szCs w:val="21"/>
        </w:rPr>
        <w:t>（</w:t>
      </w:r>
      <w:r>
        <w:rPr>
          <w:rFonts w:hint="eastAsia"/>
          <w:color w:val="000000"/>
          <w:kern w:val="0"/>
          <w:szCs w:val="21"/>
        </w:rPr>
        <w:t>5</w:t>
      </w:r>
      <w:r>
        <w:rPr>
          <w:rFonts w:hint="eastAsia"/>
          <w:color w:val="000000"/>
          <w:kern w:val="0"/>
          <w:szCs w:val="21"/>
        </w:rPr>
        <w:t>）对于基金红利再投资的份额，基金份额持有人可从权益登记日的</w:t>
      </w:r>
      <w:r>
        <w:rPr>
          <w:rFonts w:hint="eastAsia"/>
          <w:color w:val="000000"/>
          <w:kern w:val="0"/>
          <w:szCs w:val="21"/>
        </w:rPr>
        <w:t>T+2</w:t>
      </w:r>
      <w:r>
        <w:rPr>
          <w:rFonts w:hint="eastAsia"/>
          <w:color w:val="000000"/>
          <w:kern w:val="0"/>
          <w:szCs w:val="21"/>
        </w:rPr>
        <w:t>日起提交基金转换申请。对于基金分红，权益登记日申请转换转入的基金份额不享有该次分红权益，权益登记日申请转换转出的基金份额享有该次分红权益。</w:t>
      </w:r>
    </w:p>
    <w:p w:rsidR="001B6CED" w:rsidRDefault="00A8181A">
      <w:pPr>
        <w:autoSpaceDE w:val="0"/>
        <w:autoSpaceDN w:val="0"/>
        <w:adjustRightInd w:val="0"/>
        <w:spacing w:line="360" w:lineRule="auto"/>
        <w:ind w:firstLineChars="200" w:firstLine="420"/>
        <w:jc w:val="left"/>
        <w:rPr>
          <w:color w:val="000000"/>
          <w:kern w:val="0"/>
          <w:szCs w:val="21"/>
        </w:rPr>
      </w:pPr>
      <w:r>
        <w:rPr>
          <w:rFonts w:hint="eastAsia"/>
          <w:color w:val="000000"/>
          <w:kern w:val="0"/>
          <w:szCs w:val="21"/>
        </w:rPr>
        <w:t>（</w:t>
      </w:r>
      <w:r>
        <w:rPr>
          <w:rFonts w:hint="eastAsia"/>
          <w:color w:val="000000"/>
          <w:kern w:val="0"/>
          <w:szCs w:val="21"/>
        </w:rPr>
        <w:t>6</w:t>
      </w:r>
      <w:r>
        <w:rPr>
          <w:rFonts w:hint="eastAsia"/>
          <w:color w:val="000000"/>
          <w:kern w:val="0"/>
          <w:szCs w:val="21"/>
        </w:rPr>
        <w:t>）单个开放日基金净赎回份额及基金转换中净转出申请份额之和超过上一开放日基金总份额</w:t>
      </w:r>
      <w:r>
        <w:rPr>
          <w:rFonts w:hint="eastAsia"/>
          <w:color w:val="000000"/>
          <w:kern w:val="0"/>
          <w:szCs w:val="21"/>
        </w:rPr>
        <w:t>10%</w:t>
      </w:r>
      <w:r>
        <w:rPr>
          <w:rFonts w:hint="eastAsia"/>
          <w:color w:val="000000"/>
          <w:kern w:val="0"/>
          <w:szCs w:val="21"/>
        </w:rPr>
        <w:t>时</w:t>
      </w:r>
      <w:r>
        <w:rPr>
          <w:rFonts w:hint="eastAsia"/>
          <w:color w:val="000000"/>
          <w:kern w:val="0"/>
          <w:szCs w:val="21"/>
        </w:rPr>
        <w:t>,</w:t>
      </w:r>
      <w:r>
        <w:rPr>
          <w:rFonts w:hint="eastAsia"/>
          <w:color w:val="000000"/>
          <w:kern w:val="0"/>
          <w:szCs w:val="21"/>
        </w:rPr>
        <w:t>为巨额赎回。发生巨额赎回时</w:t>
      </w:r>
      <w:r>
        <w:rPr>
          <w:rFonts w:hint="eastAsia"/>
          <w:color w:val="000000"/>
          <w:kern w:val="0"/>
          <w:szCs w:val="21"/>
        </w:rPr>
        <w:t>,</w:t>
      </w:r>
      <w:r>
        <w:rPr>
          <w:rFonts w:hint="eastAsia"/>
          <w:color w:val="000000"/>
          <w:kern w:val="0"/>
          <w:szCs w:val="21"/>
        </w:rPr>
        <w:t>基金转出与基金赎回具有相同的优先级</w:t>
      </w:r>
      <w:r>
        <w:rPr>
          <w:rFonts w:hint="eastAsia"/>
          <w:color w:val="000000"/>
          <w:kern w:val="0"/>
          <w:szCs w:val="21"/>
        </w:rPr>
        <w:t>,</w:t>
      </w:r>
      <w:r>
        <w:rPr>
          <w:rFonts w:hint="eastAsia"/>
          <w:color w:val="000000"/>
          <w:kern w:val="0"/>
          <w:szCs w:val="21"/>
        </w:rPr>
        <w:t>基金管理人可根据基金资产组合情况</w:t>
      </w:r>
      <w:r>
        <w:rPr>
          <w:rFonts w:hint="eastAsia"/>
          <w:color w:val="000000"/>
          <w:kern w:val="0"/>
          <w:szCs w:val="21"/>
        </w:rPr>
        <w:t>,</w:t>
      </w:r>
      <w:r>
        <w:rPr>
          <w:rFonts w:hint="eastAsia"/>
          <w:color w:val="000000"/>
          <w:kern w:val="0"/>
          <w:szCs w:val="21"/>
        </w:rPr>
        <w:t>决定全额转出或部分转出。若决定部分确认，将对基金转出和赎回采取相同的比例确认。在转出申请得到部分确认的情况下，未确认的转出申请将不予以顺延。</w:t>
      </w:r>
    </w:p>
    <w:p w:rsidR="001B6CED" w:rsidRDefault="00A8181A" w:rsidP="00926DFC">
      <w:pPr>
        <w:numPr>
          <w:ilvl w:val="2"/>
          <w:numId w:val="1"/>
        </w:numPr>
        <w:adjustRightInd w:val="0"/>
        <w:snapToGrid w:val="0"/>
        <w:spacing w:beforeLines="50" w:afterLines="50"/>
        <w:ind w:left="0" w:firstLine="0"/>
        <w:jc w:val="left"/>
        <w:rPr>
          <w:rFonts w:ascii="宋体" w:hAnsi="宋体"/>
          <w:b/>
          <w:sz w:val="24"/>
          <w:szCs w:val="20"/>
        </w:rPr>
        <w:pPrChange w:id="50" w:author="ZHONGM" w:date="2026-02-13T00:02:00Z">
          <w:pPr>
            <w:numPr>
              <w:ilvl w:val="2"/>
              <w:numId w:val="1"/>
            </w:numPr>
            <w:adjustRightInd w:val="0"/>
            <w:snapToGrid w:val="0"/>
            <w:spacing w:beforeLines="50" w:afterLines="50"/>
            <w:jc w:val="left"/>
          </w:pPr>
        </w:pPrChange>
      </w:pPr>
      <w:r>
        <w:rPr>
          <w:rFonts w:ascii="宋体" w:hAnsi="宋体" w:hint="eastAsia"/>
          <w:b/>
          <w:sz w:val="24"/>
          <w:szCs w:val="20"/>
        </w:rPr>
        <w:t>业务办理机构</w:t>
      </w:r>
    </w:p>
    <w:p w:rsidR="001B6CED" w:rsidRDefault="00112C56">
      <w:pPr>
        <w:autoSpaceDE w:val="0"/>
        <w:autoSpaceDN w:val="0"/>
        <w:adjustRightInd w:val="0"/>
        <w:spacing w:line="360" w:lineRule="auto"/>
        <w:ind w:firstLineChars="200" w:firstLine="420"/>
        <w:jc w:val="left"/>
        <w:rPr>
          <w:rFonts w:ascii="宋体" w:hAnsi="宋体"/>
          <w:bCs/>
          <w:sz w:val="24"/>
          <w:szCs w:val="24"/>
        </w:rPr>
      </w:pPr>
      <w:r w:rsidRPr="00112C56">
        <w:rPr>
          <w:rFonts w:hint="eastAsia"/>
          <w:color w:val="000000"/>
          <w:kern w:val="0"/>
          <w:szCs w:val="21"/>
        </w:rPr>
        <w:t>投资人可通过兴业银行股份有限公司</w:t>
      </w:r>
      <w:r>
        <w:rPr>
          <w:rFonts w:hint="eastAsia"/>
          <w:color w:val="000000"/>
          <w:kern w:val="0"/>
          <w:szCs w:val="21"/>
        </w:rPr>
        <w:t>、</w:t>
      </w:r>
      <w:r w:rsidRPr="005159F2">
        <w:rPr>
          <w:rFonts w:ascii="宋体" w:hAnsi="宋体" w:hint="eastAsia"/>
          <w:szCs w:val="21"/>
        </w:rPr>
        <w:t>中国银河证券股份有限公司</w:t>
      </w:r>
      <w:r>
        <w:rPr>
          <w:rFonts w:ascii="宋体" w:hAnsi="宋体" w:hint="eastAsia"/>
          <w:szCs w:val="21"/>
        </w:rPr>
        <w:t>、</w:t>
      </w:r>
      <w:r w:rsidRPr="00112C56">
        <w:rPr>
          <w:rFonts w:hint="eastAsia"/>
          <w:color w:val="000000"/>
          <w:kern w:val="0"/>
          <w:szCs w:val="21"/>
        </w:rPr>
        <w:t>蚂蚁（杭州）基金销售有限公司的指定方式办理本基金转换业务，其相关具体办理规定以兴业银行股份有限公司</w:t>
      </w:r>
      <w:r>
        <w:rPr>
          <w:rFonts w:hint="eastAsia"/>
          <w:color w:val="000000"/>
          <w:kern w:val="0"/>
          <w:szCs w:val="21"/>
        </w:rPr>
        <w:t>、</w:t>
      </w:r>
      <w:r w:rsidRPr="005159F2">
        <w:rPr>
          <w:rFonts w:ascii="宋体" w:hAnsi="宋体" w:hint="eastAsia"/>
          <w:szCs w:val="21"/>
        </w:rPr>
        <w:t>中国银河证券股份有限公司</w:t>
      </w:r>
      <w:r>
        <w:rPr>
          <w:rFonts w:ascii="宋体" w:hAnsi="宋体" w:hint="eastAsia"/>
          <w:szCs w:val="21"/>
        </w:rPr>
        <w:t>、</w:t>
      </w:r>
      <w:r w:rsidRPr="00112C56">
        <w:rPr>
          <w:rFonts w:hint="eastAsia"/>
          <w:color w:val="000000"/>
          <w:kern w:val="0"/>
          <w:szCs w:val="21"/>
        </w:rPr>
        <w:t>蚂蚁（杭州）基金销售有限公司为准。</w:t>
      </w:r>
    </w:p>
    <w:p w:rsidR="001B6CED" w:rsidRDefault="00A8181A" w:rsidP="00926DFC">
      <w:pPr>
        <w:pStyle w:val="2"/>
        <w:numPr>
          <w:ilvl w:val="0"/>
          <w:numId w:val="1"/>
        </w:numPr>
        <w:spacing w:beforeLines="50" w:afterLines="50" w:line="240" w:lineRule="auto"/>
        <w:rPr>
          <w:rFonts w:ascii="宋体" w:eastAsia="宋体" w:hAnsi="宋体"/>
          <w:bCs/>
          <w:sz w:val="24"/>
          <w:szCs w:val="24"/>
        </w:rPr>
        <w:pPrChange w:id="51" w:author="ZHONGM" w:date="2026-02-13T00:02:00Z">
          <w:pPr>
            <w:pStyle w:val="2"/>
            <w:numPr>
              <w:numId w:val="1"/>
            </w:numPr>
            <w:spacing w:beforeLines="50" w:afterLines="50" w:line="240" w:lineRule="auto"/>
            <w:ind w:left="420" w:hanging="420"/>
          </w:pPr>
        </w:pPrChange>
      </w:pPr>
      <w:r>
        <w:rPr>
          <w:rFonts w:ascii="宋体" w:eastAsia="宋体" w:hAnsi="宋体" w:hint="eastAsia"/>
          <w:bCs/>
          <w:sz w:val="24"/>
          <w:szCs w:val="24"/>
        </w:rPr>
        <w:t>定期定额投资业务</w:t>
      </w:r>
    </w:p>
    <w:p w:rsidR="001B6CED" w:rsidRDefault="00A8181A" w:rsidP="00926DFC">
      <w:pPr>
        <w:numPr>
          <w:ilvl w:val="1"/>
          <w:numId w:val="1"/>
        </w:numPr>
        <w:spacing w:beforeLines="50" w:afterLines="50"/>
        <w:jc w:val="left"/>
        <w:rPr>
          <w:rFonts w:ascii="宋体" w:hAnsi="宋体"/>
          <w:b/>
          <w:sz w:val="24"/>
          <w:szCs w:val="20"/>
        </w:rPr>
        <w:pPrChange w:id="52" w:author="ZHONGM" w:date="2026-02-13T00:02:00Z">
          <w:pPr>
            <w:numPr>
              <w:ilvl w:val="1"/>
              <w:numId w:val="1"/>
            </w:numPr>
            <w:spacing w:beforeLines="50" w:afterLines="50"/>
            <w:ind w:left="720" w:hanging="720"/>
            <w:jc w:val="left"/>
          </w:pPr>
        </w:pPrChange>
      </w:pPr>
      <w:r>
        <w:rPr>
          <w:rFonts w:ascii="宋体" w:hAnsi="宋体" w:hint="eastAsia"/>
          <w:b/>
          <w:sz w:val="24"/>
          <w:szCs w:val="20"/>
        </w:rPr>
        <w:t>定期定额投资金额限制</w:t>
      </w:r>
    </w:p>
    <w:p w:rsidR="001B6CED" w:rsidRDefault="00A8181A">
      <w:pPr>
        <w:spacing w:line="360" w:lineRule="auto"/>
        <w:ind w:firstLineChars="200" w:firstLine="420"/>
        <w:jc w:val="left"/>
        <w:rPr>
          <w:rFonts w:ascii="宋体" w:hAnsi="宋体"/>
          <w:szCs w:val="21"/>
        </w:rPr>
      </w:pPr>
      <w:r>
        <w:rPr>
          <w:rFonts w:ascii="宋体" w:hAnsi="宋体" w:hint="eastAsia"/>
          <w:szCs w:val="21"/>
        </w:rPr>
        <w:t>投资者可以与销售机构约定基金的每期固定扣款金额，每期最低扣款金额不低于人民币1</w:t>
      </w:r>
      <w:r>
        <w:rPr>
          <w:rFonts w:ascii="宋体" w:hAnsi="宋体"/>
          <w:szCs w:val="21"/>
        </w:rPr>
        <w:t>.00</w:t>
      </w:r>
      <w:r>
        <w:rPr>
          <w:rFonts w:ascii="宋体" w:hAnsi="宋体" w:hint="eastAsia"/>
          <w:szCs w:val="21"/>
        </w:rPr>
        <w:t>元，且每期最低申购金额（含申购费）不得低于基金管理人在各基金相关公告或更新的招募说明书中所规定的最低申购金额（含申购费），累计申购限额（如有）详见各基金的相关公告。</w:t>
      </w:r>
    </w:p>
    <w:p w:rsidR="001B6CED" w:rsidRDefault="00A8181A" w:rsidP="00926DFC">
      <w:pPr>
        <w:numPr>
          <w:ilvl w:val="1"/>
          <w:numId w:val="1"/>
        </w:numPr>
        <w:spacing w:beforeLines="50" w:afterLines="50"/>
        <w:jc w:val="left"/>
        <w:rPr>
          <w:rFonts w:ascii="宋体" w:hAnsi="宋体"/>
          <w:b/>
          <w:sz w:val="24"/>
          <w:szCs w:val="20"/>
        </w:rPr>
        <w:pPrChange w:id="53" w:author="ZHONGM" w:date="2026-02-13T00:02:00Z">
          <w:pPr>
            <w:numPr>
              <w:ilvl w:val="1"/>
              <w:numId w:val="1"/>
            </w:numPr>
            <w:spacing w:beforeLines="50" w:afterLines="50"/>
            <w:ind w:left="720" w:hanging="720"/>
            <w:jc w:val="left"/>
          </w:pPr>
        </w:pPrChange>
      </w:pPr>
      <w:r>
        <w:rPr>
          <w:rFonts w:ascii="宋体" w:hAnsi="宋体" w:hint="eastAsia"/>
          <w:b/>
          <w:sz w:val="24"/>
          <w:szCs w:val="20"/>
        </w:rPr>
        <w:t>定期定额投资费率</w:t>
      </w:r>
    </w:p>
    <w:p w:rsidR="001B6CED" w:rsidRDefault="00A8181A">
      <w:pPr>
        <w:spacing w:line="360" w:lineRule="auto"/>
        <w:ind w:firstLineChars="200" w:firstLine="420"/>
        <w:jc w:val="left"/>
        <w:rPr>
          <w:rFonts w:ascii="宋体" w:hAnsi="宋体"/>
          <w:szCs w:val="21"/>
        </w:rPr>
      </w:pPr>
      <w:r>
        <w:rPr>
          <w:rFonts w:ascii="宋体" w:hAnsi="宋体" w:hint="eastAsia"/>
          <w:szCs w:val="21"/>
        </w:rPr>
        <w:t>除另有公告外，定期定额投资费率与日常申购费率相同。</w:t>
      </w:r>
    </w:p>
    <w:p w:rsidR="001B6CED" w:rsidRDefault="00A8181A" w:rsidP="00926DFC">
      <w:pPr>
        <w:numPr>
          <w:ilvl w:val="1"/>
          <w:numId w:val="1"/>
        </w:numPr>
        <w:spacing w:beforeLines="50" w:afterLines="50"/>
        <w:jc w:val="left"/>
        <w:rPr>
          <w:rFonts w:ascii="宋体" w:hAnsi="宋体"/>
          <w:b/>
          <w:sz w:val="24"/>
          <w:szCs w:val="20"/>
        </w:rPr>
        <w:pPrChange w:id="54" w:author="ZHONGM" w:date="2026-02-13T00:02:00Z">
          <w:pPr>
            <w:numPr>
              <w:ilvl w:val="1"/>
              <w:numId w:val="1"/>
            </w:numPr>
            <w:spacing w:beforeLines="50" w:afterLines="50"/>
            <w:ind w:left="720" w:hanging="720"/>
            <w:jc w:val="left"/>
          </w:pPr>
        </w:pPrChange>
      </w:pPr>
      <w:r>
        <w:rPr>
          <w:rFonts w:ascii="宋体" w:hAnsi="宋体" w:hint="eastAsia"/>
          <w:b/>
          <w:sz w:val="24"/>
          <w:szCs w:val="20"/>
        </w:rPr>
        <w:t>其他与定期定额投资相关事项</w:t>
      </w:r>
    </w:p>
    <w:p w:rsidR="001B6CED" w:rsidRDefault="00A8181A">
      <w:pPr>
        <w:autoSpaceDE w:val="0"/>
        <w:autoSpaceDN w:val="0"/>
        <w:adjustRightInd w:val="0"/>
        <w:snapToGrid w:val="0"/>
        <w:spacing w:line="360" w:lineRule="auto"/>
        <w:ind w:firstLineChars="200" w:firstLine="420"/>
        <w:rPr>
          <w:rFonts w:ascii="宋体" w:hAnsi="宋体"/>
          <w:szCs w:val="21"/>
        </w:rPr>
      </w:pPr>
      <w:r>
        <w:rPr>
          <w:rFonts w:ascii="宋体" w:hAnsi="宋体"/>
          <w:szCs w:val="21"/>
        </w:rPr>
        <w:t>投资人可在</w:t>
      </w:r>
      <w:r>
        <w:rPr>
          <w:rFonts w:ascii="宋体" w:hAnsi="宋体" w:hint="eastAsia"/>
          <w:szCs w:val="21"/>
        </w:rPr>
        <w:t>销售机构</w:t>
      </w:r>
      <w:r>
        <w:rPr>
          <w:rFonts w:ascii="宋体" w:hAnsi="宋体"/>
          <w:szCs w:val="21"/>
        </w:rPr>
        <w:t>办理基金的定期定额投资，申请办理程序及交易规则遵循</w:t>
      </w:r>
      <w:r>
        <w:rPr>
          <w:rFonts w:ascii="宋体" w:hAnsi="宋体" w:hint="eastAsia"/>
          <w:szCs w:val="21"/>
        </w:rPr>
        <w:t>销售机构</w:t>
      </w:r>
      <w:r>
        <w:rPr>
          <w:rFonts w:ascii="宋体" w:hAnsi="宋体"/>
          <w:szCs w:val="21"/>
        </w:rPr>
        <w:t>的相关规定。具体扣款方式以</w:t>
      </w:r>
      <w:r>
        <w:rPr>
          <w:rFonts w:ascii="宋体" w:hAnsi="宋体" w:hint="eastAsia"/>
          <w:szCs w:val="21"/>
        </w:rPr>
        <w:t>销售机构</w:t>
      </w:r>
      <w:r>
        <w:rPr>
          <w:rFonts w:ascii="宋体" w:hAnsi="宋体"/>
          <w:szCs w:val="21"/>
        </w:rPr>
        <w:t>的相关业务规则为准。</w:t>
      </w:r>
    </w:p>
    <w:p w:rsidR="001B6CED" w:rsidRDefault="00A8181A">
      <w:pPr>
        <w:tabs>
          <w:tab w:val="left" w:pos="1260"/>
        </w:tabs>
        <w:adjustRightInd w:val="0"/>
        <w:snapToGrid w:val="0"/>
        <w:spacing w:line="360" w:lineRule="auto"/>
        <w:ind w:firstLineChars="200" w:firstLine="420"/>
        <w:jc w:val="left"/>
        <w:rPr>
          <w:rFonts w:ascii="宋体" w:hAnsi="宋体"/>
          <w:szCs w:val="21"/>
        </w:rPr>
      </w:pPr>
      <w:r>
        <w:rPr>
          <w:rFonts w:ascii="宋体" w:hAnsi="宋体" w:hint="eastAsia"/>
          <w:szCs w:val="21"/>
        </w:rPr>
        <w:t>目前开通定期定额投资的销售机构</w:t>
      </w:r>
      <w:r w:rsidR="005159F2" w:rsidRPr="005159F2">
        <w:rPr>
          <w:rFonts w:ascii="宋体" w:hAnsi="宋体" w:hint="eastAsia"/>
          <w:szCs w:val="21"/>
        </w:rPr>
        <w:t>兴业银行股份有限公司（以下简称“兴业银行”）、</w:t>
      </w:r>
      <w:r w:rsidR="002E5909">
        <w:rPr>
          <w:rFonts w:ascii="宋体" w:hAnsi="宋体" w:hint="eastAsia"/>
          <w:szCs w:val="21"/>
        </w:rPr>
        <w:t>华福证券股份有限公司</w:t>
      </w:r>
      <w:r w:rsidR="005159F2" w:rsidRPr="005159F2">
        <w:rPr>
          <w:rFonts w:ascii="宋体" w:hAnsi="宋体" w:hint="eastAsia"/>
          <w:szCs w:val="21"/>
        </w:rPr>
        <w:t>（以下简称“华福证券”）、中国银河证券股份有限公司（以下简称“银河证券”）、中信证券股份有限公司（以下简称“中信证券”）、蚂蚁（杭州）基金销售有限公司（以下简称“蚂蚁基金”）、上海天天基金销售有限公司（以下简称“天天基金”）、上海利得基金销售有限公司（以下简称“利得基金”）、上海攀赢基金销售有限公司（以下简称“攀赢基金”）、北京创金启富基金销售有限公司（以下简称“创金启富”）、玄元保险代理有限公司（以下简称“理财魔方”）、京东肯特瑞基金销售有限公司（以下简称“肯特瑞”）、上海长量基金销售有限公司（以下简称“长量基金”）、北京雪球基金销售有限公司（以下简称“雪球基金”）、上海好买基金销售有限公司（以下简称“好买基金”）、浙江同花顺基金销售有限公司（以下简称“同花顺”）、珠海盈米基金销售有限公司（以下简称“盈米基金”）、奕丰基金销售有限公司（以下简称“奕丰基金”）、腾安基金销售（深圳）有限公司（以下简称“腾安基金”）、诺亚正行基金销售有限公司（以下简称“诺亚正行”）、南京苏宁基金销售有限公司（以下简称“苏宁基金”）、北京度小满基金销售有限公司（以下简称“度小满基金”）、上海联泰基金销售有限公司（以下简称“联泰基金”）、东方财富证券股份有限公司（以下简称“东方财富证券”）、上海万得基金销售有限公司（以下简称“万得基金”）、陆金所基金销售有限公司（以下简称“陆基金”）、方正证券股份有限公司（以下简称“方正证券”）、国信证券股份有限公司（以下简称“国信证券”）、申万宏源证券有限公司（以下简称“申万宏源”）、中信建投证券股份有限公司（以下简称“中信建投”）、山西证券股份有限公司（以下简称“山西证券”）、西南证券股份有限公司（以下简称“西南证券”）、华西证券股份有限公司（以下简称“华西证券”）。</w:t>
      </w:r>
    </w:p>
    <w:p w:rsidR="001B6CED" w:rsidRDefault="00A8181A">
      <w:pPr>
        <w:adjustRightInd w:val="0"/>
        <w:snapToGrid w:val="0"/>
        <w:spacing w:line="360" w:lineRule="auto"/>
        <w:ind w:firstLineChars="200" w:firstLine="420"/>
        <w:jc w:val="left"/>
        <w:rPr>
          <w:rFonts w:ascii="宋体" w:hAnsi="宋体"/>
          <w:szCs w:val="21"/>
        </w:rPr>
      </w:pPr>
      <w:r>
        <w:rPr>
          <w:rFonts w:ascii="宋体" w:hAnsi="宋体" w:hint="eastAsia"/>
          <w:szCs w:val="21"/>
        </w:rPr>
        <w:t>销售本基金的其他销售机构以后如开通本基金的定期定额投资业务，本公司可不再特别公告，敬请广大投资者关注各销售机构开通上述业务的公告或垂询有关销售机构。当定期定额申购日该基金暂停交易时，定期定额投资处理以相关公告为准。</w:t>
      </w:r>
    </w:p>
    <w:p w:rsidR="001B6CED" w:rsidRDefault="00A8181A" w:rsidP="00926DFC">
      <w:pPr>
        <w:pStyle w:val="2"/>
        <w:numPr>
          <w:ilvl w:val="0"/>
          <w:numId w:val="1"/>
        </w:numPr>
        <w:spacing w:beforeLines="50" w:afterLines="50" w:line="240" w:lineRule="auto"/>
        <w:rPr>
          <w:rFonts w:ascii="宋体" w:eastAsia="宋体" w:hAnsi="宋体"/>
          <w:bCs/>
          <w:sz w:val="24"/>
          <w:szCs w:val="24"/>
        </w:rPr>
        <w:pPrChange w:id="55" w:author="ZHONGM" w:date="2026-02-13T00:02:00Z">
          <w:pPr>
            <w:pStyle w:val="2"/>
            <w:numPr>
              <w:numId w:val="1"/>
            </w:numPr>
            <w:spacing w:beforeLines="50" w:afterLines="50" w:line="240" w:lineRule="auto"/>
            <w:ind w:left="420" w:hanging="420"/>
          </w:pPr>
        </w:pPrChange>
      </w:pPr>
      <w:r>
        <w:rPr>
          <w:rFonts w:ascii="宋体" w:eastAsia="宋体" w:hAnsi="宋体" w:hint="eastAsia"/>
          <w:bCs/>
          <w:sz w:val="24"/>
          <w:szCs w:val="24"/>
        </w:rPr>
        <w:t>基金销售机构</w:t>
      </w:r>
    </w:p>
    <w:p w:rsidR="001B6CED" w:rsidRDefault="00A8181A" w:rsidP="00926DFC">
      <w:pPr>
        <w:numPr>
          <w:ilvl w:val="1"/>
          <w:numId w:val="1"/>
        </w:numPr>
        <w:spacing w:beforeLines="50" w:afterLines="50"/>
        <w:jc w:val="left"/>
        <w:rPr>
          <w:rFonts w:ascii="宋体" w:hAnsi="宋体"/>
          <w:b/>
          <w:sz w:val="24"/>
          <w:szCs w:val="20"/>
        </w:rPr>
        <w:pPrChange w:id="56" w:author="ZHONGM" w:date="2026-02-13T00:02:00Z">
          <w:pPr>
            <w:numPr>
              <w:ilvl w:val="1"/>
              <w:numId w:val="1"/>
            </w:numPr>
            <w:spacing w:beforeLines="50" w:afterLines="50"/>
            <w:ind w:left="720" w:hanging="720"/>
            <w:jc w:val="left"/>
          </w:pPr>
        </w:pPrChange>
      </w:pPr>
      <w:r>
        <w:rPr>
          <w:rFonts w:ascii="宋体" w:hAnsi="宋体" w:hint="eastAsia"/>
          <w:b/>
          <w:sz w:val="24"/>
          <w:szCs w:val="20"/>
        </w:rPr>
        <w:t>场外销售机构</w:t>
      </w:r>
    </w:p>
    <w:p w:rsidR="001B6CED" w:rsidRDefault="00A8181A" w:rsidP="00926DFC">
      <w:pPr>
        <w:numPr>
          <w:ilvl w:val="2"/>
          <w:numId w:val="1"/>
        </w:numPr>
        <w:spacing w:beforeLines="50" w:afterLines="50"/>
        <w:jc w:val="left"/>
        <w:rPr>
          <w:rFonts w:ascii="宋体" w:hAnsi="宋体"/>
          <w:b/>
          <w:sz w:val="24"/>
          <w:szCs w:val="20"/>
        </w:rPr>
        <w:pPrChange w:id="57" w:author="ZHONGM" w:date="2026-02-13T00:02:00Z">
          <w:pPr>
            <w:numPr>
              <w:ilvl w:val="2"/>
              <w:numId w:val="1"/>
            </w:numPr>
            <w:spacing w:beforeLines="50" w:afterLines="50"/>
            <w:ind w:left="720" w:hanging="720"/>
            <w:jc w:val="left"/>
          </w:pPr>
        </w:pPrChange>
      </w:pPr>
      <w:r>
        <w:rPr>
          <w:rFonts w:ascii="宋体" w:hAnsi="宋体" w:hint="eastAsia"/>
          <w:b/>
          <w:sz w:val="24"/>
          <w:szCs w:val="20"/>
        </w:rPr>
        <w:t>直销机构</w:t>
      </w:r>
    </w:p>
    <w:p w:rsidR="001B6CED" w:rsidRDefault="00A8181A">
      <w:pPr>
        <w:spacing w:line="360" w:lineRule="auto"/>
        <w:ind w:firstLineChars="200" w:firstLine="420"/>
        <w:rPr>
          <w:rFonts w:ascii="宋体" w:hAnsi="宋体"/>
          <w:szCs w:val="21"/>
        </w:rPr>
      </w:pPr>
      <w:bookmarkStart w:id="58" w:name="t_2_7_2833_a1_fm1"/>
      <w:bookmarkEnd w:id="58"/>
      <w:r>
        <w:rPr>
          <w:rFonts w:ascii="宋体" w:hAnsi="宋体" w:hint="eastAsia"/>
          <w:szCs w:val="21"/>
        </w:rPr>
        <w:t>兴银基金管理有限责任公司</w:t>
      </w:r>
    </w:p>
    <w:p w:rsidR="001B6CED" w:rsidRDefault="00A8181A">
      <w:pPr>
        <w:spacing w:line="360" w:lineRule="auto"/>
        <w:ind w:firstLineChars="200" w:firstLine="420"/>
        <w:rPr>
          <w:rFonts w:ascii="宋体" w:hAnsi="宋体"/>
          <w:szCs w:val="21"/>
        </w:rPr>
      </w:pPr>
      <w:r>
        <w:rPr>
          <w:rFonts w:ascii="宋体" w:hAnsi="宋体" w:hint="eastAsia"/>
          <w:szCs w:val="21"/>
        </w:rPr>
        <w:t>注册地址：</w:t>
      </w:r>
      <w:r w:rsidR="002E3987" w:rsidRPr="002E3987">
        <w:rPr>
          <w:rFonts w:ascii="宋体" w:hAnsi="宋体" w:hint="eastAsia"/>
          <w:szCs w:val="21"/>
        </w:rPr>
        <w:t>福建省泉州市丰泽区滨海街102号厦门银行泉州分行大厦19楼1908</w:t>
      </w:r>
    </w:p>
    <w:p w:rsidR="001B6CED" w:rsidRDefault="00A8181A">
      <w:pPr>
        <w:spacing w:line="360" w:lineRule="auto"/>
        <w:ind w:firstLineChars="200" w:firstLine="420"/>
        <w:rPr>
          <w:rFonts w:ascii="宋体" w:hAnsi="宋体"/>
          <w:szCs w:val="21"/>
        </w:rPr>
      </w:pPr>
      <w:r>
        <w:rPr>
          <w:rFonts w:ascii="宋体" w:hAnsi="宋体" w:hint="eastAsia"/>
          <w:szCs w:val="21"/>
        </w:rPr>
        <w:t>办公地址：上海浦东新区滨江大道5129号陆家嘴滨江中心N1幢三层、五层</w:t>
      </w:r>
    </w:p>
    <w:p w:rsidR="001B6CED" w:rsidRDefault="00A8181A">
      <w:pPr>
        <w:spacing w:line="360" w:lineRule="auto"/>
        <w:ind w:firstLineChars="200" w:firstLine="420"/>
        <w:rPr>
          <w:rFonts w:ascii="宋体" w:hAnsi="宋体"/>
          <w:szCs w:val="21"/>
        </w:rPr>
      </w:pPr>
      <w:r>
        <w:rPr>
          <w:rFonts w:ascii="宋体" w:hAnsi="宋体" w:hint="eastAsia"/>
          <w:szCs w:val="21"/>
        </w:rPr>
        <w:t>法定代表人：</w:t>
      </w:r>
      <w:r w:rsidR="002E3987">
        <w:rPr>
          <w:rFonts w:ascii="宋体" w:hAnsi="宋体" w:hint="eastAsia"/>
          <w:szCs w:val="21"/>
        </w:rPr>
        <w:t>易勇</w:t>
      </w:r>
    </w:p>
    <w:p w:rsidR="001B6CED" w:rsidRDefault="00A8181A">
      <w:pPr>
        <w:spacing w:line="360" w:lineRule="auto"/>
        <w:ind w:firstLineChars="200" w:firstLine="420"/>
        <w:rPr>
          <w:rFonts w:ascii="宋体" w:hAnsi="宋体"/>
          <w:szCs w:val="21"/>
        </w:rPr>
      </w:pPr>
      <w:r>
        <w:rPr>
          <w:rFonts w:ascii="宋体" w:hAnsi="宋体" w:hint="eastAsia"/>
          <w:szCs w:val="21"/>
        </w:rPr>
        <w:t>联络人：林娱庭</w:t>
      </w:r>
    </w:p>
    <w:p w:rsidR="001B6CED" w:rsidRDefault="00A8181A">
      <w:pPr>
        <w:spacing w:line="360" w:lineRule="auto"/>
        <w:ind w:firstLineChars="200" w:firstLine="420"/>
        <w:rPr>
          <w:rFonts w:ascii="宋体" w:hAnsi="宋体"/>
          <w:szCs w:val="21"/>
        </w:rPr>
      </w:pPr>
      <w:r>
        <w:rPr>
          <w:rFonts w:ascii="宋体" w:hAnsi="宋体" w:hint="eastAsia"/>
          <w:szCs w:val="21"/>
        </w:rPr>
        <w:t>联系电话：</w:t>
      </w:r>
      <w:r>
        <w:rPr>
          <w:rFonts w:ascii="宋体" w:hAnsi="宋体"/>
          <w:szCs w:val="21"/>
        </w:rPr>
        <w:t>021-20296260</w:t>
      </w:r>
    </w:p>
    <w:p w:rsidR="001B6CED" w:rsidRDefault="00A8181A">
      <w:pPr>
        <w:spacing w:line="360" w:lineRule="auto"/>
        <w:ind w:firstLineChars="200" w:firstLine="420"/>
        <w:rPr>
          <w:rFonts w:ascii="宋体" w:hAnsi="宋体"/>
          <w:szCs w:val="21"/>
        </w:rPr>
      </w:pPr>
      <w:r>
        <w:rPr>
          <w:rFonts w:ascii="宋体" w:hAnsi="宋体" w:hint="eastAsia"/>
          <w:szCs w:val="21"/>
        </w:rPr>
        <w:t>传真：</w:t>
      </w:r>
      <w:r>
        <w:rPr>
          <w:rFonts w:ascii="宋体" w:hAnsi="宋体"/>
          <w:szCs w:val="21"/>
        </w:rPr>
        <w:t>021-68630069</w:t>
      </w:r>
    </w:p>
    <w:p w:rsidR="001B6CED" w:rsidRDefault="00A8181A">
      <w:pPr>
        <w:spacing w:line="360" w:lineRule="auto"/>
        <w:ind w:firstLineChars="200" w:firstLine="420"/>
        <w:rPr>
          <w:rFonts w:ascii="宋体" w:hAnsi="宋体"/>
          <w:szCs w:val="21"/>
        </w:rPr>
      </w:pPr>
      <w:r>
        <w:rPr>
          <w:rFonts w:ascii="宋体" w:hAnsi="宋体" w:hint="eastAsia"/>
          <w:szCs w:val="21"/>
        </w:rPr>
        <w:t>公司网站：</w:t>
      </w:r>
      <w:r>
        <w:rPr>
          <w:rFonts w:ascii="宋体" w:hAnsi="宋体"/>
          <w:szCs w:val="21"/>
        </w:rPr>
        <w:t>www.hffunds.cn</w:t>
      </w:r>
    </w:p>
    <w:p w:rsidR="001B6CED" w:rsidRDefault="00A8181A">
      <w:pPr>
        <w:spacing w:line="360" w:lineRule="auto"/>
        <w:ind w:firstLineChars="200" w:firstLine="420"/>
        <w:rPr>
          <w:rFonts w:ascii="宋体" w:hAnsi="宋体"/>
          <w:szCs w:val="21"/>
        </w:rPr>
      </w:pPr>
      <w:r>
        <w:rPr>
          <w:rFonts w:ascii="宋体" w:hAnsi="宋体" w:hint="eastAsia"/>
          <w:szCs w:val="21"/>
        </w:rPr>
        <w:t>客服电话：</w:t>
      </w:r>
      <w:r>
        <w:rPr>
          <w:rFonts w:ascii="宋体" w:hAnsi="宋体"/>
          <w:szCs w:val="21"/>
        </w:rPr>
        <w:t>40000-96326</w:t>
      </w:r>
    </w:p>
    <w:p w:rsidR="001B6CED" w:rsidRDefault="00A8181A" w:rsidP="00926DFC">
      <w:pPr>
        <w:spacing w:beforeLines="50" w:afterLines="50"/>
        <w:jc w:val="left"/>
        <w:rPr>
          <w:rStyle w:val="ab"/>
        </w:rPr>
        <w:pPrChange w:id="59" w:author="ZHONGM" w:date="2026-02-13T00:02:00Z">
          <w:pPr>
            <w:spacing w:beforeLines="50" w:afterLines="50"/>
            <w:jc w:val="left"/>
          </w:pPr>
        </w:pPrChange>
      </w:pPr>
      <w:r>
        <w:rPr>
          <w:rFonts w:ascii="宋体" w:hAnsi="宋体"/>
          <w:b/>
          <w:sz w:val="24"/>
          <w:szCs w:val="20"/>
        </w:rPr>
        <w:t>7</w:t>
      </w:r>
      <w:r>
        <w:rPr>
          <w:rFonts w:ascii="宋体" w:hAnsi="宋体" w:hint="eastAsia"/>
          <w:b/>
          <w:sz w:val="24"/>
          <w:szCs w:val="20"/>
        </w:rPr>
        <w:t>.1.2 场外代销机构</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bookmarkStart w:id="60" w:name="t_2_7_2834_a1_fm1"/>
      <w:bookmarkEnd w:id="60"/>
      <w:r w:rsidRPr="008A2507">
        <w:rPr>
          <w:rFonts w:ascii="宋体" w:hAnsi="宋体" w:hint="eastAsia"/>
          <w:szCs w:val="21"/>
        </w:rPr>
        <w:t>（1）兴业银行股份有限公司</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注册地址：福建省福州市台江区江滨中大道398号兴业银行大厦</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办公地址：福建省福州市台江区江滨中大道398号兴业银行大厦</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法定代表人：吕家进</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公司网址：www.cib.com.cn</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客服电话：95561</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w:t>
      </w:r>
      <w:r w:rsidRPr="008A2507">
        <w:rPr>
          <w:rFonts w:ascii="宋体" w:hAnsi="宋体"/>
          <w:szCs w:val="21"/>
        </w:rPr>
        <w:t>2</w:t>
      </w:r>
      <w:r w:rsidRPr="008A2507">
        <w:rPr>
          <w:rFonts w:ascii="宋体" w:hAnsi="宋体" w:hint="eastAsia"/>
          <w:szCs w:val="21"/>
        </w:rPr>
        <w:t>）中国银河证券股份有限公司</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注册地址：北京市丰台区西营街8号院1号楼青海金融大厦</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办公地址：北京市丰台区西营街8号院1号楼青海金融大厦</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法定代表人：王晟</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公司网址：https://www.chinastock.com.cn/l</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客服电话：95551</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w:t>
      </w:r>
      <w:r w:rsidRPr="008A2507">
        <w:rPr>
          <w:rFonts w:ascii="宋体" w:hAnsi="宋体"/>
          <w:szCs w:val="21"/>
        </w:rPr>
        <w:t>3</w:t>
      </w:r>
      <w:r w:rsidRPr="008A2507">
        <w:rPr>
          <w:rFonts w:ascii="宋体" w:hAnsi="宋体" w:hint="eastAsia"/>
          <w:szCs w:val="21"/>
        </w:rPr>
        <w:t>）蚂蚁（杭州）基金销售有限公司</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注册地址：浙江省杭州市余杭区五常街道文一西路969号3幢5层599室</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办公地址：浙江省杭州市西湖区西溪路569号间9号楼小邮局</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法定代表人：王珺</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公司网址：www.fund123.cn</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客服电话：4000-766-123</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w:t>
      </w:r>
      <w:r w:rsidRPr="008A2507">
        <w:rPr>
          <w:rFonts w:ascii="宋体" w:hAnsi="宋体"/>
          <w:szCs w:val="21"/>
        </w:rPr>
        <w:t>4</w:t>
      </w:r>
      <w:r w:rsidRPr="008A2507">
        <w:rPr>
          <w:rFonts w:ascii="宋体" w:hAnsi="宋体" w:hint="eastAsia"/>
          <w:szCs w:val="21"/>
        </w:rPr>
        <w:t>）上海天天基金销售有限公司</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注册地址：上海市徐汇区龙田路190号2号楼二层</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办公地址：上海市徐汇区龙田路190号2号楼二层</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法定代表人：其实</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公司网址：www.1234567.com.cn</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客服电话：400-1818-188</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w:t>
      </w:r>
      <w:r w:rsidRPr="008A2507">
        <w:rPr>
          <w:rFonts w:ascii="宋体" w:hAnsi="宋体"/>
          <w:szCs w:val="21"/>
        </w:rPr>
        <w:t>5</w:t>
      </w:r>
      <w:r w:rsidRPr="008A2507">
        <w:rPr>
          <w:rFonts w:ascii="宋体" w:hAnsi="宋体" w:hint="eastAsia"/>
          <w:szCs w:val="21"/>
        </w:rPr>
        <w:t>）上海利得基金销售有限公司</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注册地址：中国（上海）自由贸易试验区临港新片区海基六路70弄1号208-36室</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办公地址：上海市虹口区东大名路1098号53楼</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法定代表人：李兴春</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公司网址：www.leadfund.com.cn</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客服电话： 400-032-5885</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w:t>
      </w:r>
      <w:r w:rsidRPr="008A2507">
        <w:rPr>
          <w:rFonts w:ascii="宋体" w:hAnsi="宋体"/>
          <w:szCs w:val="21"/>
        </w:rPr>
        <w:t>6</w:t>
      </w:r>
      <w:r w:rsidRPr="008A2507">
        <w:rPr>
          <w:rFonts w:ascii="宋体" w:hAnsi="宋体" w:hint="eastAsia"/>
          <w:szCs w:val="21"/>
        </w:rPr>
        <w:t>）上海攀赢基金销售有限公司</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注册地址：上海市闸北区广中西路1207号306室</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办公地址：上海市浦东新区银城路116号大华银行大厦7楼</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法定代表人：郑新林</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公司网址：https://weonefunds.com</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客服电话：021-68889082</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w:t>
      </w:r>
      <w:r w:rsidRPr="008A2507">
        <w:rPr>
          <w:rFonts w:ascii="宋体" w:hAnsi="宋体"/>
          <w:szCs w:val="21"/>
        </w:rPr>
        <w:t>7</w:t>
      </w:r>
      <w:r w:rsidRPr="008A2507">
        <w:rPr>
          <w:rFonts w:ascii="宋体" w:hAnsi="宋体" w:hint="eastAsia"/>
          <w:szCs w:val="21"/>
        </w:rPr>
        <w:t>）玄元保险代理有限公司</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注册地址：上海市嘉定区南翔镇银翔路799号506室-2</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办公地址：浦东新区张杨路707号1105室</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法定代表人：马永谙</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公司网址：www.licaimofang.com</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客服电话：400-080-8208</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w:t>
      </w:r>
      <w:r w:rsidRPr="008A2507">
        <w:rPr>
          <w:rFonts w:ascii="宋体" w:hAnsi="宋体"/>
          <w:szCs w:val="21"/>
        </w:rPr>
        <w:t>8</w:t>
      </w:r>
      <w:r w:rsidRPr="008A2507">
        <w:rPr>
          <w:rFonts w:ascii="宋体" w:hAnsi="宋体" w:hint="eastAsia"/>
          <w:szCs w:val="21"/>
        </w:rPr>
        <w:t>）京东肯特瑞基金销售有限公司</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注册地址：北京市海淀区知春路76号(写字楼)1号楼4层1-7-2</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办公地址：北京市海淀区知春路76号(写字楼)1号楼4层1-7-2</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法定代表人：邹保威</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公司网址：kenterui.jd.com</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客服电话：95118</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w:t>
      </w:r>
      <w:r w:rsidRPr="008A2507">
        <w:rPr>
          <w:rFonts w:ascii="宋体" w:hAnsi="宋体"/>
          <w:szCs w:val="21"/>
        </w:rPr>
        <w:t>9</w:t>
      </w:r>
      <w:r w:rsidRPr="008A2507">
        <w:rPr>
          <w:rFonts w:ascii="宋体" w:hAnsi="宋体" w:hint="eastAsia"/>
          <w:szCs w:val="21"/>
        </w:rPr>
        <w:t>）</w:t>
      </w:r>
      <w:r w:rsidR="002E5909" w:rsidRPr="008A2507">
        <w:rPr>
          <w:rFonts w:ascii="宋体" w:hAnsi="宋体" w:hint="eastAsia"/>
          <w:szCs w:val="21"/>
        </w:rPr>
        <w:t>华福证券股份有限公司</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注册地址：福建省福州市鼓楼区鼓屏路27号1#楼3层、4层、5层</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办公地址：上海市浦东新区滨江大道5129号陆家嘴滨江中心N1幢</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法定代表人：黄德良</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公司网址：www.hfzq.com.cn</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客服电话：95547</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w:t>
      </w:r>
      <w:r w:rsidRPr="008A2507">
        <w:rPr>
          <w:rFonts w:ascii="宋体" w:hAnsi="宋体"/>
          <w:szCs w:val="21"/>
        </w:rPr>
        <w:t>10</w:t>
      </w:r>
      <w:r w:rsidRPr="008A2507">
        <w:rPr>
          <w:rFonts w:ascii="宋体" w:hAnsi="宋体" w:hint="eastAsia"/>
          <w:szCs w:val="21"/>
        </w:rPr>
        <w:t>）上海万得基金销售有限公司</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注册地址：中国（上海）自由贸易试验区浦明路1500号8层M座</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办公地址：中国（上海）自由贸易试验区浦明路1500号8层M座</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法定代表人：简梦雯</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公司网址：</w:t>
      </w:r>
      <w:r w:rsidRPr="008A2507">
        <w:rPr>
          <w:rFonts w:ascii="宋体" w:hAnsi="宋体"/>
          <w:szCs w:val="21"/>
        </w:rPr>
        <w:t>www.windmoney.com.cn</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客服电话：</w:t>
      </w:r>
      <w:r w:rsidRPr="008A2507">
        <w:rPr>
          <w:rFonts w:ascii="宋体" w:hAnsi="宋体"/>
          <w:szCs w:val="21"/>
        </w:rPr>
        <w:t>400-799-1888</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w:t>
      </w:r>
      <w:r w:rsidRPr="008A2507">
        <w:rPr>
          <w:rFonts w:ascii="宋体" w:hAnsi="宋体"/>
          <w:szCs w:val="21"/>
        </w:rPr>
        <w:t>11</w:t>
      </w:r>
      <w:r w:rsidRPr="008A2507">
        <w:rPr>
          <w:rFonts w:ascii="宋体" w:hAnsi="宋体" w:hint="eastAsia"/>
          <w:szCs w:val="21"/>
        </w:rPr>
        <w:t>）上海长量基金销售有限公司</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注册地址：浦东新区高翔路526号2幢220室</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办公地址：上海市浦东新区东方路1267号陆家嘴金融服务广场2期11层</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法定代表人：张跃伟</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公司网址：www.erichfund.com</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客服电话：400-820-2899</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w:t>
      </w:r>
      <w:r w:rsidRPr="008A2507">
        <w:rPr>
          <w:rFonts w:ascii="宋体" w:hAnsi="宋体"/>
          <w:szCs w:val="21"/>
        </w:rPr>
        <w:t>12</w:t>
      </w:r>
      <w:r w:rsidRPr="008A2507">
        <w:rPr>
          <w:rFonts w:ascii="宋体" w:hAnsi="宋体" w:hint="eastAsia"/>
          <w:szCs w:val="21"/>
        </w:rPr>
        <w:t>）北京雪球基金销售有限公司</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注册地址：北京市朝阳区创远路34号院6号楼15层1501室</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办公地址：北京市朝阳区创远路34号院6号楼15层1501室</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法定代表人：李楠</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公司网址：https://danjuanfunds.com/</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客服电话：400-159-9288</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（1</w:t>
      </w:r>
      <w:r w:rsidRPr="008A2507">
        <w:rPr>
          <w:rFonts w:ascii="宋体" w:hAnsi="宋体"/>
          <w:szCs w:val="21"/>
        </w:rPr>
        <w:t>3</w:t>
      </w:r>
      <w:r w:rsidRPr="008A2507">
        <w:rPr>
          <w:rFonts w:ascii="宋体" w:hAnsi="宋体" w:hint="eastAsia"/>
          <w:szCs w:val="21"/>
        </w:rPr>
        <w:t>）东方财富证券股份有限公司</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注册地址：西藏自治区拉萨市柳梧新区国际总部城10栋楼</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办公地址：上海市徐汇区宛平南路88号东方财富大厦18楼</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法定代表人：戴彦</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公司网址：www.xzsec.com</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客服电话：95357</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（1</w:t>
      </w:r>
      <w:r w:rsidRPr="008A2507">
        <w:rPr>
          <w:rFonts w:ascii="宋体" w:hAnsi="宋体"/>
          <w:szCs w:val="21"/>
        </w:rPr>
        <w:t>4</w:t>
      </w:r>
      <w:r w:rsidRPr="008A2507">
        <w:rPr>
          <w:rFonts w:ascii="宋体" w:hAnsi="宋体" w:hint="eastAsia"/>
          <w:szCs w:val="21"/>
        </w:rPr>
        <w:t>）上海好买基金销售有限公司</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注册地址：上海市虹口区东大名路501号6211单元</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办公地址：中国（上海）自由贸易试验区张杨路500号10楼</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法定代表人：陶怡</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公司网址：www.howbuy.com</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客服电话：400-700-9665</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（1</w:t>
      </w:r>
      <w:r w:rsidRPr="008A2507">
        <w:rPr>
          <w:rFonts w:ascii="宋体" w:hAnsi="宋体"/>
          <w:szCs w:val="21"/>
        </w:rPr>
        <w:t>5</w:t>
      </w:r>
      <w:r w:rsidRPr="008A2507">
        <w:rPr>
          <w:rFonts w:ascii="宋体" w:hAnsi="宋体" w:hint="eastAsia"/>
          <w:szCs w:val="21"/>
        </w:rPr>
        <w:t>）浙江同花顺基金销售有限公司</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注册地址：浙江省杭州市文二西路1号903室</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办公地址：浙江省杭州市文二西路1号903室</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法定代表人：吴强</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公司网址：www.ijijin.com.cn</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客服电话：952555</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（1</w:t>
      </w:r>
      <w:r w:rsidRPr="008A2507">
        <w:rPr>
          <w:rFonts w:ascii="宋体" w:hAnsi="宋体"/>
          <w:szCs w:val="21"/>
        </w:rPr>
        <w:t>6</w:t>
      </w:r>
      <w:r w:rsidRPr="008A2507">
        <w:rPr>
          <w:rFonts w:ascii="宋体" w:hAnsi="宋体" w:hint="eastAsia"/>
          <w:szCs w:val="21"/>
        </w:rPr>
        <w:t>）珠海盈米基金销售有限公司</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注册地址：珠海市横琴新区环岛东路3000号2719室</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办公地址：珠海市横琴新区环岛东路3000号2719室</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法定代表人：肖雯</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公司网址：https://yingmi.com/</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客服电话：020-89629066</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（1</w:t>
      </w:r>
      <w:r w:rsidRPr="008A2507">
        <w:rPr>
          <w:rFonts w:ascii="宋体" w:hAnsi="宋体"/>
          <w:szCs w:val="21"/>
        </w:rPr>
        <w:t>7</w:t>
      </w:r>
      <w:r w:rsidRPr="008A2507">
        <w:rPr>
          <w:rFonts w:ascii="宋体" w:hAnsi="宋体" w:hint="eastAsia"/>
          <w:szCs w:val="21"/>
        </w:rPr>
        <w:t>）奕丰基金销售有限公司</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注册地址：深圳市前海深港合作区前湾一路1号A栋201室(入驻深圳市前海商务秘书有限公司）</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办公地址：深圳市南山区海德三道航天科技广场A座17楼1703-04室</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法定代表人：TEO WEE HOWE</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公司网址：www.ifastps.com.cn</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客服电话：400-684-0500</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w:t>
      </w:r>
      <w:r w:rsidRPr="008A2507">
        <w:rPr>
          <w:rFonts w:ascii="宋体" w:hAnsi="宋体"/>
          <w:szCs w:val="21"/>
        </w:rPr>
        <w:t>18</w:t>
      </w:r>
      <w:r w:rsidRPr="008A2507">
        <w:rPr>
          <w:rFonts w:ascii="宋体" w:hAnsi="宋体" w:hint="eastAsia"/>
          <w:szCs w:val="21"/>
        </w:rPr>
        <w:t>）腾安基金销售（深圳）有限公司</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注册地址：深圳市前海深港合作区前湾一路1号A栋201室（入驻深圳市前海商务秘书有限公司）</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办公地址：深圳市南山区高新科技园科技中一路腾讯大厦</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法定代表人：谭广锋</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公司网址：www.txfund.com</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客服电话：95017</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w:t>
      </w:r>
      <w:r w:rsidRPr="008A2507">
        <w:rPr>
          <w:rFonts w:ascii="宋体" w:hAnsi="宋体"/>
          <w:szCs w:val="21"/>
        </w:rPr>
        <w:t>19</w:t>
      </w:r>
      <w:r w:rsidRPr="008A2507">
        <w:rPr>
          <w:rFonts w:ascii="宋体" w:hAnsi="宋体" w:hint="eastAsia"/>
          <w:szCs w:val="21"/>
        </w:rPr>
        <w:t>）诺亚正行基金销售有限公司</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注册地址：上海市虹口区飞虹路360弄9号6层（集中登记地）</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办公地址：上海市闵行区申滨南路1226号诺亚财富中心</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法定代表人：吴卫国</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公司网址：www.noah-fund.com</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客服电话：400-821-5399</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w:t>
      </w:r>
      <w:r w:rsidRPr="008A2507">
        <w:rPr>
          <w:rFonts w:ascii="宋体" w:hAnsi="宋体"/>
          <w:szCs w:val="21"/>
        </w:rPr>
        <w:t>20</w:t>
      </w:r>
      <w:r w:rsidRPr="008A2507">
        <w:rPr>
          <w:rFonts w:ascii="宋体" w:hAnsi="宋体" w:hint="eastAsia"/>
          <w:szCs w:val="21"/>
        </w:rPr>
        <w:t>）南京苏宁基金销售有限公司</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注册地址：南京市玄武区苏宁大道1-5号</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办公地址：南京市玄武区苏宁大道1-5号</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法定代表人：钱燕飞</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公司网址：www.snjijin.com</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客服电话：95177</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w:t>
      </w:r>
      <w:r w:rsidRPr="008A2507">
        <w:rPr>
          <w:rFonts w:ascii="宋体" w:hAnsi="宋体"/>
          <w:szCs w:val="21"/>
        </w:rPr>
        <w:t>21</w:t>
      </w:r>
      <w:r w:rsidRPr="008A2507">
        <w:rPr>
          <w:rFonts w:ascii="宋体" w:hAnsi="宋体" w:hint="eastAsia"/>
          <w:szCs w:val="21"/>
        </w:rPr>
        <w:t>）北京度小满基金销售有限公司</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注册地址：北京市海淀区西北旺东路10号院西区4号楼1层103室</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办公地址：北京市海淀区西北旺东路10号院西区4号楼1层103室</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法定代表人：盛超</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公司网址：www.duxiaomanfund.com</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客服电话：95055-4</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（2</w:t>
      </w:r>
      <w:r w:rsidRPr="008A2507">
        <w:rPr>
          <w:rFonts w:ascii="宋体" w:hAnsi="宋体"/>
          <w:szCs w:val="21"/>
        </w:rPr>
        <w:t>2</w:t>
      </w:r>
      <w:r w:rsidRPr="008A2507">
        <w:rPr>
          <w:rFonts w:ascii="宋体" w:hAnsi="宋体" w:hint="eastAsia"/>
          <w:szCs w:val="21"/>
        </w:rPr>
        <w:t>）上海联泰基金销售有限公司</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注册地址：上海市普陀区兰溪路900弄15号526室</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办公地址：上海市虹口区临潼路188号</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法定代表人：尹彬彬</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公司网址：www.66liantai.com</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客服电话：400-118-1188</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szCs w:val="21"/>
        </w:rPr>
        <w:t>（</w:t>
      </w:r>
      <w:r w:rsidRPr="008A2507">
        <w:rPr>
          <w:rFonts w:ascii="宋体" w:hAnsi="宋体" w:hint="eastAsia"/>
          <w:szCs w:val="21"/>
        </w:rPr>
        <w:t>2</w:t>
      </w:r>
      <w:r w:rsidRPr="008A2507">
        <w:rPr>
          <w:rFonts w:ascii="宋体" w:hAnsi="宋体"/>
          <w:szCs w:val="21"/>
        </w:rPr>
        <w:t>3）</w:t>
      </w:r>
      <w:r w:rsidRPr="008A2507">
        <w:rPr>
          <w:rFonts w:ascii="宋体" w:hAnsi="宋体" w:hint="eastAsia"/>
          <w:szCs w:val="21"/>
        </w:rPr>
        <w:t>（1）上海陆金所基金销售有限公司</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注册地址：中国（上海）自由贸易试验区源深路1088号7层（实际楼层6层）</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办公地址：中国（上海）自由贸易试验区源深路1088号7层（实际楼层6层）</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法定代表人：陈祎彬</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公司网址：www.lufunds.com</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客服电话：400-821-9031</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szCs w:val="21"/>
        </w:rPr>
        <w:t>（</w:t>
      </w:r>
      <w:r w:rsidRPr="008A2507">
        <w:rPr>
          <w:rFonts w:ascii="宋体" w:hAnsi="宋体" w:hint="eastAsia"/>
          <w:szCs w:val="21"/>
        </w:rPr>
        <w:t>2</w:t>
      </w:r>
      <w:r w:rsidRPr="008A2507">
        <w:rPr>
          <w:rFonts w:ascii="宋体" w:hAnsi="宋体"/>
          <w:szCs w:val="21"/>
        </w:rPr>
        <w:t>4）</w:t>
      </w:r>
      <w:r w:rsidRPr="008A2507">
        <w:rPr>
          <w:rFonts w:ascii="宋体" w:hAnsi="宋体" w:hint="eastAsia"/>
          <w:szCs w:val="21"/>
        </w:rPr>
        <w:t>方正证券股份有限公司</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注册地址：湖南省长沙市天心区湘江中路二段36号华远华中心4、5号楼</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办公地址：北京市朝阳区朝阳门南大街10号兆泰国际中心A座16-19层</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法定代表人：施华</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公司网址：https://www.foundersc.com</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客服电话：95571</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（2</w:t>
      </w:r>
      <w:r w:rsidRPr="008A2507">
        <w:rPr>
          <w:rFonts w:ascii="宋体" w:hAnsi="宋体"/>
          <w:szCs w:val="21"/>
        </w:rPr>
        <w:t>5</w:t>
      </w:r>
      <w:r w:rsidRPr="008A2507">
        <w:rPr>
          <w:rFonts w:ascii="宋体" w:hAnsi="宋体" w:hint="eastAsia"/>
          <w:szCs w:val="21"/>
        </w:rPr>
        <w:t>）中信证券股份有限公司</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注册地址：广东省深圳市福田区中心三路8号卓越时代广场（二期）北座</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办公地址：广东省深圳市福田区中心三路8号卓越时代广场（二期）北座</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法定代表人：张佑君</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公司网址：www.cs.ecitic.com</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客服电话：95548</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szCs w:val="21"/>
        </w:rPr>
        <w:t>（26）</w:t>
      </w:r>
      <w:r w:rsidRPr="008A2507">
        <w:rPr>
          <w:rFonts w:ascii="宋体" w:hAnsi="宋体" w:hint="eastAsia"/>
          <w:szCs w:val="21"/>
        </w:rPr>
        <w:t>国信证券股份有限公司</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szCs w:val="21"/>
        </w:rPr>
        <w:t>注册地址：</w:t>
      </w:r>
      <w:r w:rsidRPr="008A2507">
        <w:rPr>
          <w:rFonts w:ascii="宋体" w:hAnsi="宋体" w:hint="eastAsia"/>
          <w:szCs w:val="21"/>
        </w:rPr>
        <w:t>深圳市福田区福华一路</w:t>
      </w:r>
      <w:r w:rsidRPr="008A2507">
        <w:rPr>
          <w:rFonts w:ascii="宋体" w:hAnsi="宋体"/>
          <w:szCs w:val="21"/>
        </w:rPr>
        <w:t>125</w:t>
      </w:r>
      <w:r w:rsidRPr="008A2507">
        <w:rPr>
          <w:rFonts w:ascii="宋体" w:hAnsi="宋体" w:hint="eastAsia"/>
          <w:szCs w:val="21"/>
        </w:rPr>
        <w:t>号国信金融大厦</w:t>
      </w:r>
      <w:r w:rsidRPr="008A2507">
        <w:rPr>
          <w:szCs w:val="21"/>
        </w:rPr>
        <w:t>‌‌</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szCs w:val="21"/>
        </w:rPr>
        <w:t>办公地址：</w:t>
      </w:r>
      <w:r w:rsidRPr="008A2507">
        <w:rPr>
          <w:rFonts w:ascii="宋体" w:hAnsi="宋体" w:hint="eastAsia"/>
          <w:szCs w:val="21"/>
        </w:rPr>
        <w:t>中国（上海）自由贸易试验区民生路</w:t>
      </w:r>
      <w:r w:rsidRPr="008A2507">
        <w:rPr>
          <w:rFonts w:ascii="宋体" w:hAnsi="宋体"/>
          <w:szCs w:val="21"/>
        </w:rPr>
        <w:t>1199</w:t>
      </w:r>
      <w:r w:rsidRPr="008A2507">
        <w:rPr>
          <w:rFonts w:ascii="宋体" w:hAnsi="宋体" w:hint="eastAsia"/>
          <w:szCs w:val="21"/>
        </w:rPr>
        <w:t>弄</w:t>
      </w:r>
      <w:r w:rsidRPr="008A2507">
        <w:rPr>
          <w:rFonts w:ascii="宋体" w:hAnsi="宋体"/>
          <w:szCs w:val="21"/>
        </w:rPr>
        <w:t>1</w:t>
      </w:r>
      <w:r w:rsidRPr="008A2507">
        <w:rPr>
          <w:rFonts w:ascii="宋体" w:hAnsi="宋体" w:hint="eastAsia"/>
          <w:szCs w:val="21"/>
        </w:rPr>
        <w:t>号楼</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szCs w:val="21"/>
        </w:rPr>
        <w:t>法定代表人：</w:t>
      </w:r>
      <w:r w:rsidRPr="008A2507">
        <w:rPr>
          <w:rFonts w:ascii="宋体" w:hAnsi="宋体" w:hint="eastAsia"/>
          <w:szCs w:val="21"/>
        </w:rPr>
        <w:t>张纳沙</w:t>
      </w:r>
      <w:r w:rsidRPr="008A2507">
        <w:rPr>
          <w:szCs w:val="21"/>
        </w:rPr>
        <w:t>‌‌</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szCs w:val="21"/>
        </w:rPr>
        <w:t>客服电话：</w:t>
      </w:r>
      <w:r w:rsidRPr="008A2507">
        <w:rPr>
          <w:rFonts w:ascii="宋体" w:hAnsi="宋体" w:hint="eastAsia"/>
          <w:szCs w:val="21"/>
        </w:rPr>
        <w:t>9</w:t>
      </w:r>
      <w:r w:rsidRPr="008A2507">
        <w:rPr>
          <w:rFonts w:ascii="宋体" w:hAnsi="宋体"/>
          <w:szCs w:val="21"/>
        </w:rPr>
        <w:t>5536</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szCs w:val="21"/>
        </w:rPr>
        <w:t>（</w:t>
      </w:r>
      <w:r w:rsidRPr="008A2507">
        <w:rPr>
          <w:rFonts w:ascii="宋体" w:hAnsi="宋体" w:hint="eastAsia"/>
          <w:szCs w:val="21"/>
        </w:rPr>
        <w:t>2</w:t>
      </w:r>
      <w:r w:rsidRPr="008A2507">
        <w:rPr>
          <w:rFonts w:ascii="宋体" w:hAnsi="宋体"/>
          <w:szCs w:val="21"/>
        </w:rPr>
        <w:t>7）</w:t>
      </w:r>
      <w:r w:rsidRPr="008A2507">
        <w:rPr>
          <w:rFonts w:ascii="宋体" w:hAnsi="宋体" w:hint="eastAsia"/>
          <w:szCs w:val="21"/>
        </w:rPr>
        <w:t>申万宏源证券有限公司</w:t>
      </w:r>
      <w:r w:rsidRPr="008A2507">
        <w:rPr>
          <w:szCs w:val="21"/>
        </w:rPr>
        <w:t>‌</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szCs w:val="21"/>
        </w:rPr>
        <w:t>‌</w:t>
      </w:r>
      <w:r w:rsidRPr="008A2507">
        <w:rPr>
          <w:rFonts w:ascii="宋体" w:hAnsi="宋体" w:hint="eastAsia"/>
          <w:szCs w:val="21"/>
        </w:rPr>
        <w:t>注册地址</w:t>
      </w:r>
      <w:r w:rsidRPr="008A2507">
        <w:rPr>
          <w:szCs w:val="21"/>
        </w:rPr>
        <w:t>‌</w:t>
      </w:r>
      <w:r w:rsidRPr="008A2507">
        <w:rPr>
          <w:rFonts w:ascii="宋体" w:hAnsi="宋体" w:hint="eastAsia"/>
          <w:szCs w:val="21"/>
        </w:rPr>
        <w:t>：上海市徐汇区长乐路</w:t>
      </w:r>
      <w:r w:rsidRPr="008A2507">
        <w:rPr>
          <w:rFonts w:ascii="宋体" w:hAnsi="宋体"/>
          <w:szCs w:val="21"/>
        </w:rPr>
        <w:t>989</w:t>
      </w:r>
      <w:r w:rsidRPr="008A2507">
        <w:rPr>
          <w:rFonts w:ascii="宋体" w:hAnsi="宋体" w:hint="eastAsia"/>
          <w:szCs w:val="21"/>
        </w:rPr>
        <w:t>号</w:t>
      </w:r>
      <w:r w:rsidRPr="008A2507">
        <w:rPr>
          <w:rFonts w:ascii="宋体" w:hAnsi="宋体"/>
          <w:szCs w:val="21"/>
        </w:rPr>
        <w:t>45</w:t>
      </w:r>
      <w:r w:rsidRPr="008A2507">
        <w:rPr>
          <w:rFonts w:ascii="宋体" w:hAnsi="宋体" w:hint="eastAsia"/>
          <w:szCs w:val="21"/>
        </w:rPr>
        <w:t>层</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szCs w:val="21"/>
        </w:rPr>
        <w:t>‌</w:t>
      </w:r>
      <w:r w:rsidRPr="008A2507">
        <w:rPr>
          <w:rFonts w:ascii="宋体" w:hAnsi="宋体" w:hint="eastAsia"/>
          <w:szCs w:val="21"/>
        </w:rPr>
        <w:t>办公地址</w:t>
      </w:r>
      <w:r w:rsidRPr="008A2507">
        <w:rPr>
          <w:szCs w:val="21"/>
        </w:rPr>
        <w:t>‌</w:t>
      </w:r>
      <w:r w:rsidRPr="008A2507">
        <w:rPr>
          <w:rFonts w:ascii="宋体" w:hAnsi="宋体" w:hint="eastAsia"/>
          <w:szCs w:val="21"/>
        </w:rPr>
        <w:t>：上海市徐汇区长乐路</w:t>
      </w:r>
      <w:r w:rsidRPr="008A2507">
        <w:rPr>
          <w:rFonts w:ascii="宋体" w:hAnsi="宋体"/>
          <w:szCs w:val="21"/>
        </w:rPr>
        <w:t>989</w:t>
      </w:r>
      <w:r w:rsidRPr="008A2507">
        <w:rPr>
          <w:rFonts w:ascii="宋体" w:hAnsi="宋体" w:hint="eastAsia"/>
          <w:szCs w:val="21"/>
        </w:rPr>
        <w:t>号</w:t>
      </w:r>
      <w:r w:rsidRPr="008A2507">
        <w:rPr>
          <w:rFonts w:ascii="宋体" w:hAnsi="宋体"/>
          <w:szCs w:val="21"/>
        </w:rPr>
        <w:t>45</w:t>
      </w:r>
      <w:r w:rsidRPr="008A2507">
        <w:rPr>
          <w:rFonts w:ascii="宋体" w:hAnsi="宋体" w:hint="eastAsia"/>
          <w:szCs w:val="21"/>
        </w:rPr>
        <w:t>层</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szCs w:val="21"/>
        </w:rPr>
        <w:t>‌</w:t>
      </w:r>
      <w:r w:rsidRPr="008A2507">
        <w:rPr>
          <w:rFonts w:ascii="宋体" w:hAnsi="宋体" w:hint="eastAsia"/>
          <w:szCs w:val="21"/>
        </w:rPr>
        <w:t>法定代表人</w:t>
      </w:r>
      <w:r w:rsidRPr="008A2507">
        <w:rPr>
          <w:szCs w:val="21"/>
        </w:rPr>
        <w:t>‌</w:t>
      </w:r>
      <w:r w:rsidRPr="008A2507">
        <w:rPr>
          <w:rFonts w:ascii="宋体" w:hAnsi="宋体" w:hint="eastAsia"/>
          <w:szCs w:val="21"/>
        </w:rPr>
        <w:t>：杨玉成</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szCs w:val="21"/>
        </w:rPr>
        <w:t>‌</w:t>
      </w:r>
      <w:r w:rsidRPr="008A2507">
        <w:rPr>
          <w:rFonts w:ascii="宋体" w:hAnsi="宋体" w:hint="eastAsia"/>
          <w:szCs w:val="21"/>
        </w:rPr>
        <w:t>客服电话</w:t>
      </w:r>
      <w:r w:rsidRPr="008A2507">
        <w:rPr>
          <w:szCs w:val="21"/>
        </w:rPr>
        <w:t>‌</w:t>
      </w:r>
      <w:r w:rsidRPr="008A2507">
        <w:rPr>
          <w:rFonts w:ascii="宋体" w:hAnsi="宋体" w:hint="eastAsia"/>
          <w:szCs w:val="21"/>
        </w:rPr>
        <w:t>：</w:t>
      </w:r>
      <w:r w:rsidRPr="008A2507">
        <w:rPr>
          <w:rFonts w:ascii="宋体" w:hAnsi="宋体"/>
          <w:szCs w:val="21"/>
        </w:rPr>
        <w:t>95523</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（2</w:t>
      </w:r>
      <w:r w:rsidRPr="008A2507">
        <w:rPr>
          <w:rFonts w:ascii="宋体" w:hAnsi="宋体"/>
          <w:szCs w:val="21"/>
        </w:rPr>
        <w:t>8</w:t>
      </w:r>
      <w:r w:rsidRPr="008A2507">
        <w:rPr>
          <w:rFonts w:ascii="宋体" w:hAnsi="宋体" w:hint="eastAsia"/>
          <w:szCs w:val="21"/>
        </w:rPr>
        <w:t>）中信建投证券股份有限公司</w:t>
      </w:r>
      <w:r w:rsidRPr="008A2507">
        <w:rPr>
          <w:szCs w:val="21"/>
        </w:rPr>
        <w:t>‌</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szCs w:val="21"/>
        </w:rPr>
        <w:t>‌</w:t>
      </w:r>
      <w:r w:rsidRPr="008A2507">
        <w:rPr>
          <w:rFonts w:ascii="宋体" w:hAnsi="宋体" w:hint="eastAsia"/>
          <w:szCs w:val="21"/>
        </w:rPr>
        <w:t>注册地址</w:t>
      </w:r>
      <w:r w:rsidRPr="008A2507">
        <w:rPr>
          <w:szCs w:val="21"/>
        </w:rPr>
        <w:t>‌</w:t>
      </w:r>
      <w:r w:rsidRPr="008A2507">
        <w:rPr>
          <w:rFonts w:ascii="宋体" w:hAnsi="宋体" w:hint="eastAsia"/>
          <w:szCs w:val="21"/>
        </w:rPr>
        <w:t>：北京市朝阳区安立路</w:t>
      </w:r>
      <w:r w:rsidRPr="008A2507">
        <w:rPr>
          <w:rFonts w:ascii="宋体" w:hAnsi="宋体"/>
          <w:szCs w:val="21"/>
        </w:rPr>
        <w:t>66</w:t>
      </w:r>
      <w:r w:rsidRPr="008A2507">
        <w:rPr>
          <w:rFonts w:ascii="宋体" w:hAnsi="宋体" w:hint="eastAsia"/>
          <w:szCs w:val="21"/>
        </w:rPr>
        <w:t>号</w:t>
      </w:r>
      <w:r w:rsidRPr="008A2507">
        <w:rPr>
          <w:rFonts w:ascii="宋体" w:hAnsi="宋体"/>
          <w:szCs w:val="21"/>
        </w:rPr>
        <w:t>4</w:t>
      </w:r>
      <w:r w:rsidRPr="008A2507">
        <w:rPr>
          <w:rFonts w:ascii="宋体" w:hAnsi="宋体" w:hint="eastAsia"/>
          <w:szCs w:val="21"/>
        </w:rPr>
        <w:t>号楼</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szCs w:val="21"/>
        </w:rPr>
        <w:t>‌</w:t>
      </w:r>
      <w:r w:rsidRPr="008A2507">
        <w:rPr>
          <w:rFonts w:ascii="宋体" w:hAnsi="宋体" w:hint="eastAsia"/>
          <w:szCs w:val="21"/>
        </w:rPr>
        <w:t>办公地址</w:t>
      </w:r>
      <w:r w:rsidRPr="008A2507">
        <w:rPr>
          <w:szCs w:val="21"/>
        </w:rPr>
        <w:t>‌</w:t>
      </w:r>
      <w:r w:rsidRPr="008A2507">
        <w:rPr>
          <w:rFonts w:ascii="宋体" w:hAnsi="宋体" w:hint="eastAsia"/>
          <w:szCs w:val="21"/>
        </w:rPr>
        <w:t>：北京市朝阳门内大街</w:t>
      </w:r>
      <w:r w:rsidRPr="008A2507">
        <w:rPr>
          <w:rFonts w:ascii="宋体" w:hAnsi="宋体"/>
          <w:szCs w:val="21"/>
        </w:rPr>
        <w:t>188</w:t>
      </w:r>
      <w:r w:rsidRPr="008A2507">
        <w:rPr>
          <w:rFonts w:ascii="宋体" w:hAnsi="宋体" w:hint="eastAsia"/>
          <w:szCs w:val="21"/>
        </w:rPr>
        <w:t>号</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szCs w:val="21"/>
        </w:rPr>
        <w:t>‌</w:t>
      </w:r>
      <w:r w:rsidRPr="008A2507">
        <w:rPr>
          <w:rFonts w:ascii="宋体" w:hAnsi="宋体" w:hint="eastAsia"/>
          <w:szCs w:val="21"/>
        </w:rPr>
        <w:t>法定代表人</w:t>
      </w:r>
      <w:r w:rsidRPr="008A2507">
        <w:rPr>
          <w:szCs w:val="21"/>
        </w:rPr>
        <w:t>‌</w:t>
      </w:r>
      <w:r w:rsidRPr="008A2507">
        <w:rPr>
          <w:rFonts w:ascii="宋体" w:hAnsi="宋体" w:hint="eastAsia"/>
          <w:szCs w:val="21"/>
        </w:rPr>
        <w:t>：王常青</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szCs w:val="21"/>
        </w:rPr>
        <w:t>‌</w:t>
      </w:r>
      <w:r w:rsidRPr="008A2507">
        <w:rPr>
          <w:rFonts w:ascii="宋体" w:hAnsi="宋体" w:hint="eastAsia"/>
          <w:szCs w:val="21"/>
        </w:rPr>
        <w:t>客服电话</w:t>
      </w:r>
      <w:r w:rsidRPr="008A2507">
        <w:rPr>
          <w:szCs w:val="21"/>
        </w:rPr>
        <w:t>‌</w:t>
      </w:r>
      <w:r w:rsidRPr="008A2507">
        <w:rPr>
          <w:rFonts w:ascii="宋体" w:hAnsi="宋体" w:hint="eastAsia"/>
          <w:szCs w:val="21"/>
        </w:rPr>
        <w:t>：</w:t>
      </w:r>
      <w:r w:rsidRPr="008A2507">
        <w:rPr>
          <w:rFonts w:ascii="宋体" w:hAnsi="宋体"/>
          <w:szCs w:val="21"/>
        </w:rPr>
        <w:t>400-8888-108</w:t>
      </w:r>
    </w:p>
    <w:p w:rsidR="00701708" w:rsidRPr="008A2507" w:rsidRDefault="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w:t>
      </w:r>
      <w:r w:rsidRPr="008A2507">
        <w:rPr>
          <w:rFonts w:ascii="宋体" w:hAnsi="宋体"/>
          <w:szCs w:val="21"/>
        </w:rPr>
        <w:t>29</w:t>
      </w:r>
      <w:r w:rsidRPr="008A2507">
        <w:rPr>
          <w:rFonts w:ascii="宋体" w:hAnsi="宋体" w:hint="eastAsia"/>
          <w:szCs w:val="21"/>
        </w:rPr>
        <w:t>）山西证券股份有限公司</w:t>
      </w:r>
      <w:r w:rsidRPr="008A2507">
        <w:rPr>
          <w:szCs w:val="21"/>
        </w:rPr>
        <w:t>‌</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szCs w:val="21"/>
        </w:rPr>
        <w:t>‌</w:t>
      </w:r>
      <w:r w:rsidRPr="008A2507">
        <w:rPr>
          <w:rFonts w:ascii="宋体" w:hAnsi="宋体" w:hint="eastAsia"/>
          <w:szCs w:val="21"/>
        </w:rPr>
        <w:t>注册地址</w:t>
      </w:r>
      <w:r w:rsidRPr="008A2507">
        <w:rPr>
          <w:szCs w:val="21"/>
        </w:rPr>
        <w:t>‌</w:t>
      </w:r>
      <w:r w:rsidRPr="008A2507">
        <w:rPr>
          <w:rFonts w:ascii="宋体" w:hAnsi="宋体" w:hint="eastAsia"/>
          <w:szCs w:val="21"/>
        </w:rPr>
        <w:t>：山西省太原市府西街</w:t>
      </w:r>
      <w:r w:rsidRPr="008A2507">
        <w:rPr>
          <w:rFonts w:ascii="宋体" w:hAnsi="宋体"/>
          <w:szCs w:val="21"/>
        </w:rPr>
        <w:t>69</w:t>
      </w:r>
      <w:r w:rsidRPr="008A2507">
        <w:rPr>
          <w:rFonts w:ascii="宋体" w:hAnsi="宋体" w:hint="eastAsia"/>
          <w:szCs w:val="21"/>
        </w:rPr>
        <w:t>号山西国际贸易中心东塔楼</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szCs w:val="21"/>
        </w:rPr>
        <w:t>‌</w:t>
      </w:r>
      <w:r w:rsidRPr="008A2507">
        <w:rPr>
          <w:rFonts w:ascii="宋体" w:hAnsi="宋体" w:hint="eastAsia"/>
          <w:szCs w:val="21"/>
        </w:rPr>
        <w:t>办公地址</w:t>
      </w:r>
      <w:r w:rsidRPr="008A2507">
        <w:rPr>
          <w:szCs w:val="21"/>
        </w:rPr>
        <w:t>‌</w:t>
      </w:r>
      <w:r w:rsidRPr="008A2507">
        <w:rPr>
          <w:rFonts w:ascii="宋体" w:hAnsi="宋体" w:hint="eastAsia"/>
          <w:szCs w:val="21"/>
        </w:rPr>
        <w:t>：山西省太原市府西街</w:t>
      </w:r>
      <w:r w:rsidRPr="008A2507">
        <w:rPr>
          <w:rFonts w:ascii="宋体" w:hAnsi="宋体"/>
          <w:szCs w:val="21"/>
        </w:rPr>
        <w:t>69</w:t>
      </w:r>
      <w:r w:rsidRPr="008A2507">
        <w:rPr>
          <w:rFonts w:ascii="宋体" w:hAnsi="宋体" w:hint="eastAsia"/>
          <w:szCs w:val="21"/>
        </w:rPr>
        <w:t>号山西国际贸易中心东塔楼</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szCs w:val="21"/>
        </w:rPr>
        <w:t>‌</w:t>
      </w:r>
      <w:r w:rsidRPr="008A2507">
        <w:rPr>
          <w:rFonts w:ascii="宋体" w:hAnsi="宋体" w:hint="eastAsia"/>
          <w:szCs w:val="21"/>
        </w:rPr>
        <w:t>法定代表人</w:t>
      </w:r>
      <w:r w:rsidRPr="008A2507">
        <w:rPr>
          <w:szCs w:val="21"/>
        </w:rPr>
        <w:t>‌</w:t>
      </w:r>
      <w:r w:rsidRPr="008A2507">
        <w:rPr>
          <w:rFonts w:ascii="宋体" w:hAnsi="宋体" w:hint="eastAsia"/>
          <w:szCs w:val="21"/>
        </w:rPr>
        <w:t>：王怡里</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szCs w:val="21"/>
        </w:rPr>
        <w:t>‌</w:t>
      </w:r>
      <w:r w:rsidRPr="008A2507">
        <w:rPr>
          <w:rFonts w:ascii="宋体" w:hAnsi="宋体" w:hint="eastAsia"/>
          <w:szCs w:val="21"/>
        </w:rPr>
        <w:t>客服电话</w:t>
      </w:r>
      <w:r w:rsidRPr="008A2507">
        <w:rPr>
          <w:szCs w:val="21"/>
        </w:rPr>
        <w:t>‌</w:t>
      </w:r>
      <w:r w:rsidRPr="008A2507">
        <w:rPr>
          <w:rFonts w:ascii="宋体" w:hAnsi="宋体" w:hint="eastAsia"/>
          <w:szCs w:val="21"/>
        </w:rPr>
        <w:t>：</w:t>
      </w:r>
      <w:r w:rsidRPr="008A2507">
        <w:rPr>
          <w:rFonts w:ascii="宋体" w:hAnsi="宋体"/>
          <w:szCs w:val="21"/>
        </w:rPr>
        <w:t>95573</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（3</w:t>
      </w:r>
      <w:r w:rsidRPr="008A2507">
        <w:rPr>
          <w:rFonts w:ascii="宋体" w:hAnsi="宋体"/>
          <w:szCs w:val="21"/>
        </w:rPr>
        <w:t>0</w:t>
      </w:r>
      <w:r w:rsidRPr="008A2507">
        <w:rPr>
          <w:rFonts w:ascii="宋体" w:hAnsi="宋体" w:hint="eastAsia"/>
          <w:szCs w:val="21"/>
        </w:rPr>
        <w:t>）西南证券股份有限公司</w:t>
      </w:r>
      <w:r w:rsidRPr="008A2507">
        <w:rPr>
          <w:szCs w:val="21"/>
        </w:rPr>
        <w:t>‌</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szCs w:val="21"/>
        </w:rPr>
        <w:t>‌</w:t>
      </w:r>
      <w:r w:rsidRPr="008A2507">
        <w:rPr>
          <w:rFonts w:ascii="宋体" w:hAnsi="宋体" w:hint="eastAsia"/>
          <w:szCs w:val="21"/>
        </w:rPr>
        <w:t>注册地址</w:t>
      </w:r>
      <w:r w:rsidRPr="008A2507">
        <w:rPr>
          <w:szCs w:val="21"/>
        </w:rPr>
        <w:t>‌</w:t>
      </w:r>
      <w:r w:rsidRPr="008A2507">
        <w:rPr>
          <w:rFonts w:ascii="宋体" w:hAnsi="宋体" w:hint="eastAsia"/>
          <w:szCs w:val="21"/>
        </w:rPr>
        <w:t>：重庆市江北区金沙门路</w:t>
      </w:r>
      <w:r w:rsidRPr="008A2507">
        <w:rPr>
          <w:rFonts w:ascii="宋体" w:hAnsi="宋体"/>
          <w:szCs w:val="21"/>
        </w:rPr>
        <w:t>32</w:t>
      </w:r>
      <w:r w:rsidRPr="008A2507">
        <w:rPr>
          <w:rFonts w:ascii="宋体" w:hAnsi="宋体" w:hint="eastAsia"/>
          <w:szCs w:val="21"/>
        </w:rPr>
        <w:t>号西南证券总部大楼</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szCs w:val="21"/>
        </w:rPr>
        <w:t>‌</w:t>
      </w:r>
      <w:r w:rsidRPr="008A2507">
        <w:rPr>
          <w:rFonts w:ascii="宋体" w:hAnsi="宋体" w:hint="eastAsia"/>
          <w:szCs w:val="21"/>
        </w:rPr>
        <w:t>办公地址</w:t>
      </w:r>
      <w:r w:rsidRPr="008A2507">
        <w:rPr>
          <w:szCs w:val="21"/>
        </w:rPr>
        <w:t>‌</w:t>
      </w:r>
      <w:r w:rsidRPr="008A2507">
        <w:rPr>
          <w:rFonts w:ascii="宋体" w:hAnsi="宋体" w:hint="eastAsia"/>
          <w:szCs w:val="21"/>
        </w:rPr>
        <w:t>：重庆市江北区金沙门路</w:t>
      </w:r>
      <w:r w:rsidRPr="008A2507">
        <w:rPr>
          <w:rFonts w:ascii="宋体" w:hAnsi="宋体"/>
          <w:szCs w:val="21"/>
        </w:rPr>
        <w:t>32</w:t>
      </w:r>
      <w:r w:rsidRPr="008A2507">
        <w:rPr>
          <w:rFonts w:ascii="宋体" w:hAnsi="宋体" w:hint="eastAsia"/>
          <w:szCs w:val="21"/>
        </w:rPr>
        <w:t>号西南证券总部大楼</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szCs w:val="21"/>
        </w:rPr>
        <w:t>‌</w:t>
      </w:r>
      <w:r w:rsidRPr="008A2507">
        <w:rPr>
          <w:rFonts w:ascii="宋体" w:hAnsi="宋体" w:hint="eastAsia"/>
          <w:szCs w:val="21"/>
        </w:rPr>
        <w:t>法定代表人</w:t>
      </w:r>
      <w:r w:rsidRPr="008A2507">
        <w:rPr>
          <w:szCs w:val="21"/>
        </w:rPr>
        <w:t>‌</w:t>
      </w:r>
      <w:r w:rsidRPr="008A2507">
        <w:rPr>
          <w:rFonts w:ascii="宋体" w:hAnsi="宋体" w:hint="eastAsia"/>
          <w:szCs w:val="21"/>
        </w:rPr>
        <w:t>：姜栋林</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szCs w:val="21"/>
        </w:rPr>
        <w:t>‌</w:t>
      </w:r>
      <w:r w:rsidRPr="008A2507">
        <w:rPr>
          <w:rFonts w:ascii="宋体" w:hAnsi="宋体" w:hint="eastAsia"/>
          <w:szCs w:val="21"/>
        </w:rPr>
        <w:t>客服电话</w:t>
      </w:r>
      <w:r w:rsidRPr="008A2507">
        <w:rPr>
          <w:szCs w:val="21"/>
        </w:rPr>
        <w:t>‌</w:t>
      </w:r>
      <w:r w:rsidRPr="008A2507">
        <w:rPr>
          <w:rFonts w:ascii="宋体" w:hAnsi="宋体" w:hint="eastAsia"/>
          <w:szCs w:val="21"/>
        </w:rPr>
        <w:t>：</w:t>
      </w:r>
      <w:r w:rsidRPr="008A2507">
        <w:rPr>
          <w:rFonts w:ascii="宋体" w:hAnsi="宋体"/>
          <w:szCs w:val="21"/>
        </w:rPr>
        <w:t>95355</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rFonts w:ascii="宋体" w:hAnsi="宋体" w:hint="eastAsia"/>
          <w:szCs w:val="21"/>
        </w:rPr>
        <w:t>（3</w:t>
      </w:r>
      <w:r w:rsidRPr="008A2507">
        <w:rPr>
          <w:rFonts w:ascii="宋体" w:hAnsi="宋体"/>
          <w:szCs w:val="21"/>
        </w:rPr>
        <w:t>1</w:t>
      </w:r>
      <w:r w:rsidRPr="008A2507">
        <w:rPr>
          <w:rFonts w:ascii="宋体" w:hAnsi="宋体" w:hint="eastAsia"/>
          <w:szCs w:val="21"/>
        </w:rPr>
        <w:t>）华西证券股份有限公司</w:t>
      </w:r>
      <w:r w:rsidRPr="008A2507">
        <w:rPr>
          <w:szCs w:val="21"/>
        </w:rPr>
        <w:t>‌</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szCs w:val="21"/>
        </w:rPr>
        <w:t>‌</w:t>
      </w:r>
      <w:r w:rsidRPr="008A2507">
        <w:rPr>
          <w:rFonts w:ascii="宋体" w:hAnsi="宋体" w:hint="eastAsia"/>
          <w:szCs w:val="21"/>
        </w:rPr>
        <w:t>注册地址</w:t>
      </w:r>
      <w:r w:rsidRPr="008A2507">
        <w:rPr>
          <w:szCs w:val="21"/>
        </w:rPr>
        <w:t>‌</w:t>
      </w:r>
      <w:r w:rsidRPr="008A2507">
        <w:rPr>
          <w:rFonts w:ascii="宋体" w:hAnsi="宋体" w:hint="eastAsia"/>
          <w:szCs w:val="21"/>
        </w:rPr>
        <w:t>：中国（四川）自由贸易试验区成都市高新区天府二街</w:t>
      </w:r>
      <w:r w:rsidRPr="008A2507">
        <w:rPr>
          <w:rFonts w:ascii="宋体" w:hAnsi="宋体"/>
          <w:szCs w:val="21"/>
        </w:rPr>
        <w:t>198</w:t>
      </w:r>
      <w:r w:rsidRPr="008A2507">
        <w:rPr>
          <w:rFonts w:ascii="宋体" w:hAnsi="宋体" w:hint="eastAsia"/>
          <w:szCs w:val="21"/>
        </w:rPr>
        <w:t>号</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szCs w:val="21"/>
        </w:rPr>
        <w:t>‌</w:t>
      </w:r>
      <w:r w:rsidRPr="008A2507">
        <w:rPr>
          <w:rFonts w:ascii="宋体" w:hAnsi="宋体" w:hint="eastAsia"/>
          <w:szCs w:val="21"/>
        </w:rPr>
        <w:t>办公地址</w:t>
      </w:r>
      <w:r w:rsidRPr="008A2507">
        <w:rPr>
          <w:szCs w:val="21"/>
        </w:rPr>
        <w:t>‌</w:t>
      </w:r>
      <w:r w:rsidRPr="008A2507">
        <w:rPr>
          <w:rFonts w:ascii="宋体" w:hAnsi="宋体" w:hint="eastAsia"/>
          <w:szCs w:val="21"/>
        </w:rPr>
        <w:t>：中国（四川）自由贸易试验区成都市高新区天府二街</w:t>
      </w:r>
      <w:r w:rsidRPr="008A2507">
        <w:rPr>
          <w:rFonts w:ascii="宋体" w:hAnsi="宋体"/>
          <w:szCs w:val="21"/>
        </w:rPr>
        <w:t>198</w:t>
      </w:r>
      <w:r w:rsidRPr="008A2507">
        <w:rPr>
          <w:rFonts w:ascii="宋体" w:hAnsi="宋体" w:hint="eastAsia"/>
          <w:szCs w:val="21"/>
        </w:rPr>
        <w:t>号</w:t>
      </w:r>
    </w:p>
    <w:p w:rsidR="00701708" w:rsidRPr="008A2507" w:rsidRDefault="00701708" w:rsidP="00701708">
      <w:pPr>
        <w:autoSpaceDE w:val="0"/>
        <w:autoSpaceDN w:val="0"/>
        <w:adjustRightInd w:val="0"/>
        <w:snapToGrid w:val="0"/>
        <w:spacing w:line="360" w:lineRule="auto"/>
        <w:ind w:firstLineChars="200" w:firstLine="420"/>
        <w:rPr>
          <w:rFonts w:ascii="宋体" w:hAnsi="宋体"/>
          <w:szCs w:val="21"/>
        </w:rPr>
      </w:pPr>
      <w:r w:rsidRPr="008A2507">
        <w:rPr>
          <w:szCs w:val="21"/>
        </w:rPr>
        <w:t>‌</w:t>
      </w:r>
      <w:r w:rsidRPr="008A2507">
        <w:rPr>
          <w:rFonts w:ascii="宋体" w:hAnsi="宋体" w:hint="eastAsia"/>
          <w:szCs w:val="21"/>
        </w:rPr>
        <w:t>法定代表人</w:t>
      </w:r>
      <w:r w:rsidRPr="008A2507">
        <w:rPr>
          <w:szCs w:val="21"/>
        </w:rPr>
        <w:t>‌</w:t>
      </w:r>
      <w:r w:rsidRPr="008A2507">
        <w:rPr>
          <w:rFonts w:ascii="宋体" w:hAnsi="宋体" w:hint="eastAsia"/>
          <w:szCs w:val="21"/>
        </w:rPr>
        <w:t>：杨炯洋</w:t>
      </w:r>
    </w:p>
    <w:p w:rsidR="001B6CED" w:rsidRDefault="00701708" w:rsidP="006C3594">
      <w:pPr>
        <w:autoSpaceDE w:val="0"/>
        <w:autoSpaceDN w:val="0"/>
        <w:adjustRightInd w:val="0"/>
        <w:snapToGrid w:val="0"/>
        <w:spacing w:line="360" w:lineRule="auto"/>
        <w:ind w:firstLineChars="200" w:firstLine="420"/>
        <w:rPr>
          <w:rFonts w:ascii="宋体" w:hAnsi="宋体"/>
          <w:szCs w:val="21"/>
        </w:rPr>
      </w:pPr>
      <w:r w:rsidRPr="008A2507">
        <w:rPr>
          <w:szCs w:val="21"/>
        </w:rPr>
        <w:t>‌</w:t>
      </w:r>
      <w:r w:rsidRPr="008A2507">
        <w:rPr>
          <w:rFonts w:ascii="宋体" w:hAnsi="宋体" w:hint="eastAsia"/>
          <w:szCs w:val="21"/>
        </w:rPr>
        <w:t>客服电话</w:t>
      </w:r>
      <w:r w:rsidRPr="008A2507">
        <w:rPr>
          <w:szCs w:val="21"/>
        </w:rPr>
        <w:t>‌</w:t>
      </w:r>
      <w:r w:rsidRPr="008A2507">
        <w:rPr>
          <w:rFonts w:ascii="宋体" w:hAnsi="宋体" w:hint="eastAsia"/>
          <w:szCs w:val="21"/>
        </w:rPr>
        <w:t>：</w:t>
      </w:r>
      <w:r w:rsidRPr="008A2507">
        <w:rPr>
          <w:rFonts w:ascii="宋体" w:hAnsi="宋体"/>
          <w:szCs w:val="21"/>
        </w:rPr>
        <w:t>95584</w:t>
      </w:r>
    </w:p>
    <w:p w:rsidR="001B6CED" w:rsidRDefault="00A8181A" w:rsidP="00926DFC">
      <w:pPr>
        <w:numPr>
          <w:ilvl w:val="1"/>
          <w:numId w:val="1"/>
        </w:numPr>
        <w:spacing w:beforeLines="50" w:afterLines="50"/>
        <w:jc w:val="left"/>
        <w:rPr>
          <w:rFonts w:ascii="宋体" w:hAnsi="宋体"/>
          <w:b/>
          <w:sz w:val="24"/>
          <w:szCs w:val="20"/>
        </w:rPr>
        <w:pPrChange w:id="61" w:author="ZHONGM" w:date="2026-02-13T00:02:00Z">
          <w:pPr>
            <w:numPr>
              <w:ilvl w:val="1"/>
              <w:numId w:val="1"/>
            </w:numPr>
            <w:spacing w:beforeLines="50" w:afterLines="50"/>
            <w:ind w:left="720" w:hanging="720"/>
            <w:jc w:val="left"/>
          </w:pPr>
        </w:pPrChange>
      </w:pPr>
      <w:r>
        <w:rPr>
          <w:rFonts w:ascii="宋体" w:hAnsi="宋体" w:hint="eastAsia"/>
          <w:b/>
          <w:sz w:val="24"/>
          <w:szCs w:val="20"/>
        </w:rPr>
        <w:t>场内销售机构</w:t>
      </w:r>
    </w:p>
    <w:p w:rsidR="001B6CED" w:rsidRDefault="00A8181A">
      <w:pPr>
        <w:spacing w:line="360" w:lineRule="auto"/>
        <w:ind w:firstLineChars="200" w:firstLine="420"/>
        <w:jc w:val="left"/>
        <w:rPr>
          <w:rFonts w:ascii="宋体" w:hAnsi="宋体"/>
          <w:szCs w:val="21"/>
        </w:rPr>
      </w:pPr>
      <w:bookmarkStart w:id="62" w:name="t_2_7_2835_a1_fm1"/>
      <w:bookmarkEnd w:id="62"/>
      <w:r>
        <w:rPr>
          <w:rFonts w:ascii="宋体" w:hAnsi="宋体" w:hint="eastAsia"/>
          <w:szCs w:val="21"/>
        </w:rPr>
        <w:t>无。</w:t>
      </w:r>
    </w:p>
    <w:p w:rsidR="001B6CED" w:rsidRDefault="00A8181A" w:rsidP="00926DFC">
      <w:pPr>
        <w:pStyle w:val="2"/>
        <w:numPr>
          <w:ilvl w:val="0"/>
          <w:numId w:val="1"/>
        </w:numPr>
        <w:spacing w:beforeLines="50" w:afterLines="50" w:line="240" w:lineRule="auto"/>
        <w:rPr>
          <w:rFonts w:ascii="宋体" w:eastAsia="宋体" w:hAnsi="宋体"/>
          <w:bCs/>
          <w:sz w:val="24"/>
          <w:szCs w:val="24"/>
        </w:rPr>
        <w:pPrChange w:id="63" w:author="ZHONGM" w:date="2026-02-13T00:02:00Z">
          <w:pPr>
            <w:pStyle w:val="2"/>
            <w:numPr>
              <w:numId w:val="1"/>
            </w:numPr>
            <w:spacing w:beforeLines="50" w:afterLines="50" w:line="240" w:lineRule="auto"/>
            <w:ind w:left="420" w:hanging="420"/>
          </w:pPr>
        </w:pPrChange>
      </w:pPr>
      <w:bookmarkStart w:id="64" w:name="t_2_8_table"/>
      <w:bookmarkEnd w:id="64"/>
      <w:r>
        <w:rPr>
          <w:rFonts w:ascii="宋体" w:eastAsia="宋体" w:hAnsi="宋体" w:hint="eastAsia"/>
          <w:bCs/>
          <w:sz w:val="24"/>
          <w:szCs w:val="24"/>
        </w:rPr>
        <w:t>基金份额净值公告/基金收益公告的披露安排</w:t>
      </w:r>
    </w:p>
    <w:p w:rsidR="001B6CED" w:rsidRDefault="00A8181A">
      <w:pPr>
        <w:spacing w:line="360" w:lineRule="auto"/>
        <w:ind w:firstLineChars="200" w:firstLine="420"/>
        <w:jc w:val="left"/>
        <w:rPr>
          <w:rFonts w:ascii="宋体" w:hAnsi="宋体"/>
          <w:szCs w:val="21"/>
        </w:rPr>
      </w:pPr>
      <w:bookmarkStart w:id="65" w:name="t_2_8_2756_a1_fm1"/>
      <w:bookmarkEnd w:id="65"/>
      <w:r>
        <w:rPr>
          <w:rFonts w:ascii="宋体" w:hAnsi="宋体" w:hint="eastAsia"/>
          <w:szCs w:val="21"/>
        </w:rPr>
        <w:t>本公司将根据《</w:t>
      </w:r>
      <w:r w:rsidR="002E3987">
        <w:rPr>
          <w:rFonts w:ascii="宋体" w:hAnsi="宋体" w:hint="eastAsia"/>
          <w:szCs w:val="21"/>
        </w:rPr>
        <w:t>兴银国证消费电子主题指数证券投资基金</w:t>
      </w:r>
      <w:r>
        <w:rPr>
          <w:rFonts w:ascii="宋体" w:hAnsi="宋体" w:hint="eastAsia"/>
          <w:szCs w:val="21"/>
        </w:rPr>
        <w:t>基金合同》和《</w:t>
      </w:r>
      <w:r w:rsidR="002E3987">
        <w:rPr>
          <w:rFonts w:ascii="宋体" w:hAnsi="宋体" w:hint="eastAsia"/>
          <w:szCs w:val="21"/>
        </w:rPr>
        <w:t>兴银国证消费电子主题指数证券投资基金</w:t>
      </w:r>
      <w:r>
        <w:rPr>
          <w:rFonts w:ascii="宋体" w:hAnsi="宋体" w:hint="eastAsia"/>
          <w:szCs w:val="21"/>
        </w:rPr>
        <w:t>招募说明书》的有关规定，在开始办理基金份额申购或者赎回后，基金管理人应当在每个开放日的次日，通过规定网站、基金销售机构以及</w:t>
      </w:r>
      <w:r>
        <w:rPr>
          <w:rFonts w:ascii="宋体" w:hAnsi="宋体"/>
          <w:szCs w:val="21"/>
        </w:rPr>
        <w:t>营业网点</w:t>
      </w:r>
      <w:r>
        <w:rPr>
          <w:rFonts w:ascii="宋体" w:hAnsi="宋体" w:hint="eastAsia"/>
          <w:szCs w:val="21"/>
        </w:rPr>
        <w:t>披露开放日各类基金份额的基金份额净值和基金份额累计净值。</w:t>
      </w:r>
    </w:p>
    <w:p w:rsidR="001B6CED" w:rsidRDefault="00A8181A" w:rsidP="00926DFC">
      <w:pPr>
        <w:pStyle w:val="2"/>
        <w:numPr>
          <w:ilvl w:val="0"/>
          <w:numId w:val="1"/>
        </w:numPr>
        <w:spacing w:beforeLines="50" w:afterLines="50" w:line="240" w:lineRule="auto"/>
        <w:rPr>
          <w:rFonts w:ascii="宋体" w:eastAsia="宋体" w:hAnsi="宋体"/>
          <w:bCs/>
          <w:sz w:val="24"/>
          <w:szCs w:val="24"/>
        </w:rPr>
        <w:pPrChange w:id="66" w:author="ZHONGM" w:date="2026-02-13T00:02:00Z">
          <w:pPr>
            <w:pStyle w:val="2"/>
            <w:numPr>
              <w:numId w:val="1"/>
            </w:numPr>
            <w:spacing w:beforeLines="50" w:afterLines="50" w:line="240" w:lineRule="auto"/>
            <w:ind w:left="420" w:hanging="420"/>
          </w:pPr>
        </w:pPrChange>
      </w:pPr>
      <w:bookmarkStart w:id="67" w:name="t_2_9_table"/>
      <w:bookmarkEnd w:id="67"/>
      <w:r>
        <w:rPr>
          <w:rFonts w:ascii="宋体" w:eastAsia="宋体" w:hAnsi="宋体" w:hint="eastAsia"/>
          <w:bCs/>
          <w:sz w:val="24"/>
          <w:szCs w:val="24"/>
        </w:rPr>
        <w:t>其他需要提示的事项</w:t>
      </w:r>
    </w:p>
    <w:p w:rsidR="001B6CED" w:rsidRDefault="00A8181A">
      <w:pPr>
        <w:spacing w:line="360" w:lineRule="auto"/>
        <w:ind w:firstLineChars="200" w:firstLine="420"/>
        <w:jc w:val="left"/>
        <w:rPr>
          <w:rFonts w:ascii="宋体" w:hAnsi="宋体"/>
          <w:szCs w:val="21"/>
        </w:rPr>
      </w:pPr>
      <w:bookmarkStart w:id="68" w:name="t_2_9_2646_a1_fm1"/>
      <w:bookmarkEnd w:id="68"/>
      <w:r>
        <w:rPr>
          <w:rFonts w:ascii="宋体" w:hAnsi="宋体" w:hint="eastAsia"/>
          <w:szCs w:val="21"/>
        </w:rPr>
        <w:t>（</w:t>
      </w:r>
      <w:r>
        <w:rPr>
          <w:rFonts w:ascii="宋体" w:hAnsi="宋体"/>
          <w:szCs w:val="21"/>
        </w:rPr>
        <w:t>1）本公告仅对本基金开放日常申购</w:t>
      </w:r>
      <w:r>
        <w:rPr>
          <w:rFonts w:ascii="宋体" w:hAnsi="宋体" w:hint="eastAsia"/>
          <w:szCs w:val="21"/>
        </w:rPr>
        <w:t>、</w:t>
      </w:r>
      <w:r>
        <w:rPr>
          <w:rFonts w:ascii="宋体" w:hAnsi="宋体"/>
          <w:szCs w:val="21"/>
        </w:rPr>
        <w:t>赎回</w:t>
      </w:r>
      <w:r>
        <w:rPr>
          <w:rFonts w:ascii="宋体" w:hAnsi="宋体" w:hint="eastAsia"/>
          <w:szCs w:val="21"/>
        </w:rPr>
        <w:t>、</w:t>
      </w:r>
      <w:r>
        <w:rPr>
          <w:rFonts w:ascii="宋体" w:hAnsi="宋体"/>
          <w:szCs w:val="21"/>
        </w:rPr>
        <w:t>转换和</w:t>
      </w:r>
      <w:r>
        <w:rPr>
          <w:rFonts w:ascii="宋体" w:hAnsi="宋体" w:hint="eastAsia"/>
          <w:szCs w:val="21"/>
        </w:rPr>
        <w:t>定期定额投资</w:t>
      </w:r>
      <w:r>
        <w:rPr>
          <w:rFonts w:ascii="宋体" w:hAnsi="宋体"/>
          <w:szCs w:val="21"/>
        </w:rPr>
        <w:t>事项予以说明。投资者欲了解本基金的详细情况，请详细阅读刊登在本公司网站（www.hffunds.cn）</w:t>
      </w:r>
      <w:r>
        <w:rPr>
          <w:rFonts w:ascii="宋体" w:hAnsi="宋体" w:hint="eastAsia"/>
          <w:szCs w:val="21"/>
        </w:rPr>
        <w:t>上</w:t>
      </w:r>
      <w:r>
        <w:rPr>
          <w:rFonts w:ascii="宋体" w:hAnsi="宋体"/>
          <w:szCs w:val="21"/>
        </w:rPr>
        <w:t>的《</w:t>
      </w:r>
      <w:r w:rsidR="002E3987">
        <w:rPr>
          <w:rFonts w:ascii="宋体" w:hAnsi="宋体"/>
          <w:szCs w:val="21"/>
        </w:rPr>
        <w:t>兴银国证消费电子主题指数证券投资基金</w:t>
      </w:r>
      <w:r>
        <w:rPr>
          <w:rFonts w:ascii="宋体" w:hAnsi="宋体"/>
          <w:szCs w:val="21"/>
        </w:rPr>
        <w:t>招募说明书》</w:t>
      </w:r>
      <w:r>
        <w:rPr>
          <w:rFonts w:ascii="宋体" w:hAnsi="宋体" w:hint="eastAsia"/>
          <w:szCs w:val="21"/>
        </w:rPr>
        <w:t>等</w:t>
      </w:r>
      <w:r>
        <w:rPr>
          <w:rFonts w:ascii="宋体" w:hAnsi="宋体"/>
          <w:szCs w:val="21"/>
        </w:rPr>
        <w:t>法律文件。</w:t>
      </w:r>
    </w:p>
    <w:p w:rsidR="001B6CED" w:rsidRDefault="00A8181A">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2）投资者如有任何问题，可拨打本公司客户服务电话（40000-96326）以及各销售代理机构客户服务电话。</w:t>
      </w:r>
    </w:p>
    <w:p w:rsidR="001B6CED" w:rsidRDefault="00A8181A">
      <w:pPr>
        <w:spacing w:line="360" w:lineRule="auto"/>
        <w:ind w:firstLineChars="200" w:firstLine="420"/>
        <w:jc w:val="left"/>
        <w:rPr>
          <w:rFonts w:ascii="宋体" w:hAnsi="宋体"/>
          <w:szCs w:val="21"/>
        </w:rPr>
      </w:pPr>
      <w:r>
        <w:rPr>
          <w:rFonts w:ascii="宋体" w:hAnsi="宋体" w:hint="eastAsia"/>
          <w:szCs w:val="21"/>
        </w:rPr>
        <w:t>（</w:t>
      </w:r>
      <w:r>
        <w:rPr>
          <w:rFonts w:ascii="宋体" w:hAnsi="宋体"/>
          <w:szCs w:val="21"/>
        </w:rPr>
        <w:t>3）风险提示：本公司承诺以诚实信用、勤勉尽责的原则管理和运用基金资产，但不保证基金一定盈利，也不保证最低收益。投资者购买证券投资基金并不等于将资金作为</w:t>
      </w:r>
      <w:r>
        <w:rPr>
          <w:rFonts w:ascii="宋体" w:hAnsi="宋体" w:hint="eastAsia"/>
          <w:szCs w:val="21"/>
        </w:rPr>
        <w:t>存款存放在银行或存款类金融机构，基金管理人管理的其他基金的业绩不构成对本基金业绩表现的保证。本公司提醒投资人基金投资的“买者自负”原则，在做出投资决策后，基金运营状况与基金净值变化引致的投资风险，由投资人自行负担。投资者投资基金前应认真阅读《基金合同》《招募说明书》等信息披露文件，投资与自身风险承受能力相适应的基金。</w:t>
      </w:r>
    </w:p>
    <w:p w:rsidR="001B6CED" w:rsidRDefault="00A8181A">
      <w:pPr>
        <w:spacing w:line="360" w:lineRule="auto"/>
        <w:ind w:firstLineChars="200" w:firstLine="420"/>
        <w:jc w:val="left"/>
        <w:rPr>
          <w:rFonts w:ascii="宋体" w:hAnsi="宋体"/>
          <w:szCs w:val="21"/>
        </w:rPr>
      </w:pPr>
      <w:r>
        <w:rPr>
          <w:rFonts w:ascii="宋体" w:hAnsi="宋体" w:hint="eastAsia"/>
          <w:szCs w:val="21"/>
        </w:rPr>
        <w:t>特此公告。</w:t>
      </w:r>
    </w:p>
    <w:p w:rsidR="001B6CED" w:rsidRDefault="001B6CED">
      <w:pPr>
        <w:spacing w:line="360" w:lineRule="auto"/>
        <w:ind w:firstLineChars="200" w:firstLine="420"/>
        <w:jc w:val="left"/>
        <w:rPr>
          <w:rFonts w:ascii="宋体" w:hAnsi="宋体"/>
          <w:szCs w:val="21"/>
        </w:rPr>
      </w:pPr>
    </w:p>
    <w:p w:rsidR="001B6CED" w:rsidRDefault="00A8181A">
      <w:pPr>
        <w:spacing w:line="360" w:lineRule="auto"/>
        <w:jc w:val="right"/>
        <w:rPr>
          <w:rFonts w:ascii="宋体" w:hAnsi="宋体"/>
          <w:sz w:val="24"/>
          <w:szCs w:val="30"/>
        </w:rPr>
      </w:pPr>
      <w:r>
        <w:rPr>
          <w:rFonts w:ascii="宋体" w:hAnsi="宋体" w:hint="eastAsia"/>
          <w:sz w:val="24"/>
          <w:szCs w:val="30"/>
        </w:rPr>
        <w:t>兴银基金管理有限责任公司</w:t>
      </w:r>
    </w:p>
    <w:p w:rsidR="001B6CED" w:rsidRDefault="002E3987">
      <w:pPr>
        <w:spacing w:line="360" w:lineRule="auto"/>
        <w:jc w:val="right"/>
        <w:rPr>
          <w:rFonts w:ascii="宋体" w:hAnsi="宋体"/>
          <w:szCs w:val="21"/>
        </w:rPr>
      </w:pPr>
      <w:r>
        <w:rPr>
          <w:rFonts w:ascii="宋体" w:hAnsi="宋体"/>
          <w:sz w:val="24"/>
          <w:szCs w:val="30"/>
        </w:rPr>
        <w:t>202</w:t>
      </w:r>
      <w:r>
        <w:rPr>
          <w:rFonts w:ascii="宋体" w:hAnsi="宋体" w:hint="eastAsia"/>
          <w:sz w:val="24"/>
          <w:szCs w:val="30"/>
        </w:rPr>
        <w:t>6</w:t>
      </w:r>
      <w:r w:rsidR="00A8181A">
        <w:rPr>
          <w:rFonts w:ascii="宋体" w:hAnsi="宋体"/>
          <w:sz w:val="24"/>
          <w:szCs w:val="30"/>
        </w:rPr>
        <w:t>年</w:t>
      </w:r>
      <w:r>
        <w:rPr>
          <w:rFonts w:ascii="宋体" w:hAnsi="宋体" w:hint="eastAsia"/>
          <w:sz w:val="24"/>
          <w:szCs w:val="30"/>
        </w:rPr>
        <w:t>2</w:t>
      </w:r>
      <w:r w:rsidR="00A8181A">
        <w:rPr>
          <w:rFonts w:ascii="宋体" w:hAnsi="宋体"/>
          <w:sz w:val="24"/>
          <w:szCs w:val="30"/>
        </w:rPr>
        <w:t>月</w:t>
      </w:r>
      <w:r>
        <w:rPr>
          <w:rFonts w:ascii="宋体" w:hAnsi="宋体" w:hint="eastAsia"/>
          <w:sz w:val="24"/>
          <w:szCs w:val="30"/>
        </w:rPr>
        <w:t>13</w:t>
      </w:r>
      <w:r w:rsidR="00A8181A">
        <w:rPr>
          <w:rFonts w:ascii="宋体" w:hAnsi="宋体"/>
          <w:sz w:val="24"/>
          <w:szCs w:val="30"/>
        </w:rPr>
        <w:t>日</w:t>
      </w:r>
    </w:p>
    <w:sectPr w:rsidR="001B6CED" w:rsidSect="00FC6D41">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23A" w:rsidRDefault="0010623A">
      <w:r>
        <w:separator/>
      </w:r>
    </w:p>
  </w:endnote>
  <w:endnote w:type="continuationSeparator" w:id="0">
    <w:p w:rsidR="0010623A" w:rsidRDefault="001062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CED" w:rsidRDefault="00A8181A">
    <w:pPr>
      <w:pStyle w:val="a6"/>
      <w:jc w:val="center"/>
    </w:pPr>
    <w:r>
      <w:rPr>
        <w:rFonts w:hint="eastAsia"/>
      </w:rPr>
      <w:t>第</w:t>
    </w:r>
    <w:r w:rsidR="00AC3408">
      <w:fldChar w:fldCharType="begin"/>
    </w:r>
    <w:r>
      <w:rPr>
        <w:rFonts w:hint="eastAsia"/>
      </w:rPr>
      <w:instrText>PAGE   \* MERGEFORMAT</w:instrText>
    </w:r>
    <w:r w:rsidR="00AC3408">
      <w:fldChar w:fldCharType="separate"/>
    </w:r>
    <w:r w:rsidR="00926DFC">
      <w:rPr>
        <w:noProof/>
      </w:rPr>
      <w:t>1</w:t>
    </w:r>
    <w:r w:rsidR="00AC3408">
      <w:fldChar w:fldCharType="end"/>
    </w:r>
    <w:r>
      <w:rPr>
        <w:rFonts w:hint="eastAsia"/>
      </w:rPr>
      <w:t>页共</w:t>
    </w:r>
    <w:fldSimple w:instr=" NUMPAGES   \* MERGEFORMAT ">
      <w:r w:rsidR="00926DFC">
        <w:rPr>
          <w:noProof/>
        </w:rPr>
        <w:t>3</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23A" w:rsidRDefault="0010623A">
      <w:r>
        <w:separator/>
      </w:r>
    </w:p>
  </w:footnote>
  <w:footnote w:type="continuationSeparator" w:id="0">
    <w:p w:rsidR="0010623A" w:rsidRDefault="001062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CED" w:rsidRDefault="002E3987">
    <w:pPr>
      <w:pStyle w:val="a7"/>
      <w:jc w:val="right"/>
    </w:pPr>
    <w:r>
      <w:rPr>
        <w:rFonts w:hint="eastAsia"/>
      </w:rPr>
      <w:t>兴银国证消费电子主题指数证券投资基金</w:t>
    </w:r>
    <w:r w:rsidR="00A8181A">
      <w:rPr>
        <w:rFonts w:hint="eastAsia"/>
      </w:rPr>
      <w:t>开放日常申购、赎回、转换</w:t>
    </w:r>
    <w:r w:rsidR="00A8181A">
      <w:t>和</w:t>
    </w:r>
    <w:r w:rsidR="00A8181A">
      <w:rPr>
        <w:rFonts w:hint="eastAsia"/>
      </w:rPr>
      <w:t>定期定额投资业务的公告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B1FFF"/>
    <w:multiLevelType w:val="multilevel"/>
    <w:tmpl w:val="355B1FFF"/>
    <w:lvl w:ilvl="0">
      <w:start w:val="1"/>
      <w:numFmt w:val="decimal"/>
      <w:lvlText w:val="%1."/>
      <w:lvlJc w:val="left"/>
      <w:pPr>
        <w:ind w:left="420" w:hanging="42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nsid w:val="7AEB564C"/>
    <w:multiLevelType w:val="singleLevel"/>
    <w:tmpl w:val="7AEB564C"/>
    <w:lvl w:ilvl="0">
      <w:start w:val="2"/>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efaultTabStop w:val="42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MwYjhjZmE0YjRhOTFkZDk4YzliYTQ1MDFkNjAxOTIifQ=="/>
  </w:docVars>
  <w:rsids>
    <w:rsidRoot w:val="00172A27"/>
    <w:rsid w:val="F3B115BC"/>
    <w:rsid w:val="00007238"/>
    <w:rsid w:val="000237C9"/>
    <w:rsid w:val="00024E6A"/>
    <w:rsid w:val="0004082C"/>
    <w:rsid w:val="00054B55"/>
    <w:rsid w:val="00071B71"/>
    <w:rsid w:val="00073B80"/>
    <w:rsid w:val="00081FB2"/>
    <w:rsid w:val="000974B0"/>
    <w:rsid w:val="000A29C6"/>
    <w:rsid w:val="000B5AEB"/>
    <w:rsid w:val="000B77C4"/>
    <w:rsid w:val="000D64D3"/>
    <w:rsid w:val="000E028E"/>
    <w:rsid w:val="000E2DED"/>
    <w:rsid w:val="000E72AA"/>
    <w:rsid w:val="000E7B4A"/>
    <w:rsid w:val="000F22B2"/>
    <w:rsid w:val="000F3227"/>
    <w:rsid w:val="00102C6F"/>
    <w:rsid w:val="0010623A"/>
    <w:rsid w:val="00112C56"/>
    <w:rsid w:val="0013006A"/>
    <w:rsid w:val="00151C6B"/>
    <w:rsid w:val="00171FF9"/>
    <w:rsid w:val="00172A27"/>
    <w:rsid w:val="00174AC6"/>
    <w:rsid w:val="00177F8D"/>
    <w:rsid w:val="00185177"/>
    <w:rsid w:val="001901B1"/>
    <w:rsid w:val="001906ED"/>
    <w:rsid w:val="001B6CED"/>
    <w:rsid w:val="001C36B9"/>
    <w:rsid w:val="001C5C7D"/>
    <w:rsid w:val="001D0B32"/>
    <w:rsid w:val="001D1017"/>
    <w:rsid w:val="001F180D"/>
    <w:rsid w:val="0020028D"/>
    <w:rsid w:val="00202893"/>
    <w:rsid w:val="002116D0"/>
    <w:rsid w:val="00243D8F"/>
    <w:rsid w:val="00254BBF"/>
    <w:rsid w:val="00285C9C"/>
    <w:rsid w:val="0029025E"/>
    <w:rsid w:val="002B3033"/>
    <w:rsid w:val="002B6D0F"/>
    <w:rsid w:val="002C3D70"/>
    <w:rsid w:val="002C4356"/>
    <w:rsid w:val="002C5B6B"/>
    <w:rsid w:val="002E14AA"/>
    <w:rsid w:val="002E30AB"/>
    <w:rsid w:val="002E3987"/>
    <w:rsid w:val="002E5909"/>
    <w:rsid w:val="00303FF5"/>
    <w:rsid w:val="00315379"/>
    <w:rsid w:val="003240D2"/>
    <w:rsid w:val="0033097F"/>
    <w:rsid w:val="003422A1"/>
    <w:rsid w:val="003440C2"/>
    <w:rsid w:val="0034703B"/>
    <w:rsid w:val="00350F2E"/>
    <w:rsid w:val="00363651"/>
    <w:rsid w:val="00383CBA"/>
    <w:rsid w:val="003942A2"/>
    <w:rsid w:val="003A26E1"/>
    <w:rsid w:val="003A6823"/>
    <w:rsid w:val="003A6A59"/>
    <w:rsid w:val="003B65A7"/>
    <w:rsid w:val="003D7D9B"/>
    <w:rsid w:val="003E516B"/>
    <w:rsid w:val="003F1173"/>
    <w:rsid w:val="00406ED3"/>
    <w:rsid w:val="00413893"/>
    <w:rsid w:val="00414689"/>
    <w:rsid w:val="00426FDD"/>
    <w:rsid w:val="00446629"/>
    <w:rsid w:val="00454A6A"/>
    <w:rsid w:val="004756BF"/>
    <w:rsid w:val="00481E64"/>
    <w:rsid w:val="004B7AAB"/>
    <w:rsid w:val="004E5E13"/>
    <w:rsid w:val="004F3827"/>
    <w:rsid w:val="004F5D3D"/>
    <w:rsid w:val="004F69CD"/>
    <w:rsid w:val="00501CD6"/>
    <w:rsid w:val="0050405D"/>
    <w:rsid w:val="005159F2"/>
    <w:rsid w:val="00530787"/>
    <w:rsid w:val="00551C31"/>
    <w:rsid w:val="00555899"/>
    <w:rsid w:val="00557E7F"/>
    <w:rsid w:val="005702CB"/>
    <w:rsid w:val="005719A6"/>
    <w:rsid w:val="0059451E"/>
    <w:rsid w:val="005978F1"/>
    <w:rsid w:val="005C06E3"/>
    <w:rsid w:val="005D17A7"/>
    <w:rsid w:val="005F3A2B"/>
    <w:rsid w:val="00616DEF"/>
    <w:rsid w:val="006172CC"/>
    <w:rsid w:val="006262E4"/>
    <w:rsid w:val="00631550"/>
    <w:rsid w:val="00636BD0"/>
    <w:rsid w:val="00646B14"/>
    <w:rsid w:val="00655C3C"/>
    <w:rsid w:val="00670406"/>
    <w:rsid w:val="006C2FE0"/>
    <w:rsid w:val="006C3594"/>
    <w:rsid w:val="006C7484"/>
    <w:rsid w:val="006E0017"/>
    <w:rsid w:val="006E7E4F"/>
    <w:rsid w:val="00701708"/>
    <w:rsid w:val="007115C0"/>
    <w:rsid w:val="00716A1B"/>
    <w:rsid w:val="00716E05"/>
    <w:rsid w:val="0072609C"/>
    <w:rsid w:val="00726DEE"/>
    <w:rsid w:val="00730B6D"/>
    <w:rsid w:val="00755DA3"/>
    <w:rsid w:val="00756BD1"/>
    <w:rsid w:val="007619A0"/>
    <w:rsid w:val="00761A17"/>
    <w:rsid w:val="00765A06"/>
    <w:rsid w:val="00765AE6"/>
    <w:rsid w:val="007670ED"/>
    <w:rsid w:val="00775CAB"/>
    <w:rsid w:val="00787336"/>
    <w:rsid w:val="007A18A4"/>
    <w:rsid w:val="007B17D1"/>
    <w:rsid w:val="007B7C76"/>
    <w:rsid w:val="007C6185"/>
    <w:rsid w:val="007D4BAC"/>
    <w:rsid w:val="007E5836"/>
    <w:rsid w:val="008347D6"/>
    <w:rsid w:val="00834A1B"/>
    <w:rsid w:val="008365F3"/>
    <w:rsid w:val="00836A19"/>
    <w:rsid w:val="0083709B"/>
    <w:rsid w:val="00851FB7"/>
    <w:rsid w:val="00853186"/>
    <w:rsid w:val="00855CE8"/>
    <w:rsid w:val="00865235"/>
    <w:rsid w:val="00871319"/>
    <w:rsid w:val="008732D1"/>
    <w:rsid w:val="00885998"/>
    <w:rsid w:val="008861D3"/>
    <w:rsid w:val="0089530C"/>
    <w:rsid w:val="008A05B7"/>
    <w:rsid w:val="008A1435"/>
    <w:rsid w:val="008A2507"/>
    <w:rsid w:val="008D03F0"/>
    <w:rsid w:val="008D3095"/>
    <w:rsid w:val="00910AF4"/>
    <w:rsid w:val="009259B0"/>
    <w:rsid w:val="00926DFC"/>
    <w:rsid w:val="00933CBD"/>
    <w:rsid w:val="00940087"/>
    <w:rsid w:val="00940DAE"/>
    <w:rsid w:val="0094321C"/>
    <w:rsid w:val="00983DFC"/>
    <w:rsid w:val="00986300"/>
    <w:rsid w:val="00990A0C"/>
    <w:rsid w:val="009B2AFB"/>
    <w:rsid w:val="009B50D9"/>
    <w:rsid w:val="009B640B"/>
    <w:rsid w:val="009B7483"/>
    <w:rsid w:val="009D0AFF"/>
    <w:rsid w:val="009E3BE7"/>
    <w:rsid w:val="009E6641"/>
    <w:rsid w:val="009F1798"/>
    <w:rsid w:val="009F29BF"/>
    <w:rsid w:val="009F7EE0"/>
    <w:rsid w:val="00A10DCA"/>
    <w:rsid w:val="00A1774B"/>
    <w:rsid w:val="00A35AFB"/>
    <w:rsid w:val="00A47A40"/>
    <w:rsid w:val="00A64033"/>
    <w:rsid w:val="00A65807"/>
    <w:rsid w:val="00A80FE4"/>
    <w:rsid w:val="00A8181A"/>
    <w:rsid w:val="00A8222E"/>
    <w:rsid w:val="00A82271"/>
    <w:rsid w:val="00A827F3"/>
    <w:rsid w:val="00A90A28"/>
    <w:rsid w:val="00AA09D7"/>
    <w:rsid w:val="00AB44D9"/>
    <w:rsid w:val="00AB4CCA"/>
    <w:rsid w:val="00AC3408"/>
    <w:rsid w:val="00AC75CF"/>
    <w:rsid w:val="00AD0752"/>
    <w:rsid w:val="00AE5F6B"/>
    <w:rsid w:val="00AF2BD7"/>
    <w:rsid w:val="00AF3CE0"/>
    <w:rsid w:val="00AF75A6"/>
    <w:rsid w:val="00B35AFC"/>
    <w:rsid w:val="00B420FD"/>
    <w:rsid w:val="00B67B49"/>
    <w:rsid w:val="00B734AD"/>
    <w:rsid w:val="00B74308"/>
    <w:rsid w:val="00B8056B"/>
    <w:rsid w:val="00B80C72"/>
    <w:rsid w:val="00B87D64"/>
    <w:rsid w:val="00B91C34"/>
    <w:rsid w:val="00BA4EA2"/>
    <w:rsid w:val="00BB15D8"/>
    <w:rsid w:val="00BB2E70"/>
    <w:rsid w:val="00BC6635"/>
    <w:rsid w:val="00BC7546"/>
    <w:rsid w:val="00BD2D0B"/>
    <w:rsid w:val="00BD2F33"/>
    <w:rsid w:val="00BE518F"/>
    <w:rsid w:val="00BF06C6"/>
    <w:rsid w:val="00BF76C1"/>
    <w:rsid w:val="00C268D6"/>
    <w:rsid w:val="00C378C4"/>
    <w:rsid w:val="00C472A7"/>
    <w:rsid w:val="00C53B1A"/>
    <w:rsid w:val="00C55873"/>
    <w:rsid w:val="00C57F13"/>
    <w:rsid w:val="00C6222A"/>
    <w:rsid w:val="00CA03F9"/>
    <w:rsid w:val="00CA1C74"/>
    <w:rsid w:val="00CE2AC6"/>
    <w:rsid w:val="00D13152"/>
    <w:rsid w:val="00D263F3"/>
    <w:rsid w:val="00D34666"/>
    <w:rsid w:val="00D56531"/>
    <w:rsid w:val="00D575AB"/>
    <w:rsid w:val="00D67A9D"/>
    <w:rsid w:val="00D7377C"/>
    <w:rsid w:val="00D73882"/>
    <w:rsid w:val="00D84B5C"/>
    <w:rsid w:val="00D85ACB"/>
    <w:rsid w:val="00D9662F"/>
    <w:rsid w:val="00D978FE"/>
    <w:rsid w:val="00DB0B82"/>
    <w:rsid w:val="00DD3673"/>
    <w:rsid w:val="00DD7041"/>
    <w:rsid w:val="00DF51ED"/>
    <w:rsid w:val="00DF79E2"/>
    <w:rsid w:val="00E20B5C"/>
    <w:rsid w:val="00E5000F"/>
    <w:rsid w:val="00E54764"/>
    <w:rsid w:val="00E800AC"/>
    <w:rsid w:val="00E8684E"/>
    <w:rsid w:val="00E93025"/>
    <w:rsid w:val="00EA3CF7"/>
    <w:rsid w:val="00EA547C"/>
    <w:rsid w:val="00EA5F06"/>
    <w:rsid w:val="00EB7F4C"/>
    <w:rsid w:val="00EC65D9"/>
    <w:rsid w:val="00EC72B8"/>
    <w:rsid w:val="00ED2AFF"/>
    <w:rsid w:val="00ED63EB"/>
    <w:rsid w:val="00EF4E3F"/>
    <w:rsid w:val="00F00A7A"/>
    <w:rsid w:val="00F10FD4"/>
    <w:rsid w:val="00F13D21"/>
    <w:rsid w:val="00F21169"/>
    <w:rsid w:val="00F32386"/>
    <w:rsid w:val="00F762F0"/>
    <w:rsid w:val="00F845D1"/>
    <w:rsid w:val="00F8486E"/>
    <w:rsid w:val="00F861B1"/>
    <w:rsid w:val="00F93346"/>
    <w:rsid w:val="00F94C3A"/>
    <w:rsid w:val="00FA41C8"/>
    <w:rsid w:val="00FA76C6"/>
    <w:rsid w:val="00FC3465"/>
    <w:rsid w:val="00FC6D41"/>
    <w:rsid w:val="00FE3639"/>
    <w:rsid w:val="00FF505A"/>
    <w:rsid w:val="058C1C12"/>
    <w:rsid w:val="07CA06FC"/>
    <w:rsid w:val="081D1247"/>
    <w:rsid w:val="0DB859E5"/>
    <w:rsid w:val="0EAF4A78"/>
    <w:rsid w:val="10511C34"/>
    <w:rsid w:val="10F94017"/>
    <w:rsid w:val="126C69B9"/>
    <w:rsid w:val="1DA46D81"/>
    <w:rsid w:val="21EB431D"/>
    <w:rsid w:val="245D473F"/>
    <w:rsid w:val="29AA5C94"/>
    <w:rsid w:val="2BEFF364"/>
    <w:rsid w:val="2F083808"/>
    <w:rsid w:val="2F33106A"/>
    <w:rsid w:val="32285F6F"/>
    <w:rsid w:val="32A7158A"/>
    <w:rsid w:val="333F0433"/>
    <w:rsid w:val="38B642D4"/>
    <w:rsid w:val="39D709A6"/>
    <w:rsid w:val="3E4B5FB6"/>
    <w:rsid w:val="4A673681"/>
    <w:rsid w:val="4A7E44BE"/>
    <w:rsid w:val="51E23F34"/>
    <w:rsid w:val="51E26721"/>
    <w:rsid w:val="538B5B9E"/>
    <w:rsid w:val="54D26C1C"/>
    <w:rsid w:val="55556CE7"/>
    <w:rsid w:val="568B6949"/>
    <w:rsid w:val="56B20379"/>
    <w:rsid w:val="57B7021D"/>
    <w:rsid w:val="58A812FF"/>
    <w:rsid w:val="58AF20B4"/>
    <w:rsid w:val="59A246D5"/>
    <w:rsid w:val="59ED2542"/>
    <w:rsid w:val="5A022A60"/>
    <w:rsid w:val="62462FD8"/>
    <w:rsid w:val="64CC2FF0"/>
    <w:rsid w:val="69A62455"/>
    <w:rsid w:val="6BE915E4"/>
    <w:rsid w:val="6D885538"/>
    <w:rsid w:val="7281070F"/>
    <w:rsid w:val="73B034F9"/>
    <w:rsid w:val="769C31E0"/>
    <w:rsid w:val="79BFFC06"/>
    <w:rsid w:val="7A6A66F1"/>
    <w:rsid w:val="7BC70999"/>
    <w:rsid w:val="7BEF713C"/>
    <w:rsid w:val="7FAF45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uiPriority="35" w:qFormat="1"/>
    <w:lsdException w:name="footnote reference" w:semiHidden="0" w:uiPriority="0" w:unhideWhenUsed="0"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Document Map" w:semiHidden="0" w:uiPriority="0" w:unhideWhenUsed="0"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FC6D41"/>
    <w:pPr>
      <w:widowControl w:val="0"/>
      <w:jc w:val="both"/>
    </w:pPr>
    <w:rPr>
      <w:kern w:val="2"/>
      <w:sz w:val="21"/>
      <w:szCs w:val="22"/>
    </w:rPr>
  </w:style>
  <w:style w:type="paragraph" w:styleId="2">
    <w:name w:val="heading 2"/>
    <w:basedOn w:val="a"/>
    <w:next w:val="a"/>
    <w:link w:val="2Char"/>
    <w:autoRedefine/>
    <w:qFormat/>
    <w:rsid w:val="00FC6D41"/>
    <w:pPr>
      <w:keepNext/>
      <w:keepLines/>
      <w:spacing w:before="260" w:after="260" w:line="413"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autoRedefine/>
    <w:qFormat/>
    <w:rsid w:val="00FC6D41"/>
    <w:pPr>
      <w:shd w:val="clear" w:color="auto" w:fill="000080"/>
    </w:pPr>
  </w:style>
  <w:style w:type="paragraph" w:styleId="a4">
    <w:name w:val="annotation text"/>
    <w:basedOn w:val="a"/>
    <w:link w:val="Char"/>
    <w:autoRedefine/>
    <w:uiPriority w:val="99"/>
    <w:unhideWhenUsed/>
    <w:qFormat/>
    <w:rsid w:val="00FC6D41"/>
    <w:pPr>
      <w:jc w:val="left"/>
    </w:pPr>
  </w:style>
  <w:style w:type="paragraph" w:styleId="a5">
    <w:name w:val="Balloon Text"/>
    <w:basedOn w:val="a"/>
    <w:link w:val="Char0"/>
    <w:autoRedefine/>
    <w:uiPriority w:val="99"/>
    <w:unhideWhenUsed/>
    <w:qFormat/>
    <w:rsid w:val="00FC6D41"/>
    <w:rPr>
      <w:sz w:val="18"/>
      <w:szCs w:val="18"/>
    </w:rPr>
  </w:style>
  <w:style w:type="paragraph" w:styleId="a6">
    <w:name w:val="footer"/>
    <w:basedOn w:val="a"/>
    <w:link w:val="Char1"/>
    <w:autoRedefine/>
    <w:qFormat/>
    <w:rsid w:val="00FC6D41"/>
    <w:pPr>
      <w:tabs>
        <w:tab w:val="center" w:pos="4153"/>
        <w:tab w:val="right" w:pos="8306"/>
      </w:tabs>
      <w:snapToGrid w:val="0"/>
      <w:jc w:val="left"/>
    </w:pPr>
    <w:rPr>
      <w:sz w:val="18"/>
      <w:szCs w:val="18"/>
    </w:rPr>
  </w:style>
  <w:style w:type="paragraph" w:styleId="a7">
    <w:name w:val="header"/>
    <w:basedOn w:val="a"/>
    <w:link w:val="Char2"/>
    <w:autoRedefine/>
    <w:qFormat/>
    <w:rsid w:val="00FC6D41"/>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3"/>
    <w:autoRedefine/>
    <w:qFormat/>
    <w:rsid w:val="00FC6D41"/>
    <w:pPr>
      <w:snapToGrid w:val="0"/>
      <w:jc w:val="left"/>
    </w:pPr>
    <w:rPr>
      <w:sz w:val="18"/>
      <w:szCs w:val="20"/>
    </w:rPr>
  </w:style>
  <w:style w:type="paragraph" w:styleId="a9">
    <w:name w:val="annotation subject"/>
    <w:basedOn w:val="a4"/>
    <w:next w:val="a4"/>
    <w:link w:val="Char4"/>
    <w:autoRedefine/>
    <w:uiPriority w:val="99"/>
    <w:unhideWhenUsed/>
    <w:qFormat/>
    <w:rsid w:val="00FC6D41"/>
    <w:rPr>
      <w:b/>
      <w:bCs/>
    </w:rPr>
  </w:style>
  <w:style w:type="character" w:styleId="aa">
    <w:name w:val="Hyperlink"/>
    <w:autoRedefine/>
    <w:uiPriority w:val="99"/>
    <w:unhideWhenUsed/>
    <w:qFormat/>
    <w:rsid w:val="00FC6D41"/>
    <w:rPr>
      <w:color w:val="0563C1"/>
      <w:u w:val="single"/>
    </w:rPr>
  </w:style>
  <w:style w:type="character" w:styleId="ab">
    <w:name w:val="annotation reference"/>
    <w:autoRedefine/>
    <w:uiPriority w:val="99"/>
    <w:unhideWhenUsed/>
    <w:qFormat/>
    <w:rsid w:val="00FC6D41"/>
    <w:rPr>
      <w:sz w:val="21"/>
      <w:szCs w:val="21"/>
    </w:rPr>
  </w:style>
  <w:style w:type="character" w:styleId="ac">
    <w:name w:val="footnote reference"/>
    <w:autoRedefine/>
    <w:qFormat/>
    <w:rsid w:val="00FC6D41"/>
    <w:rPr>
      <w:vertAlign w:val="superscript"/>
    </w:rPr>
  </w:style>
  <w:style w:type="character" w:customStyle="1" w:styleId="2Char">
    <w:name w:val="标题 2 Char"/>
    <w:link w:val="2"/>
    <w:autoRedefine/>
    <w:qFormat/>
    <w:rsid w:val="00FC6D41"/>
    <w:rPr>
      <w:rFonts w:ascii="Arial" w:eastAsia="黑体" w:hAnsi="Arial"/>
      <w:b/>
      <w:kern w:val="2"/>
      <w:sz w:val="32"/>
    </w:rPr>
  </w:style>
  <w:style w:type="character" w:customStyle="1" w:styleId="Char">
    <w:name w:val="批注文字 Char"/>
    <w:link w:val="a4"/>
    <w:autoRedefine/>
    <w:uiPriority w:val="99"/>
    <w:semiHidden/>
    <w:qFormat/>
    <w:rsid w:val="00FC6D41"/>
    <w:rPr>
      <w:kern w:val="2"/>
      <w:sz w:val="21"/>
      <w:szCs w:val="22"/>
    </w:rPr>
  </w:style>
  <w:style w:type="character" w:customStyle="1" w:styleId="Char0">
    <w:name w:val="批注框文本 Char"/>
    <w:link w:val="a5"/>
    <w:autoRedefine/>
    <w:uiPriority w:val="99"/>
    <w:semiHidden/>
    <w:qFormat/>
    <w:rsid w:val="00FC6D41"/>
    <w:rPr>
      <w:kern w:val="2"/>
      <w:sz w:val="18"/>
      <w:szCs w:val="18"/>
    </w:rPr>
  </w:style>
  <w:style w:type="character" w:customStyle="1" w:styleId="Char1">
    <w:name w:val="页脚 Char"/>
    <w:link w:val="a6"/>
    <w:autoRedefine/>
    <w:qFormat/>
    <w:rsid w:val="00FC6D41"/>
    <w:rPr>
      <w:kern w:val="2"/>
      <w:sz w:val="18"/>
      <w:szCs w:val="18"/>
    </w:rPr>
  </w:style>
  <w:style w:type="character" w:customStyle="1" w:styleId="Char2">
    <w:name w:val="页眉 Char"/>
    <w:link w:val="a7"/>
    <w:autoRedefine/>
    <w:qFormat/>
    <w:rsid w:val="00FC6D41"/>
    <w:rPr>
      <w:kern w:val="2"/>
      <w:sz w:val="18"/>
      <w:szCs w:val="18"/>
    </w:rPr>
  </w:style>
  <w:style w:type="character" w:customStyle="1" w:styleId="Char3">
    <w:name w:val="脚注文本 Char"/>
    <w:link w:val="a8"/>
    <w:autoRedefine/>
    <w:qFormat/>
    <w:rsid w:val="00FC6D41"/>
    <w:rPr>
      <w:rFonts w:ascii="Times New Roman" w:hAnsi="Times New Roman"/>
      <w:kern w:val="2"/>
      <w:sz w:val="18"/>
    </w:rPr>
  </w:style>
  <w:style w:type="character" w:customStyle="1" w:styleId="Char4">
    <w:name w:val="批注主题 Char"/>
    <w:link w:val="a9"/>
    <w:autoRedefine/>
    <w:uiPriority w:val="99"/>
    <w:semiHidden/>
    <w:qFormat/>
    <w:rsid w:val="00FC6D41"/>
    <w:rPr>
      <w:b/>
      <w:bCs/>
      <w:kern w:val="2"/>
      <w:sz w:val="21"/>
      <w:szCs w:val="22"/>
    </w:rPr>
  </w:style>
  <w:style w:type="paragraph" w:customStyle="1" w:styleId="Style21">
    <w:name w:val="_Style 21"/>
    <w:autoRedefine/>
    <w:uiPriority w:val="99"/>
    <w:semiHidden/>
    <w:qFormat/>
    <w:rsid w:val="00FC6D41"/>
    <w:rPr>
      <w:kern w:val="2"/>
      <w:sz w:val="21"/>
      <w:szCs w:val="22"/>
    </w:rPr>
  </w:style>
  <w:style w:type="paragraph" w:customStyle="1" w:styleId="Default">
    <w:name w:val="Default"/>
    <w:autoRedefine/>
    <w:qFormat/>
    <w:rsid w:val="00FC6D41"/>
    <w:pPr>
      <w:widowControl w:val="0"/>
      <w:autoSpaceDE w:val="0"/>
      <w:autoSpaceDN w:val="0"/>
      <w:adjustRightInd w:val="0"/>
    </w:pPr>
    <w:rPr>
      <w:rFonts w:ascii="宋体"/>
      <w:color w:val="000000"/>
      <w:sz w:val="24"/>
      <w:szCs w:val="24"/>
    </w:rPr>
  </w:style>
  <w:style w:type="paragraph" w:customStyle="1" w:styleId="Char5">
    <w:name w:val="Char"/>
    <w:basedOn w:val="a"/>
    <w:autoRedefine/>
    <w:qFormat/>
    <w:rsid w:val="00FC6D41"/>
    <w:rPr>
      <w:szCs w:val="24"/>
    </w:rPr>
  </w:style>
  <w:style w:type="paragraph" w:customStyle="1" w:styleId="1">
    <w:name w:val="修订1"/>
    <w:autoRedefine/>
    <w:hidden/>
    <w:uiPriority w:val="99"/>
    <w:semiHidden/>
    <w:qFormat/>
    <w:rsid w:val="00FC6D41"/>
    <w:rPr>
      <w:kern w:val="2"/>
      <w:sz w:val="21"/>
      <w:szCs w:val="22"/>
    </w:rPr>
  </w:style>
  <w:style w:type="paragraph" w:styleId="ad">
    <w:name w:val="Revision"/>
    <w:hidden/>
    <w:uiPriority w:val="99"/>
    <w:semiHidden/>
    <w:rsid w:val="00D9662F"/>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1719</Words>
  <Characters>9800</Characters>
  <Application>Microsoft Office Word</Application>
  <DocSecurity>4</DocSecurity>
  <Lines>81</Lines>
  <Paragraphs>22</Paragraphs>
  <ScaleCrop>false</ScaleCrop>
  <Company>HFJJ</Company>
  <LinksUpToDate>false</LinksUpToDate>
  <CharactersWithSpaces>11497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dcterms:created xsi:type="dcterms:W3CDTF">2026-02-12T16:02:00Z</dcterms:created>
  <dcterms:modified xsi:type="dcterms:W3CDTF">2026-02-12T16:02:00Z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commondata">
    <vt:lpwstr>eyJoZGlkIjoiM2NjMWMzYjIxZjQ3MWZlNjFjNGQxODFiM2VlYmRjMTcifQ==</vt:lpwstr>
  </property>
  <property fmtid="{D5CDD505-2E9C-101B-9397-08002B2CF9AE}" pid="4" name="ICV">
    <vt:lpwstr>08592DE88E724064B5F797BEC91D2BA9_13</vt:lpwstr>
  </property>
</Properties>
</file>