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C2" w:rsidRPr="00E95B7F" w:rsidRDefault="003F5E30" w:rsidP="00F02A8D">
      <w:pPr>
        <w:widowControl/>
        <w:spacing w:line="408" w:lineRule="auto"/>
        <w:rPr>
          <w:rFonts w:ascii="宋体" w:cs="宋体" w:hint="eastAsia"/>
          <w:kern w:val="0"/>
          <w:sz w:val="18"/>
          <w:szCs w:val="18"/>
        </w:rPr>
      </w:pPr>
      <w:r w:rsidRPr="00E95B7F">
        <w:rPr>
          <w:rFonts w:ascii="宋体" w:cs="宋体" w:hint="eastAsia"/>
          <w:kern w:val="0"/>
          <w:sz w:val="18"/>
          <w:szCs w:val="18"/>
        </w:rPr>
        <w:t xml:space="preserve"> </w:t>
      </w:r>
      <w:r w:rsidRPr="00E95B7F">
        <w:rPr>
          <w:rFonts w:ascii="宋体" w:cs="宋体"/>
          <w:kern w:val="0"/>
          <w:sz w:val="18"/>
          <w:szCs w:val="18"/>
        </w:rPr>
        <w:tab/>
      </w:r>
    </w:p>
    <w:p w:rsidR="00155EEF" w:rsidRPr="00E95B7F" w:rsidRDefault="00155EEF" w:rsidP="008F3B41">
      <w:pPr>
        <w:pStyle w:val="a4"/>
        <w:adjustRightInd w:val="0"/>
        <w:spacing w:before="0" w:beforeAutospacing="0" w:after="0" w:afterAutospacing="0" w:line="360" w:lineRule="auto"/>
        <w:jc w:val="center"/>
        <w:rPr>
          <w:rFonts w:ascii="黑体" w:eastAsia="黑体" w:hint="eastAsia"/>
          <w:b/>
          <w:bCs/>
          <w:sz w:val="32"/>
          <w:szCs w:val="32"/>
        </w:rPr>
      </w:pPr>
      <w:r w:rsidRPr="00E95B7F">
        <w:rPr>
          <w:rFonts w:ascii="黑体" w:eastAsia="黑体" w:hint="eastAsia"/>
          <w:b/>
          <w:bCs/>
          <w:sz w:val="32"/>
          <w:szCs w:val="32"/>
        </w:rPr>
        <w:t>长信基金管理有限责任公司</w:t>
      </w:r>
    </w:p>
    <w:p w:rsidR="00912341" w:rsidRPr="00E95B7F" w:rsidRDefault="00155EEF" w:rsidP="008F3B41">
      <w:pPr>
        <w:pStyle w:val="a4"/>
        <w:adjustRightInd w:val="0"/>
        <w:spacing w:before="0" w:beforeAutospacing="0" w:after="0" w:afterAutospacing="0" w:line="360" w:lineRule="auto"/>
        <w:jc w:val="center"/>
        <w:rPr>
          <w:rFonts w:ascii="黑体" w:eastAsia="黑体" w:hint="eastAsia"/>
          <w:b/>
          <w:bCs/>
          <w:sz w:val="32"/>
          <w:szCs w:val="32"/>
        </w:rPr>
      </w:pPr>
      <w:r w:rsidRPr="00E95B7F">
        <w:rPr>
          <w:rFonts w:ascii="黑体" w:eastAsia="黑体" w:hint="eastAsia"/>
          <w:b/>
          <w:bCs/>
          <w:sz w:val="32"/>
          <w:szCs w:val="32"/>
        </w:rPr>
        <w:t>关于</w:t>
      </w:r>
      <w:r w:rsidR="00F34713" w:rsidRPr="00E95B7F">
        <w:rPr>
          <w:rFonts w:ascii="黑体" w:eastAsia="黑体" w:hAnsi="Arial" w:cs="Arial" w:hint="eastAsia"/>
          <w:b/>
          <w:bCs/>
          <w:sz w:val="32"/>
          <w:szCs w:val="32"/>
        </w:rPr>
        <w:t>长信稳健添益债券型证券投资基金</w:t>
      </w:r>
      <w:r w:rsidRPr="00E95B7F">
        <w:rPr>
          <w:rFonts w:ascii="黑体" w:eastAsia="黑体" w:hint="eastAsia"/>
          <w:b/>
          <w:bCs/>
          <w:sz w:val="32"/>
          <w:szCs w:val="32"/>
        </w:rPr>
        <w:t>开放日常申购、赎回、转换及定期定额投资等业务并参与部分销售机构申购</w:t>
      </w:r>
      <w:r w:rsidR="00E072F5" w:rsidRPr="00E95B7F">
        <w:rPr>
          <w:rFonts w:ascii="黑体" w:eastAsia="黑体" w:hint="eastAsia"/>
          <w:b/>
          <w:bCs/>
          <w:sz w:val="32"/>
          <w:szCs w:val="32"/>
        </w:rPr>
        <w:t>（含定期定额投资申购）</w:t>
      </w:r>
      <w:r w:rsidRPr="00E95B7F">
        <w:rPr>
          <w:rFonts w:ascii="黑体" w:eastAsia="黑体" w:hint="eastAsia"/>
          <w:b/>
          <w:bCs/>
          <w:sz w:val="32"/>
          <w:szCs w:val="32"/>
        </w:rPr>
        <w:t>费率优惠活动的公告</w:t>
      </w:r>
    </w:p>
    <w:p w:rsidR="00D52DF3" w:rsidRPr="00E95B7F" w:rsidRDefault="00D52DF3" w:rsidP="00912341">
      <w:pPr>
        <w:pStyle w:val="a4"/>
        <w:adjustRightInd w:val="0"/>
        <w:spacing w:before="0" w:beforeAutospacing="0" w:after="0" w:afterAutospacing="0" w:line="360" w:lineRule="auto"/>
        <w:ind w:left="630" w:hangingChars="196" w:hanging="630"/>
        <w:jc w:val="center"/>
        <w:rPr>
          <w:rFonts w:ascii="黑体" w:eastAsia="黑体"/>
          <w:b/>
          <w:bCs/>
          <w:sz w:val="32"/>
          <w:szCs w:val="32"/>
        </w:rPr>
      </w:pPr>
    </w:p>
    <w:p w:rsidR="0000566D" w:rsidRPr="00E95B7F" w:rsidRDefault="00A5476D">
      <w:pPr>
        <w:widowControl/>
        <w:spacing w:line="360" w:lineRule="auto"/>
        <w:jc w:val="center"/>
        <w:rPr>
          <w:rFonts w:ascii="宋体" w:hAnsi="宋体" w:cs="宋体"/>
          <w:kern w:val="0"/>
          <w:szCs w:val="21"/>
        </w:rPr>
      </w:pPr>
      <w:r w:rsidRPr="00E95B7F">
        <w:rPr>
          <w:rFonts w:ascii="宋体" w:hAnsi="宋体" w:cs="宋体" w:hint="eastAsia"/>
          <w:kern w:val="0"/>
          <w:szCs w:val="21"/>
        </w:rPr>
        <w:t>公告送出日期</w:t>
      </w:r>
      <w:r w:rsidR="007E1EF7" w:rsidRPr="00E95B7F">
        <w:rPr>
          <w:rFonts w:ascii="宋体" w:hAnsi="宋体" w:cs="宋体" w:hint="eastAsia"/>
          <w:kern w:val="0"/>
          <w:szCs w:val="21"/>
        </w:rPr>
        <w:t>：</w:t>
      </w:r>
      <w:r w:rsidR="004C7E7A" w:rsidRPr="00E95B7F">
        <w:rPr>
          <w:rFonts w:ascii="宋体" w:hAnsi="宋体" w:cs="宋体"/>
          <w:kern w:val="0"/>
          <w:szCs w:val="21"/>
        </w:rPr>
        <w:t>2026年2月12日</w:t>
      </w:r>
    </w:p>
    <w:p w:rsidR="0000566D" w:rsidRPr="00E95B7F" w:rsidRDefault="0000566D">
      <w:pPr>
        <w:widowControl/>
        <w:spacing w:line="360" w:lineRule="auto"/>
        <w:jc w:val="center"/>
        <w:rPr>
          <w:rFonts w:ascii="宋体" w:hAnsi="宋体" w:cs="宋体"/>
          <w:b/>
          <w:kern w:val="0"/>
          <w:szCs w:val="21"/>
        </w:rPr>
      </w:pPr>
    </w:p>
    <w:p w:rsidR="009F68C2" w:rsidRPr="00E95B7F" w:rsidRDefault="00A5476D" w:rsidP="005502CB">
      <w:pPr>
        <w:adjustRightInd w:val="0"/>
        <w:snapToGrid w:val="0"/>
        <w:spacing w:line="360" w:lineRule="auto"/>
        <w:rPr>
          <w:rFonts w:ascii="宋体" w:hAnsi="宋体"/>
          <w:b/>
          <w:sz w:val="24"/>
          <w:szCs w:val="24"/>
        </w:rPr>
      </w:pPr>
      <w:r w:rsidRPr="00E95B7F">
        <w:rPr>
          <w:rFonts w:ascii="宋体" w:hAnsi="宋体" w:hint="eastAsia"/>
          <w:b/>
          <w:sz w:val="24"/>
          <w:szCs w:val="24"/>
        </w:rPr>
        <w:t>§</w:t>
      </w:r>
      <w:r w:rsidRPr="00E95B7F">
        <w:rPr>
          <w:rFonts w:ascii="宋体" w:hAnsi="宋体"/>
          <w:b/>
          <w:sz w:val="24"/>
          <w:szCs w:val="24"/>
        </w:rPr>
        <w:t>1</w:t>
      </w:r>
      <w:r w:rsidRPr="00E95B7F">
        <w:rPr>
          <w:rFonts w:ascii="宋体" w:hAnsi="宋体" w:hint="eastAsia"/>
          <w:b/>
          <w:sz w:val="24"/>
          <w:szCs w:val="24"/>
        </w:rPr>
        <w:t>公告基本信息</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5"/>
        <w:gridCol w:w="2854"/>
        <w:gridCol w:w="2866"/>
      </w:tblGrid>
      <w:tr w:rsidR="00FC05D9" w:rsidRPr="00E95B7F" w:rsidTr="00E520B0">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基金名称</w:t>
            </w:r>
          </w:p>
        </w:tc>
        <w:tc>
          <w:tcPr>
            <w:tcW w:w="3399" w:type="pct"/>
            <w:gridSpan w:val="2"/>
          </w:tcPr>
          <w:p w:rsidR="00FC05D9" w:rsidRPr="00E95B7F" w:rsidRDefault="00F34713" w:rsidP="00FC05D9">
            <w:pPr>
              <w:rPr>
                <w:rFonts w:ascii="宋体" w:hAnsi="宋体" w:hint="eastAsia"/>
              </w:rPr>
            </w:pPr>
            <w:r w:rsidRPr="00E95B7F">
              <w:rPr>
                <w:rFonts w:ascii="宋体" w:hAnsi="宋体" w:hint="eastAsia"/>
              </w:rPr>
              <w:t>长信稳健添益债券型证券投资基金</w:t>
            </w:r>
          </w:p>
        </w:tc>
      </w:tr>
      <w:tr w:rsidR="00FC05D9" w:rsidRPr="00E95B7F" w:rsidTr="00E520B0">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基金简称</w:t>
            </w:r>
          </w:p>
        </w:tc>
        <w:tc>
          <w:tcPr>
            <w:tcW w:w="3399" w:type="pct"/>
            <w:gridSpan w:val="2"/>
          </w:tcPr>
          <w:p w:rsidR="00FC05D9" w:rsidRPr="00E95B7F" w:rsidRDefault="00F34713" w:rsidP="00FC05D9">
            <w:pPr>
              <w:rPr>
                <w:rFonts w:ascii="宋体" w:hAnsi="宋体" w:hint="eastAsia"/>
              </w:rPr>
            </w:pPr>
            <w:r w:rsidRPr="00E95B7F">
              <w:rPr>
                <w:rFonts w:ascii="宋体" w:hAnsi="宋体" w:hint="eastAsia"/>
              </w:rPr>
              <w:t>长信稳健添益债券</w:t>
            </w:r>
          </w:p>
        </w:tc>
      </w:tr>
      <w:tr w:rsidR="00FC05D9" w:rsidRPr="00E95B7F" w:rsidTr="00E520B0">
        <w:trPr>
          <w:trHeight w:val="325"/>
        </w:trPr>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基金主代码</w:t>
            </w:r>
          </w:p>
        </w:tc>
        <w:tc>
          <w:tcPr>
            <w:tcW w:w="3399" w:type="pct"/>
            <w:gridSpan w:val="2"/>
          </w:tcPr>
          <w:p w:rsidR="00FC05D9" w:rsidRPr="00E95B7F" w:rsidRDefault="00F34713" w:rsidP="00FC05D9">
            <w:pPr>
              <w:rPr>
                <w:rFonts w:ascii="宋体" w:hAnsi="宋体"/>
              </w:rPr>
            </w:pPr>
            <w:r w:rsidRPr="00E95B7F">
              <w:rPr>
                <w:rFonts w:ascii="宋体" w:hAnsi="宋体" w:hint="eastAsia"/>
              </w:rPr>
              <w:t>026039</w:t>
            </w:r>
          </w:p>
        </w:tc>
      </w:tr>
      <w:tr w:rsidR="00FC05D9" w:rsidRPr="00E95B7F" w:rsidTr="00E520B0">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基金运作方式</w:t>
            </w:r>
          </w:p>
        </w:tc>
        <w:tc>
          <w:tcPr>
            <w:tcW w:w="3399" w:type="pct"/>
            <w:gridSpan w:val="2"/>
          </w:tcPr>
          <w:p w:rsidR="00FC05D9" w:rsidRPr="00E95B7F" w:rsidRDefault="00D165E7" w:rsidP="004D30C0">
            <w:pPr>
              <w:rPr>
                <w:rFonts w:ascii="宋体" w:hAnsi="宋体" w:hint="eastAsia"/>
              </w:rPr>
            </w:pPr>
            <w:r w:rsidRPr="00E95B7F">
              <w:rPr>
                <w:rFonts w:ascii="宋体" w:hAnsi="宋体" w:hint="eastAsia"/>
              </w:rPr>
              <w:t>契约型、</w:t>
            </w:r>
            <w:r w:rsidR="00FC05D9" w:rsidRPr="00E95B7F">
              <w:rPr>
                <w:rFonts w:ascii="宋体" w:hAnsi="宋体" w:hint="eastAsia"/>
              </w:rPr>
              <w:t>开放式</w:t>
            </w:r>
          </w:p>
        </w:tc>
      </w:tr>
      <w:tr w:rsidR="00FC05D9" w:rsidRPr="00E95B7F" w:rsidTr="00E520B0">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基金合同生效日</w:t>
            </w:r>
          </w:p>
        </w:tc>
        <w:tc>
          <w:tcPr>
            <w:tcW w:w="3399" w:type="pct"/>
            <w:gridSpan w:val="2"/>
          </w:tcPr>
          <w:p w:rsidR="00FC05D9" w:rsidRPr="00E95B7F" w:rsidRDefault="00B320C1" w:rsidP="00FC05D9">
            <w:pPr>
              <w:rPr>
                <w:rFonts w:ascii="宋体" w:hAnsi="宋体" w:hint="eastAsia"/>
              </w:rPr>
            </w:pPr>
            <w:r w:rsidRPr="00E95B7F">
              <w:rPr>
                <w:rFonts w:ascii="宋体" w:hAnsi="宋体" w:hint="eastAsia"/>
              </w:rPr>
              <w:t>2025年12月16日</w:t>
            </w:r>
          </w:p>
        </w:tc>
      </w:tr>
      <w:tr w:rsidR="00FC05D9" w:rsidRPr="00E95B7F" w:rsidTr="00E520B0">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基金管理人名称</w:t>
            </w:r>
          </w:p>
        </w:tc>
        <w:tc>
          <w:tcPr>
            <w:tcW w:w="3399" w:type="pct"/>
            <w:gridSpan w:val="2"/>
          </w:tcPr>
          <w:p w:rsidR="00FC05D9" w:rsidRPr="00E95B7F" w:rsidRDefault="00FC05D9" w:rsidP="00FC05D9">
            <w:pPr>
              <w:rPr>
                <w:rFonts w:ascii="宋体" w:hAnsi="宋体" w:hint="eastAsia"/>
              </w:rPr>
            </w:pPr>
            <w:r w:rsidRPr="00E95B7F">
              <w:rPr>
                <w:rFonts w:ascii="宋体" w:hAnsi="宋体" w:hint="eastAsia"/>
              </w:rPr>
              <w:t>长信基金管理有限责任公司</w:t>
            </w:r>
          </w:p>
        </w:tc>
      </w:tr>
      <w:tr w:rsidR="00FC05D9" w:rsidRPr="00E95B7F" w:rsidTr="00E520B0">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基金托管人名称</w:t>
            </w:r>
          </w:p>
        </w:tc>
        <w:tc>
          <w:tcPr>
            <w:tcW w:w="3399" w:type="pct"/>
            <w:gridSpan w:val="2"/>
          </w:tcPr>
          <w:p w:rsidR="00FC05D9" w:rsidRPr="00E95B7F" w:rsidRDefault="00B320C1" w:rsidP="00FC05D9">
            <w:pPr>
              <w:rPr>
                <w:rFonts w:ascii="宋体" w:hAnsi="宋体"/>
              </w:rPr>
            </w:pPr>
            <w:r w:rsidRPr="00E95B7F">
              <w:rPr>
                <w:rFonts w:ascii="宋体" w:hAnsi="宋体" w:hint="eastAsia"/>
              </w:rPr>
              <w:t>交通银行股份有限公司</w:t>
            </w:r>
          </w:p>
        </w:tc>
      </w:tr>
      <w:tr w:rsidR="00FC05D9" w:rsidRPr="00E95B7F" w:rsidTr="00E520B0">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基金注册登记机构名称</w:t>
            </w:r>
          </w:p>
        </w:tc>
        <w:tc>
          <w:tcPr>
            <w:tcW w:w="3399" w:type="pct"/>
            <w:gridSpan w:val="2"/>
          </w:tcPr>
          <w:p w:rsidR="00FC05D9" w:rsidRPr="00E95B7F" w:rsidRDefault="00FC05D9" w:rsidP="00FC05D9">
            <w:pPr>
              <w:rPr>
                <w:rFonts w:ascii="宋体" w:hAnsi="宋体" w:hint="eastAsia"/>
              </w:rPr>
            </w:pPr>
            <w:r w:rsidRPr="00E95B7F">
              <w:rPr>
                <w:rFonts w:ascii="宋体" w:hAnsi="宋体" w:hint="eastAsia"/>
              </w:rPr>
              <w:t>长信基金管理有限责任公司</w:t>
            </w:r>
          </w:p>
        </w:tc>
      </w:tr>
      <w:tr w:rsidR="009F68C2" w:rsidRPr="00E95B7F" w:rsidTr="00B91FCF">
        <w:tc>
          <w:tcPr>
            <w:tcW w:w="1601" w:type="pct"/>
            <w:vAlign w:val="center"/>
          </w:tcPr>
          <w:p w:rsidR="0000566D" w:rsidRPr="00E95B7F" w:rsidRDefault="00A5476D">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公告依据</w:t>
            </w:r>
          </w:p>
        </w:tc>
        <w:tc>
          <w:tcPr>
            <w:tcW w:w="3399" w:type="pct"/>
            <w:gridSpan w:val="2"/>
            <w:vAlign w:val="center"/>
          </w:tcPr>
          <w:p w:rsidR="00B91FCF" w:rsidRPr="00E95B7F" w:rsidRDefault="00B91FCF" w:rsidP="00B91FCF">
            <w:pPr>
              <w:rPr>
                <w:rFonts w:ascii="宋体" w:hAnsi="宋体"/>
              </w:rPr>
            </w:pPr>
            <w:r w:rsidRPr="00E95B7F">
              <w:rPr>
                <w:rFonts w:ascii="宋体" w:hAnsi="宋体" w:cs="Arial"/>
                <w:spacing w:val="10"/>
                <w:kern w:val="0"/>
                <w:szCs w:val="21"/>
              </w:rPr>
              <w:t>《</w:t>
            </w:r>
            <w:r w:rsidR="00F34713" w:rsidRPr="00E95B7F">
              <w:rPr>
                <w:rFonts w:ascii="宋体" w:hAnsi="宋体" w:cs="宋体" w:hint="eastAsia"/>
                <w:bCs/>
                <w:kern w:val="0"/>
                <w:szCs w:val="21"/>
              </w:rPr>
              <w:t>长信稳健添益债券型证券投资基金</w:t>
            </w:r>
            <w:r w:rsidRPr="00E95B7F">
              <w:rPr>
                <w:rFonts w:ascii="宋体" w:hAnsi="宋体" w:cs="Arial" w:hint="eastAsia"/>
                <w:spacing w:val="10"/>
                <w:kern w:val="0"/>
                <w:szCs w:val="21"/>
              </w:rPr>
              <w:t>基金合同</w:t>
            </w:r>
            <w:r w:rsidRPr="00E95B7F">
              <w:rPr>
                <w:rFonts w:ascii="宋体" w:hAnsi="宋体" w:cs="Arial"/>
                <w:spacing w:val="10"/>
                <w:kern w:val="0"/>
                <w:szCs w:val="21"/>
              </w:rPr>
              <w:t>》</w:t>
            </w:r>
            <w:r w:rsidR="003F5E30" w:rsidRPr="00E95B7F">
              <w:rPr>
                <w:rFonts w:ascii="宋体" w:hAnsi="宋体" w:cs="Arial" w:hint="eastAsia"/>
                <w:spacing w:val="10"/>
                <w:kern w:val="0"/>
                <w:szCs w:val="21"/>
              </w:rPr>
              <w:t>、</w:t>
            </w:r>
          </w:p>
          <w:p w:rsidR="0000566D" w:rsidRPr="00E95B7F" w:rsidRDefault="00B91FCF" w:rsidP="00B91FCF">
            <w:pPr>
              <w:rPr>
                <w:rFonts w:ascii="宋体" w:hAnsi="宋体" w:hint="eastAsia"/>
              </w:rPr>
            </w:pPr>
            <w:r w:rsidRPr="00E95B7F">
              <w:rPr>
                <w:rFonts w:ascii="宋体" w:hAnsi="宋体" w:cs="Arial"/>
                <w:spacing w:val="10"/>
                <w:kern w:val="0"/>
                <w:szCs w:val="21"/>
              </w:rPr>
              <w:t>《</w:t>
            </w:r>
            <w:r w:rsidR="00F34713" w:rsidRPr="00E95B7F">
              <w:rPr>
                <w:rFonts w:ascii="宋体" w:hAnsi="宋体" w:cs="宋体" w:hint="eastAsia"/>
                <w:bCs/>
                <w:kern w:val="0"/>
                <w:szCs w:val="21"/>
              </w:rPr>
              <w:t>长信稳健添益债券型证券投资基金</w:t>
            </w:r>
            <w:r w:rsidRPr="00E95B7F">
              <w:rPr>
                <w:rFonts w:ascii="宋体" w:hAnsi="宋体" w:cs="Arial" w:hint="eastAsia"/>
                <w:spacing w:val="10"/>
                <w:kern w:val="0"/>
                <w:szCs w:val="21"/>
              </w:rPr>
              <w:t>招募说明书</w:t>
            </w:r>
            <w:r w:rsidRPr="00E95B7F">
              <w:rPr>
                <w:rFonts w:ascii="宋体" w:hAnsi="宋体" w:cs="Arial"/>
                <w:spacing w:val="10"/>
                <w:kern w:val="0"/>
                <w:szCs w:val="21"/>
              </w:rPr>
              <w:t>》</w:t>
            </w:r>
          </w:p>
        </w:tc>
      </w:tr>
      <w:tr w:rsidR="009F68C2" w:rsidRPr="00E95B7F" w:rsidTr="00B91FCF">
        <w:tc>
          <w:tcPr>
            <w:tcW w:w="1601" w:type="pct"/>
            <w:vAlign w:val="center"/>
          </w:tcPr>
          <w:p w:rsidR="0000566D" w:rsidRPr="00E95B7F" w:rsidRDefault="00A5476D">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申购起始日</w:t>
            </w:r>
          </w:p>
        </w:tc>
        <w:tc>
          <w:tcPr>
            <w:tcW w:w="3399" w:type="pct"/>
            <w:gridSpan w:val="2"/>
            <w:vAlign w:val="center"/>
          </w:tcPr>
          <w:p w:rsidR="0000566D" w:rsidRPr="00E95B7F" w:rsidRDefault="00B320C1" w:rsidP="00FC05D9">
            <w:pPr>
              <w:widowControl/>
              <w:spacing w:before="100" w:beforeAutospacing="1" w:after="100" w:afterAutospacing="1"/>
              <w:jc w:val="left"/>
              <w:rPr>
                <w:rFonts w:ascii="宋体" w:hAnsi="宋体" w:cs="宋体"/>
                <w:kern w:val="0"/>
                <w:szCs w:val="21"/>
              </w:rPr>
            </w:pPr>
            <w:r w:rsidRPr="00E95B7F">
              <w:rPr>
                <w:rFonts w:ascii="宋体" w:hAnsi="宋体" w:cs="宋体"/>
                <w:kern w:val="0"/>
                <w:szCs w:val="21"/>
              </w:rPr>
              <w:t>2026年2月24日</w:t>
            </w:r>
          </w:p>
        </w:tc>
      </w:tr>
      <w:tr w:rsidR="00447C43" w:rsidRPr="00E95B7F" w:rsidTr="00B91FCF">
        <w:tc>
          <w:tcPr>
            <w:tcW w:w="1601" w:type="pct"/>
            <w:vAlign w:val="center"/>
          </w:tcPr>
          <w:p w:rsidR="00447C43" w:rsidRPr="00E95B7F" w:rsidRDefault="00447C43">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赎回起始日</w:t>
            </w:r>
          </w:p>
        </w:tc>
        <w:tc>
          <w:tcPr>
            <w:tcW w:w="3399" w:type="pct"/>
            <w:gridSpan w:val="2"/>
          </w:tcPr>
          <w:p w:rsidR="00447C43" w:rsidRPr="00E95B7F" w:rsidRDefault="00B320C1" w:rsidP="001D2A49">
            <w:pPr>
              <w:widowControl/>
              <w:spacing w:before="100" w:beforeAutospacing="1" w:after="100" w:afterAutospacing="1"/>
              <w:jc w:val="left"/>
              <w:rPr>
                <w:rFonts w:ascii="宋体" w:hAnsi="宋体" w:cs="宋体"/>
                <w:kern w:val="0"/>
                <w:szCs w:val="21"/>
              </w:rPr>
            </w:pPr>
            <w:r w:rsidRPr="00E95B7F">
              <w:rPr>
                <w:rFonts w:ascii="宋体" w:hAnsi="宋体" w:cs="宋体"/>
                <w:kern w:val="0"/>
                <w:szCs w:val="21"/>
              </w:rPr>
              <w:t>2026年2月24日</w:t>
            </w:r>
          </w:p>
        </w:tc>
      </w:tr>
      <w:tr w:rsidR="00447C43" w:rsidRPr="00E95B7F" w:rsidTr="00B91FCF">
        <w:tc>
          <w:tcPr>
            <w:tcW w:w="1601" w:type="pct"/>
            <w:vAlign w:val="center"/>
          </w:tcPr>
          <w:p w:rsidR="00447C43" w:rsidRPr="00E95B7F" w:rsidRDefault="00447C43">
            <w:pPr>
              <w:widowControl/>
              <w:spacing w:before="100" w:beforeAutospacing="1" w:after="100" w:afterAutospacing="1"/>
              <w:jc w:val="left"/>
              <w:rPr>
                <w:rFonts w:ascii="宋体" w:hAnsi="宋体" w:cs="宋体" w:hint="eastAsia"/>
                <w:kern w:val="0"/>
                <w:szCs w:val="21"/>
              </w:rPr>
            </w:pPr>
            <w:r w:rsidRPr="00E95B7F">
              <w:rPr>
                <w:rFonts w:ascii="宋体" w:hAnsi="宋体" w:cs="宋体" w:hint="eastAsia"/>
                <w:kern w:val="0"/>
                <w:szCs w:val="21"/>
              </w:rPr>
              <w:t>转换转入起始日</w:t>
            </w:r>
          </w:p>
        </w:tc>
        <w:tc>
          <w:tcPr>
            <w:tcW w:w="3399" w:type="pct"/>
            <w:gridSpan w:val="2"/>
          </w:tcPr>
          <w:p w:rsidR="00447C43" w:rsidRPr="00E95B7F" w:rsidDel="002F25E8" w:rsidRDefault="00B320C1" w:rsidP="001D2A49">
            <w:pPr>
              <w:widowControl/>
              <w:spacing w:before="100" w:beforeAutospacing="1" w:after="100" w:afterAutospacing="1"/>
              <w:jc w:val="left"/>
              <w:rPr>
                <w:rFonts w:ascii="宋体" w:hAnsi="宋体" w:cs="宋体"/>
                <w:kern w:val="0"/>
                <w:szCs w:val="21"/>
              </w:rPr>
            </w:pPr>
            <w:r w:rsidRPr="00E95B7F">
              <w:rPr>
                <w:rFonts w:ascii="宋体" w:hAnsi="宋体" w:cs="宋体"/>
                <w:kern w:val="0"/>
                <w:szCs w:val="21"/>
              </w:rPr>
              <w:t>2026年2月24日</w:t>
            </w:r>
          </w:p>
        </w:tc>
      </w:tr>
      <w:tr w:rsidR="00447C43" w:rsidRPr="00E95B7F" w:rsidTr="00B91FCF">
        <w:tc>
          <w:tcPr>
            <w:tcW w:w="1601" w:type="pct"/>
            <w:vAlign w:val="center"/>
          </w:tcPr>
          <w:p w:rsidR="00447C43" w:rsidRPr="00E95B7F" w:rsidRDefault="00447C43">
            <w:pPr>
              <w:widowControl/>
              <w:spacing w:before="100" w:beforeAutospacing="1" w:after="100" w:afterAutospacing="1"/>
              <w:jc w:val="left"/>
              <w:rPr>
                <w:rFonts w:ascii="宋体" w:hAnsi="宋体" w:cs="宋体" w:hint="eastAsia"/>
                <w:kern w:val="0"/>
                <w:szCs w:val="21"/>
              </w:rPr>
            </w:pPr>
            <w:r w:rsidRPr="00E95B7F">
              <w:rPr>
                <w:rFonts w:ascii="宋体" w:hAnsi="宋体" w:cs="宋体" w:hint="eastAsia"/>
                <w:kern w:val="0"/>
                <w:szCs w:val="21"/>
              </w:rPr>
              <w:t>转换转出起始日</w:t>
            </w:r>
          </w:p>
        </w:tc>
        <w:tc>
          <w:tcPr>
            <w:tcW w:w="3399" w:type="pct"/>
            <w:gridSpan w:val="2"/>
          </w:tcPr>
          <w:p w:rsidR="00447C43" w:rsidRPr="00E95B7F" w:rsidDel="002F25E8" w:rsidRDefault="00B320C1" w:rsidP="001D2A49">
            <w:pPr>
              <w:widowControl/>
              <w:spacing w:before="100" w:beforeAutospacing="1" w:after="100" w:afterAutospacing="1"/>
              <w:jc w:val="left"/>
              <w:rPr>
                <w:rFonts w:ascii="宋体" w:hAnsi="宋体" w:cs="宋体"/>
                <w:kern w:val="0"/>
                <w:szCs w:val="21"/>
              </w:rPr>
            </w:pPr>
            <w:r w:rsidRPr="00E95B7F">
              <w:rPr>
                <w:rFonts w:ascii="宋体" w:hAnsi="宋体" w:cs="宋体"/>
                <w:kern w:val="0"/>
                <w:szCs w:val="21"/>
              </w:rPr>
              <w:t>2026年2月24日</w:t>
            </w:r>
          </w:p>
        </w:tc>
      </w:tr>
      <w:tr w:rsidR="00447C43" w:rsidRPr="00E95B7F" w:rsidTr="00B91FCF">
        <w:tc>
          <w:tcPr>
            <w:tcW w:w="1601" w:type="pct"/>
            <w:vAlign w:val="center"/>
          </w:tcPr>
          <w:p w:rsidR="00447C43" w:rsidRPr="00E95B7F" w:rsidRDefault="00447C43">
            <w:pPr>
              <w:widowControl/>
              <w:spacing w:before="100" w:beforeAutospacing="1" w:after="100" w:afterAutospacing="1"/>
              <w:jc w:val="left"/>
              <w:rPr>
                <w:rFonts w:ascii="宋体" w:hAnsi="宋体" w:cs="宋体" w:hint="eastAsia"/>
                <w:kern w:val="0"/>
                <w:szCs w:val="21"/>
              </w:rPr>
            </w:pPr>
            <w:r w:rsidRPr="00E95B7F">
              <w:rPr>
                <w:rFonts w:ascii="宋体" w:hAnsi="宋体" w:cs="宋体" w:hint="eastAsia"/>
                <w:kern w:val="0"/>
                <w:szCs w:val="21"/>
              </w:rPr>
              <w:t>定期定额投资起始日</w:t>
            </w:r>
          </w:p>
        </w:tc>
        <w:tc>
          <w:tcPr>
            <w:tcW w:w="3399" w:type="pct"/>
            <w:gridSpan w:val="2"/>
          </w:tcPr>
          <w:p w:rsidR="00447C43" w:rsidRPr="00E95B7F" w:rsidDel="002F25E8" w:rsidRDefault="00B320C1" w:rsidP="001D2A49">
            <w:pPr>
              <w:widowControl/>
              <w:spacing w:before="100" w:beforeAutospacing="1" w:after="100" w:afterAutospacing="1"/>
              <w:jc w:val="left"/>
              <w:rPr>
                <w:rFonts w:ascii="宋体" w:hAnsi="宋体" w:cs="宋体"/>
                <w:kern w:val="0"/>
                <w:szCs w:val="21"/>
              </w:rPr>
            </w:pPr>
            <w:r w:rsidRPr="00E95B7F">
              <w:rPr>
                <w:rFonts w:ascii="宋体" w:hAnsi="宋体" w:cs="宋体"/>
                <w:kern w:val="0"/>
                <w:szCs w:val="21"/>
              </w:rPr>
              <w:t>2026年2月24日</w:t>
            </w:r>
          </w:p>
        </w:tc>
      </w:tr>
      <w:tr w:rsidR="00FC05D9" w:rsidRPr="00E95B7F" w:rsidTr="00B91FCF">
        <w:tc>
          <w:tcPr>
            <w:tcW w:w="1601" w:type="pct"/>
            <w:vAlign w:val="center"/>
          </w:tcPr>
          <w:p w:rsidR="00FC05D9" w:rsidRPr="00E95B7F" w:rsidRDefault="00FC05D9" w:rsidP="00FC05D9">
            <w:pPr>
              <w:widowControl/>
              <w:spacing w:before="100" w:beforeAutospacing="1" w:after="100" w:afterAutospacing="1"/>
              <w:jc w:val="left"/>
              <w:rPr>
                <w:rFonts w:ascii="宋体" w:hAnsi="宋体" w:cs="宋体" w:hint="eastAsia"/>
                <w:kern w:val="0"/>
                <w:szCs w:val="21"/>
              </w:rPr>
            </w:pPr>
            <w:r w:rsidRPr="00E95B7F">
              <w:rPr>
                <w:rFonts w:ascii="宋体" w:hAnsi="宋体" w:cs="宋体" w:hint="eastAsia"/>
                <w:kern w:val="0"/>
                <w:szCs w:val="21"/>
              </w:rPr>
              <w:t>下属分级基金的基金简称</w:t>
            </w:r>
            <w:r w:rsidRPr="00E95B7F">
              <w:rPr>
                <w:rFonts w:ascii="宋体" w:hAnsi="宋体" w:cs="宋体"/>
                <w:kern w:val="0"/>
                <w:szCs w:val="21"/>
              </w:rPr>
              <w:t xml:space="preserve"> </w:t>
            </w:r>
          </w:p>
        </w:tc>
        <w:tc>
          <w:tcPr>
            <w:tcW w:w="1696" w:type="pct"/>
            <w:vAlign w:val="center"/>
          </w:tcPr>
          <w:p w:rsidR="00FC05D9" w:rsidRPr="00E95B7F" w:rsidRDefault="00F34713" w:rsidP="00FC05D9">
            <w:pPr>
              <w:widowControl/>
              <w:rPr>
                <w:rFonts w:ascii="宋体" w:hAnsi="宋体" w:cs="宋体"/>
                <w:bCs/>
                <w:kern w:val="0"/>
                <w:szCs w:val="21"/>
              </w:rPr>
            </w:pPr>
            <w:r w:rsidRPr="00E95B7F">
              <w:rPr>
                <w:rFonts w:ascii="宋体" w:hAnsi="宋体" w:cs="宋体" w:hint="eastAsia"/>
                <w:bCs/>
                <w:kern w:val="0"/>
                <w:szCs w:val="21"/>
              </w:rPr>
              <w:t>长信稳健添益债券</w:t>
            </w:r>
            <w:r w:rsidR="00FC05D9" w:rsidRPr="00E95B7F">
              <w:rPr>
                <w:rFonts w:ascii="宋体" w:hAnsi="宋体" w:cs="宋体" w:hint="eastAsia"/>
                <w:bCs/>
                <w:kern w:val="0"/>
                <w:szCs w:val="21"/>
              </w:rPr>
              <w:t>A</w:t>
            </w:r>
          </w:p>
        </w:tc>
        <w:tc>
          <w:tcPr>
            <w:tcW w:w="1703" w:type="pct"/>
            <w:vAlign w:val="center"/>
          </w:tcPr>
          <w:p w:rsidR="00FC05D9" w:rsidRPr="00E95B7F" w:rsidRDefault="00F34713" w:rsidP="00FC05D9">
            <w:pPr>
              <w:widowControl/>
              <w:rPr>
                <w:rFonts w:ascii="宋体" w:hAnsi="宋体" w:cs="宋体"/>
                <w:bCs/>
                <w:kern w:val="0"/>
                <w:szCs w:val="21"/>
              </w:rPr>
            </w:pPr>
            <w:r w:rsidRPr="00E95B7F">
              <w:rPr>
                <w:rFonts w:ascii="宋体" w:hAnsi="宋体" w:cs="宋体" w:hint="eastAsia"/>
                <w:bCs/>
                <w:kern w:val="0"/>
                <w:szCs w:val="21"/>
              </w:rPr>
              <w:t>长信稳健添益债券</w:t>
            </w:r>
            <w:r w:rsidR="00FC05D9" w:rsidRPr="00E95B7F">
              <w:rPr>
                <w:rFonts w:ascii="宋体" w:hAnsi="宋体" w:cs="宋体" w:hint="eastAsia"/>
                <w:bCs/>
                <w:kern w:val="0"/>
                <w:szCs w:val="21"/>
              </w:rPr>
              <w:t>C</w:t>
            </w:r>
          </w:p>
        </w:tc>
      </w:tr>
      <w:tr w:rsidR="00CD442C" w:rsidRPr="00E95B7F" w:rsidTr="00CD442C">
        <w:tc>
          <w:tcPr>
            <w:tcW w:w="1601" w:type="pct"/>
            <w:tcBorders>
              <w:bottom w:val="single" w:sz="4" w:space="0" w:color="auto"/>
            </w:tcBorders>
            <w:vAlign w:val="center"/>
          </w:tcPr>
          <w:p w:rsidR="00FC05D9" w:rsidRPr="00E95B7F" w:rsidRDefault="00FC05D9" w:rsidP="00FC05D9">
            <w:pPr>
              <w:widowControl/>
              <w:spacing w:before="100" w:beforeAutospacing="1" w:after="100" w:afterAutospacing="1"/>
              <w:jc w:val="left"/>
              <w:rPr>
                <w:rFonts w:ascii="宋体" w:hAnsi="宋体" w:cs="宋体" w:hint="eastAsia"/>
                <w:kern w:val="0"/>
                <w:szCs w:val="21"/>
              </w:rPr>
            </w:pPr>
            <w:r w:rsidRPr="00E95B7F">
              <w:rPr>
                <w:rFonts w:ascii="宋体" w:hAnsi="宋体" w:cs="宋体" w:hint="eastAsia"/>
                <w:kern w:val="0"/>
                <w:szCs w:val="21"/>
              </w:rPr>
              <w:t>下属分级基金的交易代码</w:t>
            </w:r>
          </w:p>
        </w:tc>
        <w:tc>
          <w:tcPr>
            <w:tcW w:w="1696" w:type="pct"/>
            <w:tcBorders>
              <w:bottom w:val="single" w:sz="4" w:space="0" w:color="auto"/>
            </w:tcBorders>
            <w:vAlign w:val="center"/>
          </w:tcPr>
          <w:p w:rsidR="00FC05D9" w:rsidRPr="00E95B7F" w:rsidRDefault="00F34713" w:rsidP="00FC05D9">
            <w:pPr>
              <w:widowControl/>
              <w:rPr>
                <w:rFonts w:ascii="宋体" w:hAnsi="宋体" w:cs="宋体"/>
                <w:bCs/>
                <w:kern w:val="0"/>
                <w:szCs w:val="21"/>
              </w:rPr>
            </w:pPr>
            <w:r w:rsidRPr="00E95B7F">
              <w:rPr>
                <w:rFonts w:ascii="宋体" w:hAnsi="宋体"/>
                <w:snapToGrid w:val="0"/>
                <w:kern w:val="0"/>
              </w:rPr>
              <w:t>026039</w:t>
            </w:r>
          </w:p>
        </w:tc>
        <w:tc>
          <w:tcPr>
            <w:tcW w:w="1703" w:type="pct"/>
            <w:tcBorders>
              <w:bottom w:val="single" w:sz="4" w:space="0" w:color="auto"/>
            </w:tcBorders>
            <w:vAlign w:val="center"/>
          </w:tcPr>
          <w:p w:rsidR="00FC05D9" w:rsidRPr="00E95B7F" w:rsidRDefault="00F34713" w:rsidP="00FC05D9">
            <w:pPr>
              <w:widowControl/>
              <w:rPr>
                <w:rFonts w:ascii="宋体" w:hAnsi="宋体" w:cs="宋体"/>
                <w:bCs/>
                <w:kern w:val="0"/>
                <w:szCs w:val="21"/>
              </w:rPr>
            </w:pPr>
            <w:r w:rsidRPr="00E95B7F">
              <w:rPr>
                <w:rFonts w:ascii="宋体" w:hAnsi="宋体" w:cs="宋体"/>
                <w:bCs/>
                <w:kern w:val="0"/>
                <w:szCs w:val="21"/>
              </w:rPr>
              <w:t>026040</w:t>
            </w:r>
          </w:p>
        </w:tc>
      </w:tr>
      <w:tr w:rsidR="00CD442C" w:rsidRPr="00E95B7F" w:rsidTr="00CD442C">
        <w:tc>
          <w:tcPr>
            <w:tcW w:w="1601" w:type="pct"/>
            <w:tcBorders>
              <w:top w:val="single" w:sz="4" w:space="0" w:color="auto"/>
              <w:left w:val="single" w:sz="4" w:space="0" w:color="auto"/>
              <w:bottom w:val="single" w:sz="4" w:space="0" w:color="auto"/>
              <w:right w:val="single" w:sz="4" w:space="0" w:color="auto"/>
            </w:tcBorders>
            <w:vAlign w:val="center"/>
          </w:tcPr>
          <w:p w:rsidR="006263DD" w:rsidRPr="00E95B7F" w:rsidRDefault="006263DD">
            <w:pPr>
              <w:widowControl/>
              <w:spacing w:before="100" w:beforeAutospacing="1" w:after="100" w:afterAutospacing="1"/>
              <w:jc w:val="left"/>
              <w:rPr>
                <w:rFonts w:ascii="宋体" w:hAnsi="宋体" w:cs="宋体" w:hint="eastAsia"/>
                <w:kern w:val="0"/>
                <w:szCs w:val="21"/>
              </w:rPr>
            </w:pPr>
            <w:r w:rsidRPr="00E95B7F">
              <w:rPr>
                <w:rFonts w:ascii="宋体" w:hAnsi="宋体" w:cs="宋体" w:hint="eastAsia"/>
                <w:kern w:val="0"/>
                <w:szCs w:val="21"/>
              </w:rPr>
              <w:t>该分级基金是否开放申购、赎回、转换、</w:t>
            </w:r>
            <w:r w:rsidRPr="00E95B7F">
              <w:rPr>
                <w:rFonts w:ascii="宋体" w:hAnsi="宋体" w:cs="宋体" w:hint="eastAsia"/>
                <w:bCs/>
                <w:kern w:val="0"/>
                <w:szCs w:val="21"/>
              </w:rPr>
              <w:t>定期定额申购</w:t>
            </w:r>
          </w:p>
        </w:tc>
        <w:tc>
          <w:tcPr>
            <w:tcW w:w="1696" w:type="pct"/>
            <w:tcBorders>
              <w:top w:val="single" w:sz="4" w:space="0" w:color="auto"/>
              <w:left w:val="single" w:sz="4" w:space="0" w:color="auto"/>
              <w:bottom w:val="single" w:sz="4" w:space="0" w:color="auto"/>
              <w:right w:val="single" w:sz="4" w:space="0" w:color="auto"/>
            </w:tcBorders>
            <w:vAlign w:val="center"/>
          </w:tcPr>
          <w:p w:rsidR="006263DD" w:rsidRPr="00E95B7F" w:rsidRDefault="006263DD" w:rsidP="00D1768F">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是</w:t>
            </w:r>
          </w:p>
        </w:tc>
        <w:tc>
          <w:tcPr>
            <w:tcW w:w="1703" w:type="pct"/>
            <w:tcBorders>
              <w:top w:val="single" w:sz="4" w:space="0" w:color="auto"/>
              <w:left w:val="single" w:sz="4" w:space="0" w:color="auto"/>
              <w:bottom w:val="single" w:sz="4" w:space="0" w:color="auto"/>
              <w:right w:val="single" w:sz="4" w:space="0" w:color="auto"/>
            </w:tcBorders>
            <w:vAlign w:val="center"/>
          </w:tcPr>
          <w:p w:rsidR="006263DD" w:rsidRPr="00E95B7F" w:rsidRDefault="006263DD" w:rsidP="00D1768F">
            <w:pPr>
              <w:widowControl/>
              <w:spacing w:before="100" w:beforeAutospacing="1" w:after="100" w:afterAutospacing="1"/>
              <w:jc w:val="left"/>
              <w:rPr>
                <w:rFonts w:ascii="宋体" w:hAnsi="宋体" w:cs="宋体"/>
                <w:kern w:val="0"/>
                <w:szCs w:val="21"/>
              </w:rPr>
            </w:pPr>
            <w:r w:rsidRPr="00E95B7F">
              <w:rPr>
                <w:rFonts w:ascii="宋体" w:hAnsi="宋体" w:cs="宋体" w:hint="eastAsia"/>
                <w:kern w:val="0"/>
                <w:szCs w:val="21"/>
              </w:rPr>
              <w:t>是</w:t>
            </w:r>
          </w:p>
        </w:tc>
      </w:tr>
    </w:tbl>
    <w:p w:rsidR="009F68C2" w:rsidRPr="00E95B7F" w:rsidRDefault="009F68C2" w:rsidP="00CC1C59">
      <w:pPr>
        <w:spacing w:line="360" w:lineRule="auto"/>
        <w:ind w:firstLineChars="200" w:firstLine="422"/>
        <w:rPr>
          <w:b/>
          <w:szCs w:val="21"/>
        </w:rPr>
      </w:pPr>
    </w:p>
    <w:p w:rsidR="009F68C2" w:rsidRPr="00E95B7F" w:rsidRDefault="00A5476D" w:rsidP="008D4485">
      <w:pPr>
        <w:adjustRightInd w:val="0"/>
        <w:snapToGrid w:val="0"/>
        <w:spacing w:line="360" w:lineRule="auto"/>
        <w:rPr>
          <w:rFonts w:ascii="宋体" w:hAnsi="宋体" w:hint="eastAsia"/>
          <w:b/>
          <w:sz w:val="24"/>
          <w:szCs w:val="24"/>
        </w:rPr>
      </w:pPr>
      <w:r w:rsidRPr="00E95B7F">
        <w:rPr>
          <w:rFonts w:ascii="宋体" w:hAnsi="宋体" w:hint="eastAsia"/>
          <w:b/>
          <w:sz w:val="24"/>
          <w:szCs w:val="24"/>
        </w:rPr>
        <w:t>§</w:t>
      </w:r>
      <w:r w:rsidR="009F68C2" w:rsidRPr="00E95B7F">
        <w:rPr>
          <w:rFonts w:ascii="宋体" w:hAnsi="宋体"/>
          <w:b/>
          <w:sz w:val="24"/>
          <w:szCs w:val="24"/>
        </w:rPr>
        <w:t>2</w:t>
      </w:r>
      <w:r w:rsidR="009F68C2" w:rsidRPr="00E95B7F">
        <w:rPr>
          <w:rFonts w:ascii="宋体" w:hAnsi="宋体" w:hint="eastAsia"/>
          <w:b/>
          <w:sz w:val="24"/>
          <w:szCs w:val="24"/>
        </w:rPr>
        <w:t>日常申购、赎回</w:t>
      </w:r>
      <w:r w:rsidR="0021723F" w:rsidRPr="00E95B7F">
        <w:rPr>
          <w:rFonts w:ascii="宋体" w:hAnsi="宋体" w:hint="eastAsia"/>
          <w:b/>
          <w:sz w:val="24"/>
          <w:szCs w:val="24"/>
        </w:rPr>
        <w:t>、转换、定期定额投资</w:t>
      </w:r>
      <w:r w:rsidR="00C767FC" w:rsidRPr="00E95B7F">
        <w:rPr>
          <w:rFonts w:ascii="宋体" w:hAnsi="宋体" w:hint="eastAsia"/>
          <w:b/>
          <w:sz w:val="24"/>
          <w:szCs w:val="24"/>
        </w:rPr>
        <w:t>等</w:t>
      </w:r>
      <w:r w:rsidR="009F68C2" w:rsidRPr="00E95B7F">
        <w:rPr>
          <w:rFonts w:ascii="宋体" w:hAnsi="宋体" w:hint="eastAsia"/>
          <w:b/>
          <w:sz w:val="24"/>
          <w:szCs w:val="24"/>
        </w:rPr>
        <w:t>业务的办理时间</w:t>
      </w:r>
    </w:p>
    <w:p w:rsidR="00FC05D9" w:rsidRPr="00E95B7F" w:rsidRDefault="00FC05D9" w:rsidP="00FC05D9">
      <w:pPr>
        <w:adjustRightInd w:val="0"/>
        <w:snapToGrid w:val="0"/>
        <w:spacing w:line="360" w:lineRule="auto"/>
        <w:ind w:firstLineChars="200" w:firstLine="480"/>
        <w:rPr>
          <w:rFonts w:ascii="宋体" w:hAnsi="宋体" w:hint="eastAsia"/>
          <w:bCs/>
          <w:sz w:val="24"/>
        </w:rPr>
      </w:pPr>
      <w:r w:rsidRPr="00E95B7F">
        <w:rPr>
          <w:rFonts w:ascii="宋体" w:hAnsi="宋体" w:hint="eastAsia"/>
          <w:bCs/>
          <w:sz w:val="24"/>
        </w:rPr>
        <w:t>投资人在开放日办理基金份额的申购、赎回、转换、定期定额投资等业务具体办理时间为上海证券交易所、深圳证券交易所的正常交易日的交易时间</w:t>
      </w:r>
      <w:r w:rsidR="00AE4FC0" w:rsidRPr="00E95B7F">
        <w:rPr>
          <w:rFonts w:ascii="宋体" w:hAnsi="宋体" w:hint="eastAsia"/>
          <w:bCs/>
          <w:sz w:val="24"/>
        </w:rPr>
        <w:t>（若本基金参与港股通交易且该交易日为非港股通交易日，则本基金有权不开放申购、</w:t>
      </w:r>
      <w:r w:rsidR="00AE4FC0" w:rsidRPr="00E95B7F">
        <w:rPr>
          <w:rFonts w:ascii="宋体" w:hAnsi="宋体" w:hint="eastAsia"/>
          <w:bCs/>
          <w:sz w:val="24"/>
        </w:rPr>
        <w:lastRenderedPageBreak/>
        <w:t>赎回，并按规定进行公告）</w:t>
      </w:r>
      <w:r w:rsidRPr="00E95B7F">
        <w:rPr>
          <w:rFonts w:ascii="宋体" w:hAnsi="宋体" w:hint="eastAsia"/>
          <w:bCs/>
          <w:sz w:val="24"/>
        </w:rPr>
        <w:t>，但基金管理人根据法律法规、中国证监会的要求或基金合同的规定公告暂停申购、赎回</w:t>
      </w:r>
      <w:r w:rsidR="000F2804" w:rsidRPr="00E95B7F">
        <w:rPr>
          <w:rFonts w:ascii="宋体" w:hAnsi="宋体" w:hint="eastAsia"/>
          <w:bCs/>
          <w:sz w:val="24"/>
        </w:rPr>
        <w:t>、转换、定期定额投资等业务</w:t>
      </w:r>
      <w:r w:rsidRPr="00E95B7F">
        <w:rPr>
          <w:rFonts w:ascii="宋体" w:hAnsi="宋体" w:hint="eastAsia"/>
          <w:bCs/>
          <w:sz w:val="24"/>
        </w:rPr>
        <w:t>时除外。</w:t>
      </w:r>
    </w:p>
    <w:p w:rsidR="00CC1C59" w:rsidRPr="00E95B7F" w:rsidRDefault="00FC05D9" w:rsidP="00FC05D9">
      <w:pPr>
        <w:adjustRightInd w:val="0"/>
        <w:snapToGrid w:val="0"/>
        <w:spacing w:line="360" w:lineRule="auto"/>
        <w:ind w:firstLineChars="200" w:firstLine="480"/>
        <w:rPr>
          <w:rFonts w:ascii="宋体" w:hAnsi="宋体" w:hint="eastAsia"/>
          <w:bCs/>
          <w:sz w:val="24"/>
        </w:rPr>
      </w:pPr>
      <w:r w:rsidRPr="00E95B7F">
        <w:rPr>
          <w:rFonts w:ascii="宋体" w:hAnsi="宋体" w:hint="eastAsia"/>
          <w:bCs/>
          <w:sz w:val="24"/>
        </w:rPr>
        <w:t>基金合同生效后，若出现新的证券/期货交易市场、证券/期货交易所交易时间变更或其他特殊情况</w:t>
      </w:r>
      <w:r w:rsidR="00CA192E" w:rsidRPr="00E95B7F">
        <w:rPr>
          <w:rFonts w:ascii="宋体" w:hAnsi="宋体" w:hint="eastAsia"/>
          <w:bCs/>
          <w:sz w:val="24"/>
        </w:rPr>
        <w:t>或根据业务需要</w:t>
      </w:r>
      <w:r w:rsidRPr="00E95B7F">
        <w:rPr>
          <w:rFonts w:ascii="宋体" w:hAnsi="宋体" w:hint="eastAsia"/>
          <w:bCs/>
          <w:sz w:val="24"/>
        </w:rPr>
        <w:t>，基金管理人将视情况对前述开放日及开放时间进行相应的调整，但应在实施日前依照《</w:t>
      </w:r>
      <w:r w:rsidR="004D30C0" w:rsidRPr="00E95B7F">
        <w:rPr>
          <w:rFonts w:ascii="宋体" w:hAnsi="宋体" w:hint="eastAsia"/>
          <w:sz w:val="24"/>
        </w:rPr>
        <w:t>公开</w:t>
      </w:r>
      <w:r w:rsidR="004D30C0" w:rsidRPr="00E95B7F">
        <w:rPr>
          <w:rFonts w:ascii="宋体" w:hAnsi="宋体"/>
          <w:sz w:val="24"/>
        </w:rPr>
        <w:t>募集证券投资基金信息披露管理办法</w:t>
      </w:r>
      <w:r w:rsidRPr="00E95B7F">
        <w:rPr>
          <w:rFonts w:ascii="宋体" w:hAnsi="宋体" w:hint="eastAsia"/>
          <w:bCs/>
          <w:sz w:val="24"/>
        </w:rPr>
        <w:t>》的有关规定在规定媒介上公告。</w:t>
      </w:r>
    </w:p>
    <w:p w:rsidR="002C18EF" w:rsidRPr="00E95B7F" w:rsidRDefault="008A7E8E" w:rsidP="003F3307">
      <w:pPr>
        <w:widowControl/>
        <w:adjustRightInd w:val="0"/>
        <w:snapToGrid w:val="0"/>
        <w:spacing w:line="360" w:lineRule="auto"/>
        <w:ind w:firstLineChars="200" w:firstLine="480"/>
        <w:rPr>
          <w:rFonts w:ascii="宋体" w:hAnsi="宋体"/>
          <w:bCs/>
          <w:sz w:val="24"/>
        </w:rPr>
      </w:pPr>
      <w:r w:rsidRPr="00E95B7F">
        <w:rPr>
          <w:rFonts w:ascii="宋体" w:hAnsi="宋体"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r w:rsidR="00B830F5" w:rsidRPr="00E95B7F">
        <w:rPr>
          <w:rFonts w:ascii="宋体" w:hAnsi="宋体" w:hint="eastAsia"/>
          <w:bCs/>
          <w:sz w:val="24"/>
        </w:rPr>
        <w:t>。</w:t>
      </w:r>
    </w:p>
    <w:p w:rsidR="00B830F5" w:rsidRPr="00E95B7F" w:rsidRDefault="00B830F5" w:rsidP="003F3307">
      <w:pPr>
        <w:widowControl/>
        <w:adjustRightInd w:val="0"/>
        <w:snapToGrid w:val="0"/>
        <w:spacing w:line="360" w:lineRule="auto"/>
        <w:ind w:firstLineChars="200" w:firstLine="480"/>
        <w:rPr>
          <w:rFonts w:ascii="宋体" w:cs="宋体" w:hint="eastAsia"/>
          <w:kern w:val="0"/>
          <w:sz w:val="24"/>
          <w:szCs w:val="24"/>
        </w:rPr>
      </w:pPr>
    </w:p>
    <w:p w:rsidR="009F68C2" w:rsidRPr="00E95B7F" w:rsidRDefault="00A5476D" w:rsidP="000A2CB6">
      <w:pPr>
        <w:adjustRightInd w:val="0"/>
        <w:snapToGrid w:val="0"/>
        <w:spacing w:line="360" w:lineRule="auto"/>
        <w:rPr>
          <w:rFonts w:ascii="宋体" w:hAnsi="宋体"/>
          <w:b/>
          <w:sz w:val="24"/>
          <w:szCs w:val="24"/>
        </w:rPr>
      </w:pPr>
      <w:r w:rsidRPr="00E95B7F">
        <w:rPr>
          <w:rFonts w:ascii="宋体" w:hAnsi="宋体" w:hint="eastAsia"/>
          <w:b/>
          <w:sz w:val="24"/>
          <w:szCs w:val="24"/>
        </w:rPr>
        <w:t>§</w:t>
      </w:r>
      <w:r w:rsidR="006D42FA" w:rsidRPr="00E95B7F">
        <w:rPr>
          <w:rFonts w:ascii="宋体" w:hAnsi="宋体"/>
          <w:b/>
          <w:sz w:val="24"/>
          <w:szCs w:val="24"/>
        </w:rPr>
        <w:t xml:space="preserve">3 </w:t>
      </w:r>
      <w:r w:rsidR="006D42FA" w:rsidRPr="00E95B7F">
        <w:rPr>
          <w:rFonts w:ascii="宋体" w:hAnsi="宋体" w:hint="eastAsia"/>
          <w:b/>
          <w:sz w:val="24"/>
          <w:szCs w:val="24"/>
        </w:rPr>
        <w:t>日常申购业务</w:t>
      </w:r>
      <w:r w:rsidR="006D42FA" w:rsidRPr="00E95B7F">
        <w:rPr>
          <w:rFonts w:ascii="宋体" w:hAnsi="宋体"/>
          <w:b/>
          <w:sz w:val="24"/>
          <w:szCs w:val="24"/>
        </w:rPr>
        <w:t xml:space="preserve"> </w:t>
      </w:r>
    </w:p>
    <w:p w:rsidR="009F68C2" w:rsidRPr="00E95B7F" w:rsidRDefault="006D42FA" w:rsidP="000A2CB6">
      <w:pPr>
        <w:adjustRightInd w:val="0"/>
        <w:snapToGrid w:val="0"/>
        <w:spacing w:line="360" w:lineRule="auto"/>
        <w:rPr>
          <w:rFonts w:ascii="宋体" w:hAnsi="宋体" w:hint="eastAsia"/>
          <w:b/>
          <w:sz w:val="24"/>
          <w:szCs w:val="24"/>
        </w:rPr>
      </w:pPr>
      <w:r w:rsidRPr="00E95B7F">
        <w:rPr>
          <w:rFonts w:ascii="宋体" w:hAnsi="宋体"/>
          <w:b/>
          <w:sz w:val="24"/>
          <w:szCs w:val="24"/>
        </w:rPr>
        <w:t xml:space="preserve">3.1 </w:t>
      </w:r>
      <w:r w:rsidRPr="00E95B7F">
        <w:rPr>
          <w:rFonts w:ascii="宋体" w:hAnsi="宋体" w:hint="eastAsia"/>
          <w:b/>
          <w:sz w:val="24"/>
          <w:szCs w:val="24"/>
        </w:rPr>
        <w:t>申购金额限制</w:t>
      </w:r>
    </w:p>
    <w:p w:rsidR="00A53B7C" w:rsidRPr="00E95B7F" w:rsidRDefault="00A53B7C" w:rsidP="00CA6E1A">
      <w:pPr>
        <w:spacing w:line="360" w:lineRule="auto"/>
        <w:ind w:firstLineChars="200" w:firstLine="480"/>
        <w:rPr>
          <w:rFonts w:ascii="宋体" w:hAnsi="宋体"/>
          <w:bCs/>
          <w:sz w:val="24"/>
        </w:rPr>
      </w:pPr>
      <w:r w:rsidRPr="00E95B7F">
        <w:rPr>
          <w:rFonts w:ascii="宋体" w:hAnsi="宋体" w:hint="eastAsia"/>
          <w:bCs/>
          <w:sz w:val="24"/>
          <w:szCs w:val="24"/>
        </w:rPr>
        <w:t>投资者</w:t>
      </w:r>
      <w:r w:rsidR="00916EFE" w:rsidRPr="00E95B7F">
        <w:rPr>
          <w:rFonts w:ascii="宋体" w:hAnsi="宋体" w:hint="eastAsia"/>
          <w:bCs/>
          <w:sz w:val="24"/>
          <w:szCs w:val="24"/>
        </w:rPr>
        <w:t>办理本基金</w:t>
      </w:r>
      <w:r w:rsidRPr="00E95B7F">
        <w:rPr>
          <w:rFonts w:ascii="宋体" w:hAnsi="宋体" w:hint="eastAsia"/>
          <w:bCs/>
          <w:sz w:val="24"/>
          <w:szCs w:val="24"/>
        </w:rPr>
        <w:t>申购时，首次申购的单笔</w:t>
      </w:r>
      <w:r w:rsidRPr="00E95B7F">
        <w:rPr>
          <w:rFonts w:ascii="宋体" w:hAnsi="宋体" w:hint="eastAsia"/>
          <w:bCs/>
          <w:sz w:val="24"/>
        </w:rPr>
        <w:t>最低金额为人民币</w:t>
      </w:r>
      <w:r w:rsidRPr="00E95B7F">
        <w:rPr>
          <w:rFonts w:ascii="宋体" w:hAnsi="宋体"/>
          <w:bCs/>
          <w:sz w:val="24"/>
        </w:rPr>
        <w:t>1</w:t>
      </w:r>
      <w:r w:rsidRPr="00E95B7F">
        <w:rPr>
          <w:rFonts w:ascii="宋体" w:hAnsi="宋体" w:hint="eastAsia"/>
          <w:bCs/>
          <w:sz w:val="24"/>
        </w:rPr>
        <w:t>元（含申购费</w:t>
      </w:r>
      <w:r w:rsidR="00814A49" w:rsidRPr="00E95B7F">
        <w:rPr>
          <w:rFonts w:ascii="宋体" w:hAnsi="宋体" w:hint="eastAsia"/>
          <w:bCs/>
          <w:sz w:val="24"/>
          <w:szCs w:val="24"/>
        </w:rPr>
        <w:t>，下同</w:t>
      </w:r>
      <w:r w:rsidRPr="00E95B7F">
        <w:rPr>
          <w:rFonts w:ascii="宋体" w:hAnsi="宋体" w:hint="eastAsia"/>
          <w:bCs/>
          <w:sz w:val="24"/>
        </w:rPr>
        <w:t>），追加申购的单笔最低金额为人民币</w:t>
      </w:r>
      <w:r w:rsidRPr="00E95B7F">
        <w:rPr>
          <w:rFonts w:ascii="宋体" w:hAnsi="宋体"/>
          <w:bCs/>
          <w:sz w:val="24"/>
        </w:rPr>
        <w:t>1</w:t>
      </w:r>
      <w:r w:rsidRPr="00E95B7F">
        <w:rPr>
          <w:rFonts w:ascii="宋体" w:hAnsi="宋体" w:hint="eastAsia"/>
          <w:bCs/>
          <w:sz w:val="24"/>
        </w:rPr>
        <w:t>元；超过最低申购金额的部分不设金额级差。投资者通过本公司直销柜台及网上直销平台申购本基金遵循上述规则；各</w:t>
      </w:r>
      <w:r w:rsidR="008D7BC6" w:rsidRPr="00E95B7F">
        <w:rPr>
          <w:rFonts w:ascii="宋体" w:hAnsi="宋体"/>
          <w:bCs/>
          <w:sz w:val="24"/>
          <w:szCs w:val="24"/>
        </w:rPr>
        <w:t>代销机构</w:t>
      </w:r>
      <w:r w:rsidRPr="00E95B7F">
        <w:rPr>
          <w:rFonts w:ascii="宋体" w:hAnsi="宋体" w:hint="eastAsia"/>
          <w:bCs/>
          <w:sz w:val="24"/>
        </w:rPr>
        <w:t>有不同规定的，投资者在该</w:t>
      </w:r>
      <w:r w:rsidR="008D7BC6" w:rsidRPr="00E95B7F">
        <w:rPr>
          <w:rFonts w:ascii="宋体" w:hAnsi="宋体"/>
          <w:bCs/>
          <w:sz w:val="24"/>
          <w:szCs w:val="24"/>
        </w:rPr>
        <w:t>代销机构</w:t>
      </w:r>
      <w:r w:rsidRPr="00E95B7F">
        <w:rPr>
          <w:rFonts w:ascii="宋体" w:hAnsi="宋体" w:hint="eastAsia"/>
          <w:bCs/>
          <w:sz w:val="24"/>
        </w:rPr>
        <w:t>办理申购业务时，需同时遵循</w:t>
      </w:r>
      <w:r w:rsidR="00B830F5" w:rsidRPr="00E95B7F">
        <w:rPr>
          <w:rFonts w:ascii="宋体" w:hAnsi="宋体" w:hint="eastAsia"/>
          <w:bCs/>
          <w:sz w:val="24"/>
        </w:rPr>
        <w:t>该</w:t>
      </w:r>
      <w:r w:rsidR="008D7BC6" w:rsidRPr="00E95B7F">
        <w:rPr>
          <w:rFonts w:ascii="宋体" w:hAnsi="宋体"/>
          <w:bCs/>
          <w:sz w:val="24"/>
        </w:rPr>
        <w:t>代销机构</w:t>
      </w:r>
      <w:r w:rsidRPr="00E95B7F">
        <w:rPr>
          <w:rFonts w:ascii="宋体" w:hAnsi="宋体" w:hint="eastAsia"/>
          <w:bCs/>
          <w:sz w:val="24"/>
        </w:rPr>
        <w:t>的相关规定。</w:t>
      </w:r>
    </w:p>
    <w:p w:rsidR="00CA6E1A" w:rsidRPr="00E95B7F" w:rsidRDefault="00A53B7C" w:rsidP="00CA6E1A">
      <w:pPr>
        <w:spacing w:line="360" w:lineRule="auto"/>
        <w:ind w:firstLineChars="200" w:firstLine="480"/>
        <w:rPr>
          <w:rFonts w:ascii="宋体" w:hAnsi="宋体"/>
          <w:bCs/>
          <w:sz w:val="24"/>
        </w:rPr>
      </w:pPr>
      <w:r w:rsidRPr="00E95B7F">
        <w:rPr>
          <w:rFonts w:ascii="宋体" w:hAnsi="宋体" w:hint="eastAsia"/>
          <w:bCs/>
          <w:sz w:val="24"/>
        </w:rPr>
        <w:t>投资者当期分配的基金收益转购基金份额时，不受最低申购金额的限制。基金管理人可根据市场情况，调整本基金首次申购</w:t>
      </w:r>
      <w:r w:rsidR="004440B7" w:rsidRPr="00E95B7F">
        <w:rPr>
          <w:rFonts w:ascii="宋体" w:hAnsi="宋体" w:hint="eastAsia"/>
          <w:bCs/>
          <w:sz w:val="24"/>
        </w:rPr>
        <w:t>和追加申购</w:t>
      </w:r>
      <w:r w:rsidRPr="00E95B7F">
        <w:rPr>
          <w:rFonts w:ascii="宋体" w:hAnsi="宋体" w:hint="eastAsia"/>
          <w:bCs/>
          <w:sz w:val="24"/>
        </w:rPr>
        <w:t>的最低金额。</w:t>
      </w:r>
    </w:p>
    <w:p w:rsidR="00A53B7C" w:rsidRPr="00E95B7F" w:rsidRDefault="009F68C2" w:rsidP="004522C5">
      <w:pPr>
        <w:spacing w:line="360" w:lineRule="auto"/>
        <w:rPr>
          <w:rFonts w:ascii="宋体" w:hAnsi="宋体"/>
          <w:b/>
          <w:bCs/>
          <w:sz w:val="24"/>
        </w:rPr>
      </w:pPr>
      <w:r w:rsidRPr="00E95B7F">
        <w:rPr>
          <w:rFonts w:ascii="宋体" w:hAnsi="宋体"/>
          <w:b/>
          <w:bCs/>
          <w:sz w:val="24"/>
        </w:rPr>
        <w:t xml:space="preserve">3.2 </w:t>
      </w:r>
      <w:r w:rsidRPr="00E95B7F">
        <w:rPr>
          <w:rFonts w:ascii="宋体" w:hAnsi="宋体" w:hint="eastAsia"/>
          <w:b/>
          <w:bCs/>
          <w:sz w:val="24"/>
        </w:rPr>
        <w:t>申购费率</w:t>
      </w:r>
    </w:p>
    <w:p w:rsidR="003D7883" w:rsidRPr="00E95B7F" w:rsidRDefault="003D7883" w:rsidP="003D7883">
      <w:pPr>
        <w:spacing w:line="360" w:lineRule="auto"/>
        <w:ind w:firstLineChars="200" w:firstLine="480"/>
        <w:rPr>
          <w:rFonts w:ascii="宋体" w:hAnsi="宋体" w:hint="eastAsia"/>
          <w:bCs/>
          <w:sz w:val="24"/>
          <w:szCs w:val="24"/>
        </w:rPr>
      </w:pPr>
      <w:r w:rsidRPr="00E95B7F">
        <w:rPr>
          <w:rFonts w:ascii="宋体" w:hAnsi="宋体" w:hint="eastAsia"/>
          <w:bCs/>
          <w:sz w:val="24"/>
          <w:szCs w:val="24"/>
        </w:rPr>
        <w:t>本基金A类基金份额采用前端收费模式收取基金申购费用；C类基金份额不收取申购费</w:t>
      </w:r>
      <w:r w:rsidR="009534FC" w:rsidRPr="00E95B7F">
        <w:rPr>
          <w:rFonts w:ascii="宋体" w:hAnsi="宋体" w:hint="eastAsia"/>
          <w:bCs/>
          <w:sz w:val="24"/>
          <w:szCs w:val="24"/>
        </w:rPr>
        <w:t>用</w:t>
      </w:r>
      <w:r w:rsidRPr="00E95B7F">
        <w:rPr>
          <w:rFonts w:ascii="宋体" w:hAnsi="宋体" w:hint="eastAsia"/>
          <w:bCs/>
          <w:sz w:val="24"/>
          <w:szCs w:val="24"/>
        </w:rPr>
        <w:t>。本基金对通过直销中心申购A类基金份额的养老金客户与除此之外的其他投资者实施差别的申购费率。养老金客户包括基本养老基金与依法成立的养老计划筹集的资金及其投资运营收益形成的补充养老基金等，具体包括：</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1</w:t>
      </w:r>
      <w:r w:rsidRPr="00E95B7F">
        <w:rPr>
          <w:rFonts w:ascii="宋体" w:hAnsi="宋体" w:hint="eastAsia"/>
          <w:bCs/>
          <w:sz w:val="24"/>
          <w:szCs w:val="24"/>
        </w:rPr>
        <w:t>）全国社会保障基金；</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2</w:t>
      </w:r>
      <w:r w:rsidRPr="00E95B7F">
        <w:rPr>
          <w:rFonts w:ascii="宋体" w:hAnsi="宋体" w:hint="eastAsia"/>
          <w:bCs/>
          <w:sz w:val="24"/>
          <w:szCs w:val="24"/>
        </w:rPr>
        <w:t>）可以投资基金的地方社会保障基金；</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3</w:t>
      </w:r>
      <w:r w:rsidRPr="00E95B7F">
        <w:rPr>
          <w:rFonts w:ascii="宋体" w:hAnsi="宋体" w:hint="eastAsia"/>
          <w:bCs/>
          <w:sz w:val="24"/>
          <w:szCs w:val="24"/>
        </w:rPr>
        <w:t>）企业年金单一计划以及集合计划；</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4</w:t>
      </w:r>
      <w:r w:rsidRPr="00E95B7F">
        <w:rPr>
          <w:rFonts w:ascii="宋体" w:hAnsi="宋体" w:hint="eastAsia"/>
          <w:bCs/>
          <w:sz w:val="24"/>
          <w:szCs w:val="24"/>
        </w:rPr>
        <w:t>）企业年金理事会委托的特定客户资产管理计划；</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lastRenderedPageBreak/>
        <w:t>（</w:t>
      </w:r>
      <w:r w:rsidRPr="00E95B7F">
        <w:rPr>
          <w:rFonts w:ascii="宋体" w:hAnsi="宋体"/>
          <w:bCs/>
          <w:sz w:val="24"/>
          <w:szCs w:val="24"/>
        </w:rPr>
        <w:t>5</w:t>
      </w:r>
      <w:r w:rsidRPr="00E95B7F">
        <w:rPr>
          <w:rFonts w:ascii="宋体" w:hAnsi="宋体" w:hint="eastAsia"/>
          <w:bCs/>
          <w:sz w:val="24"/>
          <w:szCs w:val="24"/>
        </w:rPr>
        <w:t>）企业年金养老金产品；</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6）</w:t>
      </w:r>
      <w:r w:rsidRPr="00E95B7F">
        <w:rPr>
          <w:rFonts w:ascii="宋体" w:hAnsi="宋体" w:hint="eastAsia"/>
          <w:bCs/>
          <w:sz w:val="24"/>
          <w:szCs w:val="24"/>
        </w:rPr>
        <w:t>职业年金计划；</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7）</w:t>
      </w:r>
      <w:r w:rsidRPr="00E95B7F">
        <w:rPr>
          <w:rFonts w:ascii="宋体" w:hAnsi="宋体" w:hint="eastAsia"/>
          <w:bCs/>
          <w:sz w:val="24"/>
          <w:szCs w:val="24"/>
        </w:rPr>
        <w:t>养老目标基金；</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8）</w:t>
      </w:r>
      <w:r w:rsidRPr="00E95B7F">
        <w:rPr>
          <w:rFonts w:ascii="宋体" w:hAnsi="宋体" w:hint="eastAsia"/>
          <w:bCs/>
          <w:sz w:val="24"/>
          <w:szCs w:val="24"/>
        </w:rPr>
        <w:t>个人税收递延型商业养老保险产品；</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（9</w:t>
      </w:r>
      <w:r w:rsidRPr="00E95B7F">
        <w:rPr>
          <w:rFonts w:ascii="宋体" w:hAnsi="宋体"/>
          <w:bCs/>
          <w:sz w:val="24"/>
          <w:szCs w:val="24"/>
        </w:rPr>
        <w:t>）</w:t>
      </w:r>
      <w:r w:rsidRPr="00E95B7F">
        <w:rPr>
          <w:rFonts w:ascii="宋体" w:hAnsi="宋体" w:hint="eastAsia"/>
          <w:bCs/>
          <w:sz w:val="24"/>
          <w:szCs w:val="24"/>
        </w:rPr>
        <w:t>基本养老保险基金；</w:t>
      </w:r>
    </w:p>
    <w:p w:rsidR="003D7883" w:rsidRPr="00E95B7F" w:rsidRDefault="003D7883" w:rsidP="003D7883">
      <w:pPr>
        <w:spacing w:line="360" w:lineRule="auto"/>
        <w:ind w:firstLineChars="200" w:firstLine="480"/>
        <w:rPr>
          <w:rFonts w:ascii="宋体" w:hAnsi="宋体"/>
          <w:bCs/>
          <w:sz w:val="24"/>
          <w:szCs w:val="24"/>
        </w:rPr>
      </w:pPr>
      <w:r w:rsidRPr="00E95B7F">
        <w:rPr>
          <w:rFonts w:ascii="宋体" w:hAnsi="宋体" w:hint="eastAsia"/>
          <w:bCs/>
          <w:sz w:val="24"/>
          <w:szCs w:val="24"/>
        </w:rPr>
        <w:t>（</w:t>
      </w:r>
      <w:r w:rsidRPr="00E95B7F">
        <w:rPr>
          <w:rFonts w:ascii="宋体" w:hAnsi="宋体"/>
          <w:bCs/>
          <w:sz w:val="24"/>
          <w:szCs w:val="24"/>
        </w:rPr>
        <w:t>10）</w:t>
      </w:r>
      <w:r w:rsidRPr="00E95B7F">
        <w:rPr>
          <w:rFonts w:ascii="宋体" w:hAnsi="宋体" w:hint="eastAsia"/>
          <w:bCs/>
          <w:sz w:val="24"/>
          <w:szCs w:val="24"/>
        </w:rPr>
        <w:t>养老保障管理产品</w:t>
      </w:r>
      <w:r w:rsidRPr="00E95B7F">
        <w:rPr>
          <w:rFonts w:ascii="宋体" w:hAnsi="宋体"/>
          <w:bCs/>
          <w:sz w:val="24"/>
          <w:szCs w:val="24"/>
        </w:rPr>
        <w:t>。</w:t>
      </w:r>
    </w:p>
    <w:p w:rsidR="003D7883" w:rsidRPr="00E95B7F" w:rsidRDefault="003D7883" w:rsidP="003D7883">
      <w:pPr>
        <w:spacing w:line="360" w:lineRule="auto"/>
        <w:ind w:firstLineChars="200" w:firstLine="480"/>
        <w:rPr>
          <w:rFonts w:ascii="宋体" w:hAnsi="宋体" w:hint="eastAsia"/>
          <w:bCs/>
          <w:sz w:val="24"/>
          <w:szCs w:val="24"/>
        </w:rPr>
      </w:pPr>
      <w:r w:rsidRPr="00E95B7F">
        <w:rPr>
          <w:rFonts w:ascii="宋体" w:hAnsi="宋体" w:hint="eastAsia"/>
          <w:bCs/>
          <w:sz w:val="24"/>
          <w:szCs w:val="24"/>
        </w:rPr>
        <w:t>如将来出现经养老基金监管部门认可的新的养老基金类型，本公司将依据规定将其纳入养老金客户范围。</w:t>
      </w:r>
    </w:p>
    <w:p w:rsidR="003B6344" w:rsidRPr="00E95B7F" w:rsidRDefault="002016AD" w:rsidP="002016AD">
      <w:pPr>
        <w:spacing w:line="360" w:lineRule="auto"/>
        <w:ind w:firstLineChars="200" w:firstLine="480"/>
        <w:rPr>
          <w:rFonts w:ascii="宋体" w:hAnsi="宋体" w:hint="eastAsia"/>
          <w:bCs/>
          <w:sz w:val="24"/>
        </w:rPr>
      </w:pPr>
      <w:r w:rsidRPr="00E95B7F">
        <w:rPr>
          <w:rFonts w:ascii="宋体" w:hAnsi="宋体" w:hint="eastAsia"/>
          <w:bCs/>
          <w:sz w:val="24"/>
        </w:rPr>
        <w:t>通过基金管理人的直销中心申购基金份额的养老金客户及</w:t>
      </w:r>
      <w:r w:rsidRPr="00E95B7F">
        <w:rPr>
          <w:rFonts w:ascii="宋体" w:hAnsi="宋体" w:hint="eastAsia"/>
          <w:sz w:val="24"/>
        </w:rPr>
        <w:t>除</w:t>
      </w:r>
      <w:r w:rsidRPr="00E95B7F">
        <w:rPr>
          <w:rFonts w:ascii="宋体" w:hAnsi="宋体"/>
          <w:sz w:val="24"/>
        </w:rPr>
        <w:t>养老金客户之外的</w:t>
      </w:r>
      <w:r w:rsidRPr="00E95B7F">
        <w:rPr>
          <w:rFonts w:ascii="宋体" w:hAnsi="宋体" w:hint="eastAsia"/>
          <w:sz w:val="24"/>
        </w:rPr>
        <w:t>其他投资者申购</w:t>
      </w:r>
      <w:r w:rsidR="00CB6B24" w:rsidRPr="00E95B7F">
        <w:rPr>
          <w:rFonts w:ascii="宋体" w:hAnsi="宋体" w:hint="eastAsia"/>
          <w:sz w:val="24"/>
          <w:szCs w:val="24"/>
        </w:rPr>
        <w:t>各</w:t>
      </w:r>
      <w:r w:rsidRPr="00E95B7F">
        <w:rPr>
          <w:rFonts w:ascii="宋体" w:hAnsi="宋体" w:hint="eastAsia"/>
          <w:sz w:val="24"/>
          <w:szCs w:val="24"/>
        </w:rPr>
        <w:t>类基金份额的申购费率如下</w:t>
      </w:r>
      <w:r w:rsidRPr="00E95B7F">
        <w:rPr>
          <w:rFonts w:ascii="宋体" w:hAnsi="宋体"/>
          <w:bCs/>
          <w:sz w:val="24"/>
        </w:rPr>
        <w:t>：</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65"/>
        <w:gridCol w:w="2551"/>
        <w:gridCol w:w="2126"/>
        <w:gridCol w:w="2074"/>
      </w:tblGrid>
      <w:tr w:rsidR="00EC4BCA" w:rsidRPr="00E95B7F" w:rsidTr="004A2617">
        <w:trPr>
          <w:trHeight w:val="441"/>
          <w:jc w:val="center"/>
        </w:trPr>
        <w:tc>
          <w:tcPr>
            <w:tcW w:w="1565" w:type="dxa"/>
            <w:shd w:val="clear" w:color="auto" w:fill="F3F3F3"/>
          </w:tcPr>
          <w:p w:rsidR="00EC4BCA" w:rsidRPr="00E95B7F" w:rsidRDefault="00EC4BCA" w:rsidP="00EC4BCA">
            <w:pPr>
              <w:spacing w:line="288" w:lineRule="auto"/>
              <w:jc w:val="center"/>
              <w:rPr>
                <w:rFonts w:ascii="宋体" w:hAnsi="宋体"/>
                <w:b/>
              </w:rPr>
            </w:pPr>
            <w:r w:rsidRPr="00E95B7F">
              <w:rPr>
                <w:rFonts w:ascii="宋体" w:hAnsi="宋体" w:hint="eastAsia"/>
                <w:b/>
              </w:rPr>
              <w:t>基金份额类别</w:t>
            </w:r>
          </w:p>
        </w:tc>
        <w:tc>
          <w:tcPr>
            <w:tcW w:w="2551" w:type="dxa"/>
            <w:shd w:val="clear" w:color="auto" w:fill="F3F3F3"/>
          </w:tcPr>
          <w:p w:rsidR="00EC4BCA" w:rsidRPr="00E95B7F" w:rsidRDefault="00EC4BCA" w:rsidP="00EC4BCA">
            <w:pPr>
              <w:spacing w:line="288" w:lineRule="auto"/>
              <w:jc w:val="center"/>
              <w:rPr>
                <w:rFonts w:ascii="宋体" w:hAnsi="宋体"/>
                <w:b/>
              </w:rPr>
            </w:pPr>
            <w:r w:rsidRPr="00E95B7F">
              <w:rPr>
                <w:rFonts w:ascii="宋体" w:hAnsi="宋体" w:hint="eastAsia"/>
                <w:b/>
              </w:rPr>
              <w:t>申购金额（M，含申购费）</w:t>
            </w:r>
          </w:p>
        </w:tc>
        <w:tc>
          <w:tcPr>
            <w:tcW w:w="2126" w:type="dxa"/>
            <w:shd w:val="clear" w:color="auto" w:fill="F3F3F3"/>
          </w:tcPr>
          <w:p w:rsidR="00EC4BCA" w:rsidRPr="00E95B7F" w:rsidRDefault="00EC4BCA" w:rsidP="00EC4BCA">
            <w:pPr>
              <w:spacing w:line="288" w:lineRule="auto"/>
              <w:jc w:val="center"/>
              <w:rPr>
                <w:rFonts w:ascii="宋体" w:hAnsi="宋体"/>
                <w:b/>
              </w:rPr>
            </w:pPr>
            <w:r w:rsidRPr="00E95B7F">
              <w:rPr>
                <w:rFonts w:ascii="宋体" w:hAnsi="宋体" w:hint="eastAsia"/>
                <w:b/>
              </w:rPr>
              <w:t>非养老金客户申购费率</w:t>
            </w:r>
          </w:p>
        </w:tc>
        <w:tc>
          <w:tcPr>
            <w:tcW w:w="2074" w:type="dxa"/>
            <w:shd w:val="clear" w:color="auto" w:fill="F3F3F3"/>
          </w:tcPr>
          <w:p w:rsidR="00EC4BCA" w:rsidRPr="00E95B7F" w:rsidRDefault="00EC4BCA" w:rsidP="00EC4BCA">
            <w:pPr>
              <w:spacing w:line="288" w:lineRule="auto"/>
              <w:jc w:val="center"/>
              <w:rPr>
                <w:rFonts w:ascii="宋体" w:hAnsi="宋体"/>
                <w:b/>
              </w:rPr>
            </w:pPr>
            <w:r w:rsidRPr="00E95B7F">
              <w:rPr>
                <w:rFonts w:ascii="宋体" w:hAnsi="宋体" w:hint="eastAsia"/>
                <w:b/>
              </w:rPr>
              <w:t>养老金客户申购费率</w:t>
            </w:r>
          </w:p>
        </w:tc>
      </w:tr>
      <w:tr w:rsidR="001F563C" w:rsidRPr="00E95B7F" w:rsidTr="005A1B95">
        <w:trPr>
          <w:trHeight w:val="509"/>
          <w:jc w:val="center"/>
        </w:trPr>
        <w:tc>
          <w:tcPr>
            <w:tcW w:w="1565" w:type="dxa"/>
            <w:vMerge w:val="restart"/>
            <w:vAlign w:val="center"/>
          </w:tcPr>
          <w:p w:rsidR="001F563C" w:rsidRPr="00E95B7F" w:rsidRDefault="001F563C" w:rsidP="001F563C">
            <w:pPr>
              <w:spacing w:line="288" w:lineRule="auto"/>
              <w:jc w:val="center"/>
              <w:rPr>
                <w:rFonts w:ascii="宋体" w:hAnsi="宋体" w:cs="Arial"/>
                <w:kern w:val="0"/>
                <w:szCs w:val="21"/>
              </w:rPr>
            </w:pPr>
            <w:r w:rsidRPr="00E95B7F">
              <w:rPr>
                <w:rFonts w:ascii="宋体" w:hAnsi="宋体" w:cs="Arial"/>
                <w:kern w:val="0"/>
                <w:szCs w:val="21"/>
              </w:rPr>
              <w:t>A类</w:t>
            </w:r>
            <w:r w:rsidRPr="00E95B7F">
              <w:rPr>
                <w:rFonts w:ascii="宋体" w:hAnsi="宋体" w:cs="Arial" w:hint="eastAsia"/>
                <w:kern w:val="0"/>
                <w:szCs w:val="21"/>
              </w:rPr>
              <w:t>基金</w:t>
            </w:r>
            <w:r w:rsidRPr="00E95B7F">
              <w:rPr>
                <w:rFonts w:ascii="宋体" w:hAnsi="宋体" w:cs="Arial"/>
                <w:kern w:val="0"/>
                <w:szCs w:val="21"/>
              </w:rPr>
              <w:t>份额</w:t>
            </w:r>
          </w:p>
        </w:tc>
        <w:tc>
          <w:tcPr>
            <w:tcW w:w="2551" w:type="dxa"/>
          </w:tcPr>
          <w:p w:rsidR="001F563C" w:rsidRPr="00E95B7F" w:rsidRDefault="001F563C" w:rsidP="001F563C">
            <w:pPr>
              <w:spacing w:line="288" w:lineRule="auto"/>
              <w:jc w:val="center"/>
              <w:rPr>
                <w:rFonts w:ascii="宋体" w:hAnsi="宋体" w:hint="eastAsia"/>
              </w:rPr>
            </w:pPr>
            <w:r w:rsidRPr="00E95B7F">
              <w:rPr>
                <w:rFonts w:ascii="宋体" w:hAnsi="宋体" w:hint="eastAsia"/>
              </w:rPr>
              <w:t>M＜500万元</w:t>
            </w:r>
          </w:p>
        </w:tc>
        <w:tc>
          <w:tcPr>
            <w:tcW w:w="2126" w:type="dxa"/>
          </w:tcPr>
          <w:p w:rsidR="001F563C" w:rsidRPr="00E95B7F" w:rsidRDefault="001F563C" w:rsidP="001F563C">
            <w:pPr>
              <w:spacing w:line="288" w:lineRule="auto"/>
              <w:jc w:val="center"/>
              <w:rPr>
                <w:rFonts w:ascii="宋体" w:hAnsi="宋体" w:hint="eastAsia"/>
              </w:rPr>
            </w:pPr>
            <w:r w:rsidRPr="00E95B7F">
              <w:rPr>
                <w:rFonts w:ascii="宋体" w:hAnsi="宋体" w:hint="eastAsia"/>
              </w:rPr>
              <w:t>0.8%</w:t>
            </w:r>
          </w:p>
        </w:tc>
        <w:tc>
          <w:tcPr>
            <w:tcW w:w="2074" w:type="dxa"/>
          </w:tcPr>
          <w:p w:rsidR="001F563C" w:rsidRPr="00E95B7F" w:rsidRDefault="001F563C" w:rsidP="001F563C">
            <w:pPr>
              <w:spacing w:line="288" w:lineRule="auto"/>
              <w:jc w:val="center"/>
              <w:rPr>
                <w:rFonts w:ascii="宋体" w:hAnsi="宋体" w:hint="eastAsia"/>
              </w:rPr>
            </w:pPr>
            <w:r w:rsidRPr="00E95B7F">
              <w:rPr>
                <w:rFonts w:ascii="宋体" w:hAnsi="宋体" w:hint="eastAsia"/>
              </w:rPr>
              <w:t>0.04%</w:t>
            </w:r>
          </w:p>
        </w:tc>
      </w:tr>
      <w:tr w:rsidR="001F563C" w:rsidRPr="00E95B7F" w:rsidTr="005A1B95">
        <w:trPr>
          <w:trHeight w:val="452"/>
          <w:jc w:val="center"/>
        </w:trPr>
        <w:tc>
          <w:tcPr>
            <w:tcW w:w="1565" w:type="dxa"/>
            <w:vMerge/>
            <w:vAlign w:val="center"/>
          </w:tcPr>
          <w:p w:rsidR="001F563C" w:rsidRPr="00E95B7F" w:rsidRDefault="001F563C" w:rsidP="001F563C">
            <w:pPr>
              <w:keepNext/>
              <w:keepLines/>
              <w:spacing w:before="360" w:after="360" w:line="288" w:lineRule="auto"/>
              <w:jc w:val="center"/>
              <w:outlineLvl w:val="0"/>
              <w:rPr>
                <w:rFonts w:ascii="宋体" w:hAnsi="宋体"/>
              </w:rPr>
            </w:pPr>
          </w:p>
        </w:tc>
        <w:tc>
          <w:tcPr>
            <w:tcW w:w="2551" w:type="dxa"/>
          </w:tcPr>
          <w:p w:rsidR="001F563C" w:rsidRPr="00E95B7F" w:rsidRDefault="001F563C" w:rsidP="001F563C">
            <w:pPr>
              <w:spacing w:line="288" w:lineRule="auto"/>
              <w:jc w:val="center"/>
              <w:rPr>
                <w:rFonts w:ascii="宋体" w:hAnsi="宋体" w:hint="eastAsia"/>
              </w:rPr>
            </w:pPr>
            <w:r w:rsidRPr="00E95B7F">
              <w:rPr>
                <w:rFonts w:ascii="宋体" w:hAnsi="宋体" w:hint="eastAsia"/>
              </w:rPr>
              <w:t>M≥500万元</w:t>
            </w:r>
          </w:p>
        </w:tc>
        <w:tc>
          <w:tcPr>
            <w:tcW w:w="2126" w:type="dxa"/>
          </w:tcPr>
          <w:p w:rsidR="001F563C" w:rsidRPr="00E95B7F" w:rsidRDefault="001F563C" w:rsidP="001F563C">
            <w:pPr>
              <w:spacing w:line="288" w:lineRule="auto"/>
              <w:jc w:val="center"/>
              <w:rPr>
                <w:rFonts w:ascii="宋体" w:hAnsi="宋体" w:hint="eastAsia"/>
              </w:rPr>
            </w:pPr>
            <w:r w:rsidRPr="00E95B7F">
              <w:rPr>
                <w:rFonts w:ascii="宋体" w:hAnsi="宋体" w:hint="eastAsia"/>
              </w:rPr>
              <w:t>每笔1000元</w:t>
            </w:r>
          </w:p>
        </w:tc>
        <w:tc>
          <w:tcPr>
            <w:tcW w:w="2074" w:type="dxa"/>
          </w:tcPr>
          <w:p w:rsidR="001F563C" w:rsidRPr="00E95B7F" w:rsidRDefault="001F563C" w:rsidP="001F563C">
            <w:pPr>
              <w:spacing w:line="288" w:lineRule="auto"/>
              <w:jc w:val="center"/>
              <w:rPr>
                <w:rFonts w:ascii="宋体" w:hAnsi="宋体"/>
              </w:rPr>
            </w:pPr>
            <w:r w:rsidRPr="00E95B7F">
              <w:rPr>
                <w:rFonts w:ascii="宋体" w:hAnsi="宋体" w:hint="eastAsia"/>
              </w:rPr>
              <w:t>每笔1000元</w:t>
            </w:r>
          </w:p>
        </w:tc>
      </w:tr>
      <w:tr w:rsidR="00EC4BCA" w:rsidRPr="00E95B7F" w:rsidTr="004A2617">
        <w:trPr>
          <w:trHeight w:val="452"/>
          <w:jc w:val="center"/>
        </w:trPr>
        <w:tc>
          <w:tcPr>
            <w:tcW w:w="1565" w:type="dxa"/>
          </w:tcPr>
          <w:p w:rsidR="00EC4BCA" w:rsidRPr="00E95B7F" w:rsidRDefault="00EC4BCA" w:rsidP="00EC4BCA">
            <w:pPr>
              <w:spacing w:line="288" w:lineRule="auto"/>
              <w:jc w:val="center"/>
              <w:rPr>
                <w:rFonts w:ascii="宋体" w:hAnsi="宋体"/>
              </w:rPr>
            </w:pPr>
            <w:r w:rsidRPr="00E95B7F">
              <w:rPr>
                <w:rFonts w:ascii="宋体" w:hAnsi="宋体" w:hint="eastAsia"/>
              </w:rPr>
              <w:t>C类基金份额</w:t>
            </w:r>
          </w:p>
        </w:tc>
        <w:tc>
          <w:tcPr>
            <w:tcW w:w="6751" w:type="dxa"/>
            <w:gridSpan w:val="3"/>
          </w:tcPr>
          <w:p w:rsidR="00EC4BCA" w:rsidRPr="00E95B7F" w:rsidRDefault="00EC4BCA" w:rsidP="00EC4BCA">
            <w:pPr>
              <w:spacing w:line="288" w:lineRule="auto"/>
              <w:jc w:val="center"/>
              <w:rPr>
                <w:rFonts w:ascii="宋体" w:hAnsi="宋体"/>
              </w:rPr>
            </w:pPr>
            <w:r w:rsidRPr="00E95B7F">
              <w:rPr>
                <w:rFonts w:ascii="宋体" w:hAnsi="宋体" w:hint="eastAsia"/>
              </w:rPr>
              <w:t>0</w:t>
            </w:r>
          </w:p>
        </w:tc>
      </w:tr>
    </w:tbl>
    <w:p w:rsidR="004E6145" w:rsidRPr="00E95B7F" w:rsidRDefault="003B6344" w:rsidP="00B66034">
      <w:pPr>
        <w:widowControl/>
        <w:adjustRightInd w:val="0"/>
        <w:snapToGrid w:val="0"/>
        <w:spacing w:line="360" w:lineRule="auto"/>
        <w:rPr>
          <w:rFonts w:ascii="宋体" w:hAnsi="宋体" w:hint="eastAsia"/>
        </w:rPr>
      </w:pPr>
      <w:r w:rsidRPr="00E95B7F">
        <w:rPr>
          <w:rFonts w:ascii="宋体" w:hAnsi="宋体" w:hint="eastAsia"/>
        </w:rPr>
        <w:t>注：</w:t>
      </w:r>
      <w:r w:rsidRPr="00E95B7F">
        <w:rPr>
          <w:rFonts w:ascii="宋体" w:hAnsi="宋体"/>
        </w:rPr>
        <w:t>M为申购金额</w:t>
      </w:r>
    </w:p>
    <w:p w:rsidR="00D669A0" w:rsidRPr="00E95B7F" w:rsidRDefault="00D669A0" w:rsidP="00D669A0">
      <w:pPr>
        <w:spacing w:line="360" w:lineRule="auto"/>
        <w:ind w:firstLineChars="200" w:firstLine="480"/>
        <w:rPr>
          <w:rFonts w:ascii="宋体" w:hAnsi="宋体"/>
          <w:bCs/>
          <w:sz w:val="24"/>
        </w:rPr>
      </w:pPr>
      <w:r w:rsidRPr="00E95B7F">
        <w:rPr>
          <w:rFonts w:ascii="宋体" w:hAnsi="宋体" w:hint="eastAsia"/>
          <w:bCs/>
          <w:sz w:val="24"/>
        </w:rPr>
        <w:t>投资本基金的养老金客户，在本公司直销中心办理账户认证手续后，即可享受上述特定费率。未在本公司直销中心办理账户认证手续的养老金客户，不享受上述特定费率。</w:t>
      </w:r>
    </w:p>
    <w:p w:rsidR="00EB4615" w:rsidRPr="00E95B7F" w:rsidRDefault="00EB4615" w:rsidP="00EB4615">
      <w:pPr>
        <w:spacing w:line="360" w:lineRule="auto"/>
        <w:ind w:firstLineChars="200" w:firstLine="480"/>
        <w:rPr>
          <w:rFonts w:ascii="宋体" w:hAnsi="宋体"/>
          <w:bCs/>
          <w:sz w:val="24"/>
          <w:szCs w:val="24"/>
        </w:rPr>
      </w:pPr>
      <w:r w:rsidRPr="00E95B7F">
        <w:rPr>
          <w:rFonts w:ascii="宋体" w:hAnsi="宋体"/>
          <w:bCs/>
          <w:sz w:val="24"/>
          <w:szCs w:val="24"/>
        </w:rPr>
        <w:t>投资</w:t>
      </w:r>
      <w:r w:rsidRPr="00E95B7F">
        <w:rPr>
          <w:rFonts w:ascii="宋体" w:hAnsi="宋体" w:hint="eastAsia"/>
          <w:bCs/>
          <w:sz w:val="24"/>
          <w:szCs w:val="24"/>
        </w:rPr>
        <w:t>者</w:t>
      </w:r>
      <w:r w:rsidRPr="00E95B7F">
        <w:rPr>
          <w:rFonts w:ascii="宋体" w:hAnsi="宋体"/>
          <w:bCs/>
          <w:sz w:val="24"/>
          <w:szCs w:val="24"/>
        </w:rPr>
        <w:t>选择红利自动再投资所转成的份额不收取申购费用。</w:t>
      </w:r>
    </w:p>
    <w:p w:rsidR="006222C0" w:rsidRPr="00E95B7F" w:rsidRDefault="006222C0" w:rsidP="006222C0">
      <w:pPr>
        <w:spacing w:line="360" w:lineRule="auto"/>
        <w:rPr>
          <w:rFonts w:ascii="宋体" w:hAnsi="宋体"/>
          <w:b/>
          <w:sz w:val="24"/>
          <w:szCs w:val="24"/>
        </w:rPr>
      </w:pPr>
      <w:r w:rsidRPr="00E95B7F">
        <w:rPr>
          <w:rFonts w:ascii="宋体" w:hAnsi="宋体" w:hint="eastAsia"/>
          <w:b/>
          <w:sz w:val="24"/>
          <w:szCs w:val="24"/>
        </w:rPr>
        <w:t>3.3 其他与申购相关的</w:t>
      </w:r>
      <w:r w:rsidRPr="00E95B7F">
        <w:rPr>
          <w:rFonts w:ascii="宋体" w:hAnsi="宋体" w:hint="eastAsia"/>
          <w:b/>
          <w:bCs/>
          <w:sz w:val="24"/>
        </w:rPr>
        <w:t>事项</w:t>
      </w:r>
    </w:p>
    <w:p w:rsidR="006222C0" w:rsidRPr="00E95B7F" w:rsidRDefault="006222C0" w:rsidP="006222C0">
      <w:pPr>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1、我公司于2015年10月21日在《上海证券报》、《中国证券报》、《证券时报》上刊登了《长信基金管理有限责任公司关于“长金通”网上直销平台申购（含定期定额申购）费率优惠的公告》，投资者通过本公司“长金通”网上直销平台申请办理本公司旗下相关基金的申购（含定期定额投资）业务，享受费率优惠。</w:t>
      </w:r>
    </w:p>
    <w:p w:rsidR="006222C0" w:rsidRPr="00E95B7F" w:rsidRDefault="006222C0" w:rsidP="006222C0">
      <w:pPr>
        <w:spacing w:line="360" w:lineRule="auto"/>
        <w:ind w:firstLineChars="200" w:firstLine="480"/>
        <w:rPr>
          <w:rFonts w:ascii="宋体" w:hAnsi="宋体" w:cs="宋体"/>
          <w:kern w:val="0"/>
          <w:szCs w:val="21"/>
        </w:rPr>
      </w:pPr>
      <w:r w:rsidRPr="00E95B7F">
        <w:rPr>
          <w:rFonts w:ascii="宋体" w:hAnsi="宋体" w:cs="宋体" w:hint="eastAsia"/>
          <w:kern w:val="0"/>
          <w:sz w:val="24"/>
          <w:szCs w:val="24"/>
        </w:rPr>
        <w:t>2、投资者在“长金通”网上直销平台申购（含定期定额投资）本基金A类份额优惠后的具体费率如下：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48"/>
        <w:gridCol w:w="2007"/>
        <w:gridCol w:w="2564"/>
      </w:tblGrid>
      <w:tr w:rsidR="00E95B7F" w:rsidRPr="00E95B7F" w:rsidTr="00E95B7F">
        <w:trPr>
          <w:trHeight w:val="413"/>
          <w:jc w:val="center"/>
        </w:trPr>
        <w:tc>
          <w:tcPr>
            <w:tcW w:w="2285" w:type="pct"/>
            <w:tcMar>
              <w:top w:w="0" w:type="dxa"/>
              <w:left w:w="108" w:type="dxa"/>
              <w:bottom w:w="0" w:type="dxa"/>
              <w:right w:w="108" w:type="dxa"/>
            </w:tcMar>
            <w:vAlign w:val="center"/>
            <w:hideMark/>
          </w:tcPr>
          <w:p w:rsidR="006222C0" w:rsidRPr="00E95B7F" w:rsidRDefault="006222C0" w:rsidP="008A1E2E">
            <w:pPr>
              <w:jc w:val="center"/>
              <w:rPr>
                <w:rFonts w:ascii="宋体" w:hAnsi="宋体"/>
                <w:szCs w:val="21"/>
              </w:rPr>
            </w:pPr>
            <w:r w:rsidRPr="00E95B7F">
              <w:rPr>
                <w:rFonts w:ascii="宋体" w:hAnsi="宋体" w:hint="eastAsia"/>
                <w:szCs w:val="21"/>
              </w:rPr>
              <w:t>申购</w:t>
            </w:r>
          </w:p>
          <w:p w:rsidR="006222C0" w:rsidRPr="00E95B7F" w:rsidRDefault="006222C0" w:rsidP="008A1E2E">
            <w:pPr>
              <w:jc w:val="center"/>
              <w:rPr>
                <w:rFonts w:ascii="宋体" w:hAnsi="宋体" w:cs="Calibri"/>
                <w:szCs w:val="21"/>
              </w:rPr>
            </w:pPr>
            <w:r w:rsidRPr="00E95B7F">
              <w:rPr>
                <w:rFonts w:ascii="宋体" w:hAnsi="宋体" w:hint="eastAsia"/>
                <w:szCs w:val="21"/>
              </w:rPr>
              <w:t>（含定期定额投资）金额</w:t>
            </w:r>
          </w:p>
        </w:tc>
        <w:tc>
          <w:tcPr>
            <w:tcW w:w="1192" w:type="pct"/>
            <w:tcMar>
              <w:top w:w="0" w:type="dxa"/>
              <w:left w:w="108" w:type="dxa"/>
              <w:bottom w:w="0" w:type="dxa"/>
              <w:right w:w="108" w:type="dxa"/>
            </w:tcMar>
            <w:vAlign w:val="center"/>
          </w:tcPr>
          <w:p w:rsidR="006222C0" w:rsidRPr="00E95B7F" w:rsidRDefault="006222C0" w:rsidP="0024599B">
            <w:pPr>
              <w:jc w:val="center"/>
              <w:rPr>
                <w:rFonts w:ascii="宋体" w:hAnsi="宋体" w:cs="Calibri"/>
                <w:b/>
                <w:bCs/>
                <w:szCs w:val="21"/>
              </w:rPr>
            </w:pPr>
            <w:r w:rsidRPr="00E95B7F">
              <w:rPr>
                <w:rFonts w:ascii="宋体" w:hAnsi="宋体"/>
              </w:rPr>
              <w:t>M＜</w:t>
            </w:r>
            <w:r w:rsidR="0024599B" w:rsidRPr="00E95B7F">
              <w:rPr>
                <w:rFonts w:ascii="宋体" w:hAnsi="宋体"/>
              </w:rPr>
              <w:t>500</w:t>
            </w:r>
            <w:r w:rsidRPr="00E95B7F">
              <w:rPr>
                <w:rFonts w:ascii="宋体" w:hAnsi="宋体" w:hint="eastAsia"/>
              </w:rPr>
              <w:t>万元</w:t>
            </w:r>
          </w:p>
        </w:tc>
        <w:tc>
          <w:tcPr>
            <w:tcW w:w="1523" w:type="pct"/>
            <w:vAlign w:val="center"/>
          </w:tcPr>
          <w:p w:rsidR="006222C0" w:rsidRPr="00E95B7F" w:rsidRDefault="006222C0" w:rsidP="008A1E2E">
            <w:pPr>
              <w:jc w:val="center"/>
              <w:rPr>
                <w:rFonts w:ascii="宋体" w:hAnsi="宋体" w:cs="Calibri"/>
                <w:b/>
                <w:bCs/>
                <w:szCs w:val="21"/>
              </w:rPr>
            </w:pPr>
            <w:r w:rsidRPr="00E95B7F">
              <w:rPr>
                <w:rFonts w:ascii="宋体" w:hAnsi="宋体"/>
              </w:rPr>
              <w:t>M</w:t>
            </w:r>
            <w:r w:rsidRPr="00E95B7F">
              <w:rPr>
                <w:rFonts w:ascii="宋体" w:hAnsi="宋体" w:hint="eastAsia"/>
              </w:rPr>
              <w:t>≥</w:t>
            </w:r>
            <w:r w:rsidRPr="00E95B7F">
              <w:rPr>
                <w:rFonts w:ascii="宋体" w:hAnsi="宋体"/>
              </w:rPr>
              <w:t>500万</w:t>
            </w:r>
            <w:r w:rsidRPr="00E95B7F">
              <w:rPr>
                <w:rFonts w:ascii="宋体" w:hAnsi="宋体" w:hint="eastAsia"/>
              </w:rPr>
              <w:t>元</w:t>
            </w:r>
          </w:p>
        </w:tc>
      </w:tr>
      <w:tr w:rsidR="00E95B7F" w:rsidRPr="00E95B7F" w:rsidTr="00E95B7F">
        <w:trPr>
          <w:trHeight w:val="413"/>
          <w:jc w:val="center"/>
        </w:trPr>
        <w:tc>
          <w:tcPr>
            <w:tcW w:w="2285" w:type="pct"/>
            <w:tcMar>
              <w:top w:w="0" w:type="dxa"/>
              <w:left w:w="108" w:type="dxa"/>
              <w:bottom w:w="0" w:type="dxa"/>
              <w:right w:w="108" w:type="dxa"/>
            </w:tcMar>
            <w:vAlign w:val="center"/>
            <w:hideMark/>
          </w:tcPr>
          <w:p w:rsidR="006222C0" w:rsidRPr="00E95B7F" w:rsidRDefault="006222C0" w:rsidP="008A1E2E">
            <w:pPr>
              <w:jc w:val="center"/>
              <w:rPr>
                <w:rFonts w:ascii="宋体" w:hAnsi="宋体" w:cs="Calibri"/>
                <w:szCs w:val="21"/>
              </w:rPr>
            </w:pPr>
            <w:r w:rsidRPr="00E95B7F">
              <w:rPr>
                <w:rFonts w:ascii="宋体" w:hAnsi="宋体" w:hint="eastAsia"/>
                <w:szCs w:val="21"/>
              </w:rPr>
              <w:t>公告费率</w:t>
            </w:r>
          </w:p>
        </w:tc>
        <w:tc>
          <w:tcPr>
            <w:tcW w:w="1192" w:type="pct"/>
            <w:tcMar>
              <w:top w:w="0" w:type="dxa"/>
              <w:left w:w="108" w:type="dxa"/>
              <w:bottom w:w="0" w:type="dxa"/>
              <w:right w:w="108" w:type="dxa"/>
            </w:tcMar>
            <w:vAlign w:val="center"/>
          </w:tcPr>
          <w:p w:rsidR="006222C0" w:rsidRPr="00E95B7F" w:rsidRDefault="006222C0" w:rsidP="008A1E2E">
            <w:pPr>
              <w:jc w:val="center"/>
              <w:rPr>
                <w:rFonts w:ascii="宋体" w:hAnsi="宋体" w:cs="Calibri"/>
                <w:szCs w:val="21"/>
              </w:rPr>
            </w:pPr>
            <w:r w:rsidRPr="00E95B7F">
              <w:rPr>
                <w:rFonts w:ascii="宋体" w:hAnsi="宋体" w:hint="eastAsia"/>
              </w:rPr>
              <w:t>0.8%</w:t>
            </w:r>
          </w:p>
        </w:tc>
        <w:tc>
          <w:tcPr>
            <w:tcW w:w="1523" w:type="pct"/>
            <w:vAlign w:val="center"/>
          </w:tcPr>
          <w:p w:rsidR="006222C0" w:rsidRPr="00E95B7F" w:rsidRDefault="006222C0" w:rsidP="008A1E2E">
            <w:pPr>
              <w:jc w:val="center"/>
              <w:rPr>
                <w:rFonts w:ascii="宋体" w:hAnsi="宋体" w:cs="Calibri"/>
                <w:szCs w:val="21"/>
              </w:rPr>
            </w:pPr>
            <w:r w:rsidRPr="00E95B7F">
              <w:rPr>
                <w:rFonts w:ascii="宋体" w:hAnsi="宋体"/>
              </w:rPr>
              <w:t>每笔1000元</w:t>
            </w:r>
          </w:p>
        </w:tc>
      </w:tr>
      <w:tr w:rsidR="00E95B7F" w:rsidRPr="00E95B7F" w:rsidTr="00E95B7F">
        <w:trPr>
          <w:trHeight w:val="285"/>
          <w:jc w:val="center"/>
        </w:trPr>
        <w:tc>
          <w:tcPr>
            <w:tcW w:w="2285" w:type="pct"/>
            <w:tcMar>
              <w:top w:w="0" w:type="dxa"/>
              <w:left w:w="108" w:type="dxa"/>
              <w:bottom w:w="0" w:type="dxa"/>
              <w:right w:w="108" w:type="dxa"/>
            </w:tcMar>
            <w:vAlign w:val="center"/>
            <w:hideMark/>
          </w:tcPr>
          <w:p w:rsidR="006222C0" w:rsidRPr="00E95B7F" w:rsidRDefault="006222C0" w:rsidP="008A1E2E">
            <w:pPr>
              <w:jc w:val="center"/>
              <w:rPr>
                <w:rFonts w:ascii="宋体" w:hAnsi="宋体" w:cs="Calibri"/>
                <w:szCs w:val="21"/>
              </w:rPr>
            </w:pPr>
            <w:r w:rsidRPr="00E95B7F">
              <w:rPr>
                <w:rFonts w:ascii="宋体" w:hAnsi="宋体" w:hint="eastAsia"/>
                <w:szCs w:val="21"/>
              </w:rPr>
              <w:t>交行卡</w:t>
            </w:r>
          </w:p>
        </w:tc>
        <w:tc>
          <w:tcPr>
            <w:tcW w:w="1192" w:type="pct"/>
            <w:tcMar>
              <w:top w:w="0" w:type="dxa"/>
              <w:left w:w="108" w:type="dxa"/>
              <w:bottom w:w="0" w:type="dxa"/>
              <w:right w:w="108" w:type="dxa"/>
            </w:tcMar>
          </w:tcPr>
          <w:p w:rsidR="006222C0" w:rsidRPr="00E95B7F" w:rsidRDefault="006222C0" w:rsidP="008A1E2E">
            <w:pPr>
              <w:jc w:val="center"/>
              <w:rPr>
                <w:rFonts w:ascii="宋体" w:hAnsi="宋体" w:cs="Calibri"/>
                <w:szCs w:val="21"/>
              </w:rPr>
            </w:pPr>
            <w:r w:rsidRPr="00E95B7F">
              <w:rPr>
                <w:rFonts w:ascii="宋体" w:hAnsi="宋体" w:cs="Calibri"/>
                <w:szCs w:val="21"/>
              </w:rPr>
              <w:t>0.64</w:t>
            </w:r>
            <w:r w:rsidRPr="00E95B7F">
              <w:rPr>
                <w:rFonts w:ascii="宋体" w:hAnsi="宋体" w:cs="Calibri" w:hint="eastAsia"/>
                <w:szCs w:val="21"/>
              </w:rPr>
              <w:t>%</w:t>
            </w:r>
          </w:p>
        </w:tc>
        <w:tc>
          <w:tcPr>
            <w:tcW w:w="1523" w:type="pct"/>
          </w:tcPr>
          <w:p w:rsidR="006222C0" w:rsidRPr="00E95B7F" w:rsidRDefault="006222C0" w:rsidP="008A1E2E">
            <w:pPr>
              <w:jc w:val="center"/>
              <w:rPr>
                <w:rFonts w:ascii="宋体" w:hAnsi="宋体" w:cs="Calibri"/>
                <w:szCs w:val="21"/>
              </w:rPr>
            </w:pPr>
            <w:r w:rsidRPr="00E95B7F">
              <w:rPr>
                <w:rFonts w:ascii="宋体" w:hAnsi="宋体"/>
              </w:rPr>
              <w:t>每笔1000元</w:t>
            </w:r>
          </w:p>
        </w:tc>
      </w:tr>
      <w:tr w:rsidR="00E95B7F" w:rsidRPr="00E95B7F" w:rsidTr="00E95B7F">
        <w:trPr>
          <w:trHeight w:val="285"/>
          <w:jc w:val="center"/>
        </w:trPr>
        <w:tc>
          <w:tcPr>
            <w:tcW w:w="2285" w:type="pct"/>
            <w:tcMar>
              <w:top w:w="0" w:type="dxa"/>
              <w:left w:w="108" w:type="dxa"/>
              <w:bottom w:w="0" w:type="dxa"/>
              <w:right w:w="108" w:type="dxa"/>
            </w:tcMar>
            <w:vAlign w:val="center"/>
            <w:hideMark/>
          </w:tcPr>
          <w:p w:rsidR="006222C0" w:rsidRPr="00E95B7F" w:rsidRDefault="006222C0" w:rsidP="008A1E2E">
            <w:pPr>
              <w:jc w:val="center"/>
              <w:rPr>
                <w:rFonts w:ascii="宋体" w:hAnsi="宋体" w:cs="Calibri"/>
                <w:szCs w:val="21"/>
              </w:rPr>
            </w:pPr>
            <w:r w:rsidRPr="00E95B7F">
              <w:rPr>
                <w:rFonts w:ascii="宋体" w:hAnsi="宋体" w:hint="eastAsia"/>
                <w:szCs w:val="21"/>
              </w:rPr>
              <w:t>农行卡</w:t>
            </w:r>
          </w:p>
        </w:tc>
        <w:tc>
          <w:tcPr>
            <w:tcW w:w="1192" w:type="pct"/>
            <w:tcMar>
              <w:top w:w="0" w:type="dxa"/>
              <w:left w:w="108" w:type="dxa"/>
              <w:bottom w:w="0" w:type="dxa"/>
              <w:right w:w="108" w:type="dxa"/>
            </w:tcMar>
            <w:vAlign w:val="center"/>
          </w:tcPr>
          <w:p w:rsidR="006222C0" w:rsidRPr="00E95B7F" w:rsidRDefault="006222C0" w:rsidP="008A1E2E">
            <w:pPr>
              <w:jc w:val="center"/>
              <w:rPr>
                <w:rFonts w:ascii="宋体" w:hAnsi="宋体" w:cs="Calibri"/>
                <w:szCs w:val="21"/>
              </w:rPr>
            </w:pPr>
            <w:r w:rsidRPr="00E95B7F">
              <w:rPr>
                <w:rFonts w:ascii="宋体" w:hAnsi="宋体" w:cs="Calibri"/>
                <w:szCs w:val="21"/>
              </w:rPr>
              <w:t>0.60</w:t>
            </w:r>
            <w:r w:rsidRPr="00E95B7F">
              <w:rPr>
                <w:rFonts w:ascii="宋体" w:hAnsi="宋体" w:cs="Calibri" w:hint="eastAsia"/>
                <w:szCs w:val="21"/>
              </w:rPr>
              <w:t>%</w:t>
            </w:r>
          </w:p>
        </w:tc>
        <w:tc>
          <w:tcPr>
            <w:tcW w:w="1523" w:type="pct"/>
          </w:tcPr>
          <w:p w:rsidR="006222C0" w:rsidRPr="00E95B7F" w:rsidRDefault="006222C0" w:rsidP="008A1E2E">
            <w:pPr>
              <w:jc w:val="center"/>
              <w:rPr>
                <w:rFonts w:ascii="宋体" w:hAnsi="宋体" w:cs="Calibri"/>
                <w:szCs w:val="21"/>
              </w:rPr>
            </w:pPr>
            <w:r w:rsidRPr="00E95B7F">
              <w:rPr>
                <w:rFonts w:ascii="宋体" w:hAnsi="宋体"/>
              </w:rPr>
              <w:t>每笔1000元</w:t>
            </w:r>
          </w:p>
        </w:tc>
      </w:tr>
      <w:tr w:rsidR="00E95B7F" w:rsidRPr="00E95B7F" w:rsidTr="00E95B7F">
        <w:trPr>
          <w:trHeight w:val="285"/>
          <w:jc w:val="center"/>
        </w:trPr>
        <w:tc>
          <w:tcPr>
            <w:tcW w:w="2285" w:type="pct"/>
            <w:tcMar>
              <w:top w:w="0" w:type="dxa"/>
              <w:left w:w="108" w:type="dxa"/>
              <w:bottom w:w="0" w:type="dxa"/>
              <w:right w:w="108" w:type="dxa"/>
            </w:tcMar>
            <w:vAlign w:val="center"/>
          </w:tcPr>
          <w:p w:rsidR="006222C0" w:rsidRPr="00E95B7F" w:rsidRDefault="006222C0" w:rsidP="008A1E2E">
            <w:pPr>
              <w:jc w:val="center"/>
              <w:rPr>
                <w:rFonts w:ascii="宋体" w:hAnsi="宋体"/>
                <w:szCs w:val="21"/>
              </w:rPr>
            </w:pPr>
            <w:r w:rsidRPr="00E95B7F">
              <w:rPr>
                <w:rFonts w:ascii="宋体" w:hAnsi="宋体" w:hint="eastAsia"/>
                <w:szCs w:val="21"/>
              </w:rPr>
              <w:t>民生卡</w:t>
            </w:r>
          </w:p>
        </w:tc>
        <w:tc>
          <w:tcPr>
            <w:tcW w:w="1192" w:type="pct"/>
            <w:tcMar>
              <w:top w:w="0" w:type="dxa"/>
              <w:left w:w="108" w:type="dxa"/>
              <w:bottom w:w="0" w:type="dxa"/>
              <w:right w:w="108" w:type="dxa"/>
            </w:tcMar>
            <w:vAlign w:val="center"/>
          </w:tcPr>
          <w:p w:rsidR="006222C0" w:rsidRPr="00E95B7F" w:rsidRDefault="006222C0" w:rsidP="008A1E2E">
            <w:pPr>
              <w:jc w:val="center"/>
              <w:rPr>
                <w:rFonts w:ascii="宋体" w:hAnsi="宋体" w:cs="Calibri"/>
                <w:szCs w:val="21"/>
              </w:rPr>
            </w:pPr>
            <w:r w:rsidRPr="00E95B7F">
              <w:rPr>
                <w:rFonts w:ascii="宋体" w:hAnsi="宋体" w:cs="Calibri" w:hint="eastAsia"/>
                <w:szCs w:val="21"/>
              </w:rPr>
              <w:t>0</w:t>
            </w:r>
            <w:r w:rsidRPr="00E95B7F">
              <w:rPr>
                <w:rFonts w:ascii="宋体" w:hAnsi="宋体" w:cs="Calibri"/>
                <w:szCs w:val="21"/>
              </w:rPr>
              <w:t>.60</w:t>
            </w:r>
            <w:r w:rsidRPr="00E95B7F">
              <w:rPr>
                <w:rFonts w:ascii="宋体" w:hAnsi="宋体" w:cs="Calibri" w:hint="eastAsia"/>
                <w:szCs w:val="21"/>
              </w:rPr>
              <w:t>%</w:t>
            </w:r>
          </w:p>
        </w:tc>
        <w:tc>
          <w:tcPr>
            <w:tcW w:w="1523" w:type="pct"/>
          </w:tcPr>
          <w:p w:rsidR="006222C0" w:rsidRPr="00E95B7F" w:rsidRDefault="006222C0" w:rsidP="008A1E2E">
            <w:pPr>
              <w:jc w:val="center"/>
              <w:rPr>
                <w:rFonts w:ascii="宋体" w:hAnsi="宋体" w:cs="Calibri"/>
                <w:szCs w:val="21"/>
              </w:rPr>
            </w:pPr>
            <w:r w:rsidRPr="00E95B7F">
              <w:rPr>
                <w:rFonts w:ascii="宋体" w:hAnsi="宋体"/>
              </w:rPr>
              <w:t>每笔1000元</w:t>
            </w:r>
          </w:p>
        </w:tc>
      </w:tr>
      <w:tr w:rsidR="00E95B7F" w:rsidRPr="00E95B7F" w:rsidTr="00E95B7F">
        <w:trPr>
          <w:trHeight w:val="285"/>
          <w:jc w:val="center"/>
        </w:trPr>
        <w:tc>
          <w:tcPr>
            <w:tcW w:w="2285" w:type="pct"/>
            <w:tcMar>
              <w:top w:w="0" w:type="dxa"/>
              <w:left w:w="108" w:type="dxa"/>
              <w:bottom w:w="0" w:type="dxa"/>
              <w:right w:w="108" w:type="dxa"/>
            </w:tcMar>
            <w:vAlign w:val="center"/>
            <w:hideMark/>
          </w:tcPr>
          <w:p w:rsidR="006222C0" w:rsidRPr="00E95B7F" w:rsidRDefault="006222C0" w:rsidP="008A1E2E">
            <w:pPr>
              <w:jc w:val="center"/>
              <w:rPr>
                <w:rFonts w:ascii="宋体" w:hAnsi="宋体" w:cs="Calibri"/>
                <w:szCs w:val="21"/>
              </w:rPr>
            </w:pPr>
            <w:r w:rsidRPr="00E95B7F">
              <w:rPr>
                <w:rFonts w:ascii="宋体" w:hAnsi="宋体" w:hint="eastAsia"/>
                <w:szCs w:val="21"/>
              </w:rPr>
              <w:t>通联支付</w:t>
            </w:r>
          </w:p>
        </w:tc>
        <w:tc>
          <w:tcPr>
            <w:tcW w:w="1192" w:type="pct"/>
            <w:tcMar>
              <w:top w:w="0" w:type="dxa"/>
              <w:left w:w="108" w:type="dxa"/>
              <w:bottom w:w="0" w:type="dxa"/>
              <w:right w:w="108" w:type="dxa"/>
            </w:tcMar>
            <w:vAlign w:val="center"/>
          </w:tcPr>
          <w:p w:rsidR="006222C0" w:rsidRPr="00E95B7F" w:rsidRDefault="006222C0" w:rsidP="008A1E2E">
            <w:pPr>
              <w:jc w:val="center"/>
              <w:rPr>
                <w:rFonts w:ascii="宋体" w:hAnsi="宋体" w:cs="Calibri"/>
                <w:szCs w:val="21"/>
              </w:rPr>
            </w:pPr>
            <w:r w:rsidRPr="00E95B7F">
              <w:rPr>
                <w:rFonts w:ascii="宋体" w:hAnsi="宋体" w:cs="Calibri" w:hint="eastAsia"/>
                <w:szCs w:val="21"/>
              </w:rPr>
              <w:t>0</w:t>
            </w:r>
            <w:r w:rsidRPr="00E95B7F">
              <w:rPr>
                <w:rFonts w:ascii="宋体" w:hAnsi="宋体" w:cs="Calibri"/>
                <w:szCs w:val="21"/>
              </w:rPr>
              <w:t>.60</w:t>
            </w:r>
            <w:r w:rsidRPr="00E95B7F">
              <w:rPr>
                <w:rFonts w:ascii="宋体" w:hAnsi="宋体" w:cs="Calibri" w:hint="eastAsia"/>
                <w:szCs w:val="21"/>
              </w:rPr>
              <w:t>%</w:t>
            </w:r>
          </w:p>
        </w:tc>
        <w:tc>
          <w:tcPr>
            <w:tcW w:w="1523" w:type="pct"/>
          </w:tcPr>
          <w:p w:rsidR="006222C0" w:rsidRPr="00E95B7F" w:rsidRDefault="006222C0" w:rsidP="008A1E2E">
            <w:pPr>
              <w:jc w:val="center"/>
              <w:rPr>
                <w:rFonts w:ascii="宋体" w:hAnsi="宋体" w:cs="Calibri"/>
                <w:szCs w:val="21"/>
              </w:rPr>
            </w:pPr>
            <w:r w:rsidRPr="00E95B7F">
              <w:rPr>
                <w:rFonts w:ascii="宋体" w:hAnsi="宋体"/>
              </w:rPr>
              <w:t>每笔1000元</w:t>
            </w:r>
          </w:p>
        </w:tc>
      </w:tr>
    </w:tbl>
    <w:p w:rsidR="006222C0" w:rsidRPr="00E95B7F" w:rsidRDefault="006222C0" w:rsidP="006222C0">
      <w:pPr>
        <w:widowControl/>
        <w:adjustRightInd w:val="0"/>
        <w:snapToGrid w:val="0"/>
        <w:spacing w:line="360" w:lineRule="auto"/>
        <w:rPr>
          <w:rFonts w:ascii="宋体" w:hAnsi="宋体" w:cs="宋体"/>
          <w:kern w:val="0"/>
          <w:szCs w:val="21"/>
        </w:rPr>
      </w:pPr>
      <w:r w:rsidRPr="00E95B7F">
        <w:rPr>
          <w:rFonts w:ascii="宋体" w:hAnsi="宋体" w:cs="宋体" w:hint="eastAsia"/>
          <w:kern w:val="0"/>
          <w:szCs w:val="21"/>
        </w:rPr>
        <w:t>注：1、M为申购（含定期定额投资）金额；</w:t>
      </w:r>
    </w:p>
    <w:p w:rsidR="006222C0" w:rsidRPr="00E95B7F" w:rsidRDefault="006222C0" w:rsidP="006222C0">
      <w:pPr>
        <w:widowControl/>
        <w:adjustRightInd w:val="0"/>
        <w:snapToGrid w:val="0"/>
        <w:spacing w:line="360" w:lineRule="auto"/>
        <w:ind w:firstLineChars="200" w:firstLine="420"/>
        <w:rPr>
          <w:rFonts w:ascii="宋体" w:hAnsi="宋体" w:cs="宋体"/>
          <w:kern w:val="0"/>
          <w:szCs w:val="21"/>
        </w:rPr>
      </w:pPr>
      <w:r w:rsidRPr="00E95B7F">
        <w:rPr>
          <w:rFonts w:ascii="宋体" w:hAnsi="宋体" w:cs="宋体" w:hint="eastAsia"/>
          <w:kern w:val="0"/>
          <w:szCs w:val="21"/>
        </w:rPr>
        <w:t>2、本公司可以在不违背法律法规规定及基金合同约定的情形下根据市场情况对上述费率进行调整，并依据相关法规的要求进行公告。</w:t>
      </w:r>
    </w:p>
    <w:p w:rsidR="004B089C" w:rsidRPr="00E95B7F" w:rsidRDefault="004B089C" w:rsidP="004B089C">
      <w:pPr>
        <w:adjustRightInd w:val="0"/>
        <w:snapToGrid w:val="0"/>
        <w:spacing w:line="360" w:lineRule="auto"/>
        <w:rPr>
          <w:rFonts w:ascii="宋体" w:hAnsi="宋体" w:hint="eastAsia"/>
          <w:b/>
          <w:sz w:val="24"/>
          <w:szCs w:val="24"/>
        </w:rPr>
      </w:pPr>
    </w:p>
    <w:p w:rsidR="009F68C2" w:rsidRPr="00E95B7F" w:rsidRDefault="009F68C2" w:rsidP="00960C94">
      <w:pPr>
        <w:spacing w:line="360" w:lineRule="auto"/>
        <w:rPr>
          <w:rFonts w:ascii="宋体" w:hAnsi="宋体"/>
          <w:b/>
          <w:sz w:val="24"/>
          <w:szCs w:val="24"/>
        </w:rPr>
      </w:pPr>
      <w:r w:rsidRPr="00E95B7F">
        <w:rPr>
          <w:rFonts w:ascii="宋体" w:hAnsi="宋体" w:hint="eastAsia"/>
          <w:b/>
          <w:sz w:val="24"/>
          <w:szCs w:val="24"/>
        </w:rPr>
        <w:t>§</w:t>
      </w:r>
      <w:r w:rsidRPr="00E95B7F">
        <w:rPr>
          <w:rFonts w:ascii="宋体" w:hAnsi="宋体"/>
          <w:b/>
          <w:sz w:val="24"/>
          <w:szCs w:val="24"/>
        </w:rPr>
        <w:t xml:space="preserve">4 </w:t>
      </w:r>
      <w:r w:rsidRPr="00E95B7F">
        <w:rPr>
          <w:rFonts w:ascii="宋体" w:hAnsi="宋体" w:hint="eastAsia"/>
          <w:b/>
          <w:sz w:val="24"/>
          <w:szCs w:val="24"/>
        </w:rPr>
        <w:t>日常赎回业务</w:t>
      </w:r>
    </w:p>
    <w:p w:rsidR="009F68C2" w:rsidRPr="00E95B7F" w:rsidRDefault="009F68C2" w:rsidP="00960C94">
      <w:pPr>
        <w:spacing w:line="360" w:lineRule="auto"/>
        <w:rPr>
          <w:rFonts w:ascii="宋体" w:hAnsi="宋体" w:hint="eastAsia"/>
          <w:b/>
          <w:sz w:val="24"/>
          <w:szCs w:val="24"/>
        </w:rPr>
      </w:pPr>
      <w:r w:rsidRPr="00E95B7F">
        <w:rPr>
          <w:rFonts w:ascii="宋体" w:hAnsi="宋体"/>
          <w:b/>
          <w:sz w:val="24"/>
          <w:szCs w:val="24"/>
        </w:rPr>
        <w:t xml:space="preserve">4.1 </w:t>
      </w:r>
      <w:r w:rsidRPr="00E95B7F">
        <w:rPr>
          <w:rFonts w:ascii="宋体" w:hAnsi="宋体" w:hint="eastAsia"/>
          <w:b/>
          <w:sz w:val="24"/>
          <w:szCs w:val="24"/>
        </w:rPr>
        <w:t>赎回份额限制</w:t>
      </w:r>
    </w:p>
    <w:p w:rsidR="008464CC" w:rsidRPr="00E95B7F" w:rsidRDefault="004A2617" w:rsidP="008464CC">
      <w:pPr>
        <w:spacing w:line="360" w:lineRule="auto"/>
        <w:ind w:firstLineChars="200" w:firstLine="480"/>
        <w:rPr>
          <w:rFonts w:ascii="宋体" w:hAnsi="宋体" w:hint="eastAsia"/>
          <w:bCs/>
          <w:sz w:val="24"/>
        </w:rPr>
      </w:pPr>
      <w:r w:rsidRPr="00E95B7F">
        <w:rPr>
          <w:rFonts w:ascii="宋体" w:hAnsi="宋体" w:hint="eastAsia"/>
          <w:bCs/>
          <w:sz w:val="24"/>
        </w:rPr>
        <w:t>基金份额持有人在销售机构赎回本基金的单笔赎回申请不得低于</w:t>
      </w:r>
      <w:r w:rsidR="009069F9" w:rsidRPr="00E95B7F">
        <w:rPr>
          <w:rFonts w:ascii="宋体" w:hAnsi="宋体"/>
          <w:bCs/>
          <w:sz w:val="24"/>
        </w:rPr>
        <w:t>1</w:t>
      </w:r>
      <w:r w:rsidRPr="00E95B7F">
        <w:rPr>
          <w:rFonts w:ascii="宋体" w:hAnsi="宋体" w:hint="eastAsia"/>
          <w:bCs/>
          <w:sz w:val="24"/>
        </w:rPr>
        <w:t>份基金份额；基金份额持有人赎回时或赎回后在销售机构（网点）单个交易账户保留的基金份额余额不足</w:t>
      </w:r>
      <w:r w:rsidR="009069F9" w:rsidRPr="00E95B7F">
        <w:rPr>
          <w:rFonts w:ascii="宋体" w:hAnsi="宋体"/>
          <w:bCs/>
          <w:sz w:val="24"/>
        </w:rPr>
        <w:t>1</w:t>
      </w:r>
      <w:r w:rsidRPr="00E95B7F">
        <w:rPr>
          <w:rFonts w:ascii="宋体" w:hAnsi="宋体" w:hint="eastAsia"/>
          <w:bCs/>
          <w:sz w:val="24"/>
        </w:rPr>
        <w:t>份的，余额部分基金份额在赎回时需同时全部赎回。</w:t>
      </w:r>
    </w:p>
    <w:p w:rsidR="00530EF2" w:rsidRPr="00E95B7F" w:rsidRDefault="009F68C2" w:rsidP="004522C5">
      <w:pPr>
        <w:spacing w:line="360" w:lineRule="auto"/>
        <w:rPr>
          <w:rFonts w:ascii="宋体" w:hAnsi="宋体"/>
          <w:b/>
          <w:sz w:val="24"/>
        </w:rPr>
      </w:pPr>
      <w:r w:rsidRPr="00E95B7F">
        <w:rPr>
          <w:rFonts w:ascii="宋体" w:hAnsi="宋体"/>
          <w:b/>
          <w:sz w:val="24"/>
        </w:rPr>
        <w:t xml:space="preserve">4.2 </w:t>
      </w:r>
      <w:r w:rsidRPr="00E95B7F">
        <w:rPr>
          <w:rFonts w:ascii="宋体" w:hAnsi="宋体" w:hint="eastAsia"/>
          <w:b/>
          <w:sz w:val="24"/>
        </w:rPr>
        <w:t>赎回费率</w:t>
      </w:r>
    </w:p>
    <w:p w:rsidR="008A7E8E" w:rsidRPr="00E95B7F" w:rsidRDefault="008A7E8E" w:rsidP="008A7E8E">
      <w:pPr>
        <w:tabs>
          <w:tab w:val="left" w:pos="1110"/>
        </w:tabs>
        <w:spacing w:line="360" w:lineRule="auto"/>
        <w:ind w:firstLineChars="200" w:firstLine="480"/>
        <w:rPr>
          <w:rFonts w:ascii="宋体" w:hAnsi="宋体"/>
          <w:sz w:val="24"/>
          <w:szCs w:val="24"/>
        </w:rPr>
      </w:pPr>
      <w:r w:rsidRPr="00E95B7F">
        <w:rPr>
          <w:rFonts w:ascii="宋体" w:hAnsi="宋体"/>
          <w:sz w:val="24"/>
          <w:szCs w:val="24"/>
        </w:rPr>
        <w:t>本基金的赎回费用在投资</w:t>
      </w:r>
      <w:r w:rsidRPr="00E95B7F">
        <w:rPr>
          <w:rFonts w:ascii="宋体" w:hAnsi="宋体" w:hint="eastAsia"/>
          <w:sz w:val="24"/>
          <w:szCs w:val="24"/>
        </w:rPr>
        <w:t>者</w:t>
      </w:r>
      <w:r w:rsidRPr="00E95B7F">
        <w:rPr>
          <w:rFonts w:ascii="宋体" w:hAnsi="宋体"/>
          <w:sz w:val="24"/>
          <w:szCs w:val="24"/>
        </w:rPr>
        <w:t>赎回本基金份额时收取，赎回费率随持有时间的增加而递减，具体费率如下：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2357"/>
        <w:gridCol w:w="1802"/>
        <w:gridCol w:w="2412"/>
      </w:tblGrid>
      <w:tr w:rsidR="00105A60" w:rsidRPr="00E95B7F" w:rsidTr="005A1B95">
        <w:trPr>
          <w:trHeight w:val="331"/>
          <w:jc w:val="center"/>
        </w:trPr>
        <w:tc>
          <w:tcPr>
            <w:tcW w:w="1145" w:type="pct"/>
            <w:shd w:val="clear" w:color="auto" w:fill="F3F3F3"/>
            <w:vAlign w:val="center"/>
          </w:tcPr>
          <w:p w:rsidR="00105A60" w:rsidRPr="00E95B7F" w:rsidRDefault="00105A60" w:rsidP="005A1B95">
            <w:pPr>
              <w:spacing w:line="0" w:lineRule="atLeast"/>
              <w:jc w:val="center"/>
              <w:rPr>
                <w:rFonts w:ascii="宋体" w:hAnsi="宋体"/>
                <w:b/>
              </w:rPr>
            </w:pPr>
            <w:r w:rsidRPr="00E95B7F">
              <w:rPr>
                <w:rFonts w:ascii="宋体" w:hAnsi="宋体" w:hint="eastAsia"/>
                <w:b/>
              </w:rPr>
              <w:t>持有期限（</w:t>
            </w:r>
            <w:r w:rsidRPr="00E95B7F">
              <w:rPr>
                <w:rFonts w:ascii="宋体" w:hAnsi="宋体"/>
                <w:b/>
              </w:rPr>
              <w:t>Y）</w:t>
            </w:r>
          </w:p>
        </w:tc>
        <w:tc>
          <w:tcPr>
            <w:tcW w:w="1383" w:type="pct"/>
            <w:shd w:val="clear" w:color="auto" w:fill="F3F3F3"/>
            <w:vAlign w:val="center"/>
          </w:tcPr>
          <w:p w:rsidR="00105A60" w:rsidRPr="00E95B7F" w:rsidRDefault="00105A60" w:rsidP="005A1B95">
            <w:pPr>
              <w:spacing w:line="0" w:lineRule="atLeast"/>
              <w:jc w:val="center"/>
              <w:rPr>
                <w:rFonts w:ascii="宋体" w:hAnsi="宋体"/>
                <w:b/>
              </w:rPr>
            </w:pPr>
            <w:r w:rsidRPr="00E95B7F">
              <w:rPr>
                <w:rFonts w:ascii="宋体" w:hAnsi="宋体"/>
                <w:b/>
                <w:szCs w:val="21"/>
              </w:rPr>
              <w:t>A类</w:t>
            </w:r>
            <w:r w:rsidRPr="00E95B7F">
              <w:rPr>
                <w:rFonts w:ascii="宋体" w:hAnsi="宋体" w:hint="eastAsia"/>
                <w:b/>
                <w:szCs w:val="21"/>
              </w:rPr>
              <w:t>基金份额赎回费率</w:t>
            </w:r>
          </w:p>
        </w:tc>
        <w:tc>
          <w:tcPr>
            <w:tcW w:w="1057" w:type="pct"/>
            <w:shd w:val="clear" w:color="auto" w:fill="F3F3F3"/>
            <w:vAlign w:val="center"/>
          </w:tcPr>
          <w:p w:rsidR="00105A60" w:rsidRPr="00E95B7F" w:rsidRDefault="00105A60" w:rsidP="005A1B95">
            <w:pPr>
              <w:spacing w:line="0" w:lineRule="atLeast"/>
              <w:jc w:val="center"/>
              <w:rPr>
                <w:rFonts w:ascii="宋体" w:hAnsi="宋体"/>
                <w:b/>
                <w:szCs w:val="21"/>
              </w:rPr>
            </w:pPr>
            <w:r w:rsidRPr="00E95B7F">
              <w:rPr>
                <w:rFonts w:ascii="宋体" w:hAnsi="宋体" w:hint="eastAsia"/>
                <w:b/>
              </w:rPr>
              <w:t>持有期限（</w:t>
            </w:r>
            <w:r w:rsidRPr="00E95B7F">
              <w:rPr>
                <w:rFonts w:ascii="宋体" w:hAnsi="宋体"/>
                <w:b/>
              </w:rPr>
              <w:t>Y）</w:t>
            </w:r>
          </w:p>
        </w:tc>
        <w:tc>
          <w:tcPr>
            <w:tcW w:w="1415" w:type="pct"/>
            <w:shd w:val="clear" w:color="auto" w:fill="F3F3F3"/>
            <w:vAlign w:val="center"/>
          </w:tcPr>
          <w:p w:rsidR="00105A60" w:rsidRPr="00E95B7F" w:rsidRDefault="00105A60" w:rsidP="005A1B95">
            <w:pPr>
              <w:spacing w:line="0" w:lineRule="atLeast"/>
              <w:jc w:val="center"/>
              <w:rPr>
                <w:rFonts w:ascii="宋体" w:hAnsi="宋体"/>
                <w:b/>
                <w:szCs w:val="21"/>
              </w:rPr>
            </w:pPr>
            <w:r w:rsidRPr="00E95B7F">
              <w:rPr>
                <w:rFonts w:ascii="宋体" w:hAnsi="宋体"/>
                <w:b/>
                <w:szCs w:val="21"/>
              </w:rPr>
              <w:t>C类</w:t>
            </w:r>
            <w:r w:rsidRPr="00E95B7F">
              <w:rPr>
                <w:rFonts w:ascii="宋体" w:hAnsi="宋体" w:hint="eastAsia"/>
                <w:b/>
                <w:szCs w:val="21"/>
              </w:rPr>
              <w:t>基金份额赎回费率</w:t>
            </w:r>
          </w:p>
        </w:tc>
      </w:tr>
      <w:tr w:rsidR="00105A60" w:rsidRPr="00E95B7F" w:rsidTr="005A1B95">
        <w:trPr>
          <w:cantSplit/>
          <w:trHeight w:hRule="exact" w:val="326"/>
          <w:jc w:val="center"/>
        </w:trPr>
        <w:tc>
          <w:tcPr>
            <w:tcW w:w="1145" w:type="pct"/>
            <w:vAlign w:val="center"/>
          </w:tcPr>
          <w:p w:rsidR="00105A60" w:rsidRPr="00E95B7F" w:rsidRDefault="00105A60" w:rsidP="005A1B95">
            <w:pPr>
              <w:spacing w:line="0" w:lineRule="atLeast"/>
              <w:jc w:val="center"/>
              <w:rPr>
                <w:rFonts w:ascii="宋体" w:hAnsi="宋体" w:cs="Arial"/>
                <w:kern w:val="0"/>
                <w:szCs w:val="21"/>
              </w:rPr>
            </w:pPr>
            <w:r w:rsidRPr="00E95B7F">
              <w:rPr>
                <w:rFonts w:ascii="宋体" w:hAnsi="宋体" w:cs="Arial"/>
                <w:kern w:val="0"/>
                <w:szCs w:val="21"/>
              </w:rPr>
              <w:t>Y＜7天</w:t>
            </w:r>
          </w:p>
        </w:tc>
        <w:tc>
          <w:tcPr>
            <w:tcW w:w="1383" w:type="pct"/>
            <w:vAlign w:val="center"/>
          </w:tcPr>
          <w:p w:rsidR="00105A60" w:rsidRPr="00E95B7F" w:rsidRDefault="00105A60" w:rsidP="005A1B95">
            <w:pPr>
              <w:spacing w:line="0" w:lineRule="atLeast"/>
              <w:jc w:val="center"/>
              <w:rPr>
                <w:rFonts w:ascii="宋体" w:hAnsi="宋体" w:cs="Arial"/>
                <w:kern w:val="0"/>
                <w:szCs w:val="21"/>
              </w:rPr>
            </w:pPr>
            <w:r w:rsidRPr="00E95B7F">
              <w:rPr>
                <w:rFonts w:ascii="宋体" w:hAnsi="宋体" w:cs="Arial"/>
                <w:kern w:val="0"/>
                <w:szCs w:val="21"/>
              </w:rPr>
              <w:t>1.5%</w:t>
            </w:r>
          </w:p>
        </w:tc>
        <w:tc>
          <w:tcPr>
            <w:tcW w:w="1057" w:type="pct"/>
            <w:vAlign w:val="center"/>
          </w:tcPr>
          <w:p w:rsidR="00105A60" w:rsidRPr="00E95B7F" w:rsidRDefault="00105A60" w:rsidP="005A1B95">
            <w:pPr>
              <w:spacing w:line="0" w:lineRule="atLeast"/>
              <w:jc w:val="center"/>
              <w:rPr>
                <w:rFonts w:ascii="宋体" w:hAnsi="宋体" w:cs="Arial"/>
                <w:kern w:val="0"/>
                <w:szCs w:val="21"/>
              </w:rPr>
            </w:pPr>
            <w:r w:rsidRPr="00E95B7F">
              <w:rPr>
                <w:rFonts w:ascii="宋体" w:hAnsi="宋体" w:cs="Arial"/>
                <w:kern w:val="0"/>
                <w:szCs w:val="21"/>
              </w:rPr>
              <w:t>Y＜7天</w:t>
            </w:r>
          </w:p>
        </w:tc>
        <w:tc>
          <w:tcPr>
            <w:tcW w:w="1415" w:type="pct"/>
            <w:vAlign w:val="center"/>
          </w:tcPr>
          <w:p w:rsidR="00105A60" w:rsidRPr="00E95B7F" w:rsidRDefault="00105A60" w:rsidP="005A1B95">
            <w:pPr>
              <w:spacing w:line="0" w:lineRule="atLeast"/>
              <w:jc w:val="center"/>
              <w:rPr>
                <w:rFonts w:ascii="宋体" w:hAnsi="宋体" w:cs="Arial"/>
                <w:kern w:val="0"/>
                <w:szCs w:val="21"/>
              </w:rPr>
            </w:pPr>
            <w:r w:rsidRPr="00E95B7F">
              <w:rPr>
                <w:rFonts w:ascii="宋体" w:hAnsi="宋体" w:cs="Arial"/>
                <w:kern w:val="0"/>
                <w:szCs w:val="21"/>
              </w:rPr>
              <w:t>1.5%</w:t>
            </w:r>
          </w:p>
        </w:tc>
      </w:tr>
      <w:tr w:rsidR="00105A60" w:rsidRPr="00E95B7F" w:rsidTr="005A1B95">
        <w:trPr>
          <w:cantSplit/>
          <w:trHeight w:hRule="exact" w:val="326"/>
          <w:jc w:val="center"/>
        </w:trPr>
        <w:tc>
          <w:tcPr>
            <w:tcW w:w="1145" w:type="pct"/>
          </w:tcPr>
          <w:p w:rsidR="00105A60" w:rsidRPr="00E95B7F" w:rsidRDefault="00105A60" w:rsidP="005A1B95">
            <w:pPr>
              <w:spacing w:line="0" w:lineRule="atLeast"/>
              <w:jc w:val="center"/>
              <w:rPr>
                <w:rFonts w:ascii="宋体" w:hAnsi="宋体" w:cs="Arial"/>
                <w:kern w:val="0"/>
                <w:szCs w:val="21"/>
              </w:rPr>
            </w:pPr>
            <w:r w:rsidRPr="00E95B7F">
              <w:rPr>
                <w:rFonts w:ascii="宋体" w:hAnsi="宋体"/>
              </w:rPr>
              <w:t>7</w:t>
            </w:r>
            <w:r w:rsidRPr="00E95B7F">
              <w:rPr>
                <w:rFonts w:ascii="宋体" w:hAnsi="宋体" w:hint="eastAsia"/>
              </w:rPr>
              <w:t>天≤</w:t>
            </w:r>
            <w:r w:rsidRPr="00E95B7F">
              <w:rPr>
                <w:rFonts w:ascii="宋体" w:hAnsi="宋体"/>
              </w:rPr>
              <w:t>Y</w:t>
            </w:r>
            <w:r w:rsidRPr="00E95B7F">
              <w:rPr>
                <w:rFonts w:ascii="宋体" w:hAnsi="宋体" w:hint="eastAsia"/>
              </w:rPr>
              <w:t>＜</w:t>
            </w:r>
            <w:r w:rsidRPr="00E95B7F">
              <w:rPr>
                <w:rFonts w:ascii="宋体" w:hAnsi="宋体"/>
              </w:rPr>
              <w:t>30</w:t>
            </w:r>
            <w:r w:rsidRPr="00E95B7F">
              <w:rPr>
                <w:rFonts w:ascii="宋体" w:hAnsi="宋体" w:hint="eastAsia"/>
              </w:rPr>
              <w:t>天</w:t>
            </w:r>
          </w:p>
        </w:tc>
        <w:tc>
          <w:tcPr>
            <w:tcW w:w="1383" w:type="pct"/>
          </w:tcPr>
          <w:p w:rsidR="00105A60" w:rsidRPr="00E95B7F" w:rsidRDefault="00105A60" w:rsidP="005A1B95">
            <w:pPr>
              <w:spacing w:line="0" w:lineRule="atLeast"/>
              <w:jc w:val="center"/>
              <w:rPr>
                <w:rFonts w:ascii="宋体" w:hAnsi="宋体" w:cs="Arial"/>
                <w:kern w:val="0"/>
                <w:szCs w:val="21"/>
              </w:rPr>
            </w:pPr>
            <w:r w:rsidRPr="00E95B7F">
              <w:rPr>
                <w:rFonts w:ascii="宋体" w:hAnsi="宋体"/>
              </w:rPr>
              <w:t>0.1%</w:t>
            </w:r>
          </w:p>
        </w:tc>
        <w:tc>
          <w:tcPr>
            <w:tcW w:w="1057" w:type="pct"/>
            <w:vMerge w:val="restart"/>
            <w:vAlign w:val="center"/>
          </w:tcPr>
          <w:p w:rsidR="00105A60" w:rsidRPr="00E95B7F" w:rsidRDefault="00105A60" w:rsidP="005A1B95">
            <w:pPr>
              <w:spacing w:line="0" w:lineRule="atLeast"/>
              <w:jc w:val="center"/>
              <w:rPr>
                <w:rFonts w:ascii="宋体" w:hAnsi="宋体"/>
              </w:rPr>
            </w:pPr>
            <w:r w:rsidRPr="00E95B7F">
              <w:rPr>
                <w:rFonts w:ascii="宋体" w:hAnsi="宋体" w:cs="Arial"/>
                <w:kern w:val="0"/>
                <w:szCs w:val="21"/>
              </w:rPr>
              <w:t>Y≥</w:t>
            </w:r>
            <w:r w:rsidRPr="00E95B7F">
              <w:rPr>
                <w:rFonts w:ascii="宋体" w:hAnsi="宋体"/>
              </w:rPr>
              <w:t>7</w:t>
            </w:r>
            <w:r w:rsidRPr="00E95B7F">
              <w:rPr>
                <w:rFonts w:ascii="宋体" w:hAnsi="宋体" w:hint="eastAsia"/>
              </w:rPr>
              <w:t>天</w:t>
            </w:r>
          </w:p>
        </w:tc>
        <w:tc>
          <w:tcPr>
            <w:tcW w:w="1415" w:type="pct"/>
            <w:vMerge w:val="restart"/>
            <w:vAlign w:val="center"/>
          </w:tcPr>
          <w:p w:rsidR="00105A60" w:rsidRPr="00E95B7F" w:rsidRDefault="00105A60" w:rsidP="005A1B95">
            <w:pPr>
              <w:spacing w:line="0" w:lineRule="atLeast"/>
              <w:jc w:val="center"/>
              <w:rPr>
                <w:rFonts w:ascii="宋体" w:hAnsi="宋体"/>
              </w:rPr>
            </w:pPr>
            <w:r w:rsidRPr="00E95B7F">
              <w:rPr>
                <w:rFonts w:ascii="宋体" w:hAnsi="宋体"/>
              </w:rPr>
              <w:t>0</w:t>
            </w:r>
          </w:p>
        </w:tc>
      </w:tr>
      <w:tr w:rsidR="00105A60" w:rsidRPr="00E95B7F" w:rsidTr="005A1B95">
        <w:trPr>
          <w:cantSplit/>
          <w:trHeight w:hRule="exact" w:val="326"/>
          <w:jc w:val="center"/>
        </w:trPr>
        <w:tc>
          <w:tcPr>
            <w:tcW w:w="1145" w:type="pct"/>
            <w:vAlign w:val="center"/>
          </w:tcPr>
          <w:p w:rsidR="00105A60" w:rsidRPr="00E95B7F" w:rsidRDefault="00105A60" w:rsidP="005A1B95">
            <w:pPr>
              <w:spacing w:line="0" w:lineRule="atLeast"/>
              <w:jc w:val="center"/>
              <w:rPr>
                <w:rFonts w:ascii="宋体" w:hAnsi="宋体" w:cs="Arial"/>
                <w:kern w:val="0"/>
                <w:szCs w:val="21"/>
              </w:rPr>
            </w:pPr>
            <w:r w:rsidRPr="00E95B7F">
              <w:rPr>
                <w:rFonts w:ascii="宋体" w:hAnsi="宋体" w:cs="Arial"/>
                <w:kern w:val="0"/>
                <w:szCs w:val="21"/>
              </w:rPr>
              <w:t>Y≥30</w:t>
            </w:r>
            <w:r w:rsidRPr="00E95B7F">
              <w:rPr>
                <w:rFonts w:ascii="宋体" w:hAnsi="宋体" w:cs="Arial" w:hint="eastAsia"/>
                <w:kern w:val="0"/>
                <w:szCs w:val="21"/>
              </w:rPr>
              <w:t>天</w:t>
            </w:r>
          </w:p>
        </w:tc>
        <w:tc>
          <w:tcPr>
            <w:tcW w:w="1383" w:type="pct"/>
            <w:vAlign w:val="center"/>
          </w:tcPr>
          <w:p w:rsidR="00105A60" w:rsidRPr="00E95B7F" w:rsidRDefault="00105A60" w:rsidP="005A1B95">
            <w:pPr>
              <w:spacing w:line="0" w:lineRule="atLeast"/>
              <w:jc w:val="center"/>
              <w:rPr>
                <w:rFonts w:ascii="宋体" w:hAnsi="宋体" w:cs="Arial"/>
                <w:kern w:val="0"/>
                <w:szCs w:val="21"/>
              </w:rPr>
            </w:pPr>
            <w:r w:rsidRPr="00E95B7F">
              <w:rPr>
                <w:rFonts w:ascii="宋体" w:hAnsi="宋体" w:cs="Arial"/>
                <w:kern w:val="0"/>
                <w:szCs w:val="21"/>
              </w:rPr>
              <w:t>0</w:t>
            </w:r>
          </w:p>
        </w:tc>
        <w:tc>
          <w:tcPr>
            <w:tcW w:w="1057" w:type="pct"/>
            <w:vMerge/>
            <w:vAlign w:val="center"/>
          </w:tcPr>
          <w:p w:rsidR="00105A60" w:rsidRPr="00E95B7F" w:rsidRDefault="00105A60" w:rsidP="005A1B95">
            <w:pPr>
              <w:spacing w:line="0" w:lineRule="atLeast"/>
              <w:jc w:val="center"/>
              <w:rPr>
                <w:rFonts w:ascii="宋体" w:hAnsi="宋体" w:cs="Arial"/>
                <w:kern w:val="0"/>
                <w:szCs w:val="21"/>
              </w:rPr>
            </w:pPr>
          </w:p>
        </w:tc>
        <w:tc>
          <w:tcPr>
            <w:tcW w:w="1415" w:type="pct"/>
            <w:vMerge/>
            <w:vAlign w:val="center"/>
          </w:tcPr>
          <w:p w:rsidR="00105A60" w:rsidRPr="00E95B7F" w:rsidRDefault="00105A60" w:rsidP="005A1B95">
            <w:pPr>
              <w:spacing w:line="0" w:lineRule="atLeast"/>
              <w:jc w:val="center"/>
              <w:rPr>
                <w:rFonts w:ascii="宋体" w:hAnsi="宋体" w:cs="Arial"/>
                <w:kern w:val="0"/>
                <w:szCs w:val="21"/>
              </w:rPr>
            </w:pPr>
          </w:p>
        </w:tc>
      </w:tr>
    </w:tbl>
    <w:p w:rsidR="00105A60" w:rsidRPr="00E95B7F" w:rsidRDefault="00105A60" w:rsidP="00105A60">
      <w:pPr>
        <w:tabs>
          <w:tab w:val="left" w:pos="1110"/>
        </w:tabs>
        <w:spacing w:line="360" w:lineRule="auto"/>
        <w:ind w:firstLineChars="200" w:firstLine="422"/>
        <w:rPr>
          <w:rFonts w:ascii="宋体" w:hAnsi="宋体"/>
          <w:b/>
        </w:rPr>
      </w:pPr>
      <w:r w:rsidRPr="00E95B7F">
        <w:rPr>
          <w:rFonts w:ascii="宋体" w:hAnsi="宋体" w:hint="eastAsia"/>
          <w:b/>
        </w:rPr>
        <w:t>注：</w:t>
      </w:r>
      <w:r w:rsidRPr="00E95B7F">
        <w:rPr>
          <w:rFonts w:ascii="宋体" w:hAnsi="宋体"/>
          <w:b/>
        </w:rPr>
        <w:t>Y</w:t>
      </w:r>
      <w:r w:rsidRPr="00E95B7F">
        <w:rPr>
          <w:rFonts w:ascii="宋体" w:hAnsi="宋体" w:hint="eastAsia"/>
          <w:b/>
        </w:rPr>
        <w:t>为持有期限</w:t>
      </w:r>
    </w:p>
    <w:p w:rsidR="00105A60" w:rsidRPr="00E95B7F" w:rsidRDefault="00105A60" w:rsidP="00105A60">
      <w:pPr>
        <w:spacing w:line="360" w:lineRule="auto"/>
        <w:ind w:firstLineChars="200" w:firstLine="480"/>
        <w:rPr>
          <w:rFonts w:ascii="宋体" w:hAnsi="宋体"/>
          <w:bCs/>
          <w:sz w:val="24"/>
          <w:szCs w:val="24"/>
        </w:rPr>
      </w:pPr>
      <w:r w:rsidRPr="00E95B7F">
        <w:rPr>
          <w:rFonts w:ascii="宋体" w:hAnsi="宋体" w:hint="eastAsia"/>
          <w:bCs/>
          <w:sz w:val="24"/>
          <w:szCs w:val="24"/>
        </w:rPr>
        <w:t>对于持有期少于</w:t>
      </w:r>
      <w:r w:rsidRPr="00E95B7F">
        <w:rPr>
          <w:rFonts w:ascii="宋体" w:hAnsi="宋体"/>
          <w:bCs/>
          <w:sz w:val="24"/>
          <w:szCs w:val="24"/>
        </w:rPr>
        <w:t>7天</w:t>
      </w:r>
      <w:r w:rsidRPr="00E95B7F">
        <w:rPr>
          <w:rFonts w:ascii="宋体" w:hAnsi="宋体" w:hint="eastAsia"/>
          <w:bCs/>
          <w:sz w:val="24"/>
          <w:szCs w:val="24"/>
        </w:rPr>
        <w:t>的基金份额所收取的赎回费，全额计入基金财产。</w:t>
      </w:r>
      <w:r w:rsidRPr="00E95B7F">
        <w:rPr>
          <w:rFonts w:ascii="宋体" w:hAnsi="宋体"/>
          <w:bCs/>
          <w:sz w:val="24"/>
          <w:szCs w:val="24"/>
        </w:rPr>
        <w:t>对持有期</w:t>
      </w:r>
      <w:r w:rsidRPr="00E95B7F">
        <w:rPr>
          <w:rFonts w:ascii="宋体" w:hAnsi="宋体" w:hint="eastAsia"/>
          <w:bCs/>
          <w:sz w:val="24"/>
          <w:szCs w:val="24"/>
        </w:rPr>
        <w:t>限不少于</w:t>
      </w:r>
      <w:r w:rsidRPr="00E95B7F">
        <w:rPr>
          <w:rFonts w:ascii="宋体" w:hAnsi="宋体"/>
          <w:bCs/>
          <w:sz w:val="24"/>
          <w:szCs w:val="24"/>
        </w:rPr>
        <w:t>7</w:t>
      </w:r>
      <w:r w:rsidRPr="00E95B7F">
        <w:rPr>
          <w:rFonts w:ascii="宋体" w:hAnsi="宋体" w:hint="eastAsia"/>
          <w:bCs/>
          <w:sz w:val="24"/>
          <w:szCs w:val="24"/>
        </w:rPr>
        <w:t>天的投资者收取的赎回费用</w:t>
      </w:r>
      <w:r w:rsidRPr="00E95B7F">
        <w:rPr>
          <w:rFonts w:ascii="宋体" w:hAnsi="宋体"/>
          <w:bCs/>
          <w:sz w:val="24"/>
          <w:szCs w:val="24"/>
        </w:rPr>
        <w:t>25%</w:t>
      </w:r>
      <w:r w:rsidRPr="00E95B7F">
        <w:rPr>
          <w:rFonts w:ascii="宋体" w:hAnsi="宋体" w:hint="eastAsia"/>
          <w:bCs/>
          <w:sz w:val="24"/>
          <w:szCs w:val="24"/>
        </w:rPr>
        <w:t>的部分计入基金财产，其余用于支付登记费和其他必要的手续费。</w:t>
      </w:r>
    </w:p>
    <w:p w:rsidR="000777D5" w:rsidRPr="00E95B7F" w:rsidRDefault="000777D5" w:rsidP="00105A60">
      <w:pPr>
        <w:adjustRightInd w:val="0"/>
        <w:snapToGrid w:val="0"/>
        <w:spacing w:line="360" w:lineRule="auto"/>
        <w:rPr>
          <w:rFonts w:ascii="宋体" w:hAnsi="宋体" w:hint="eastAsia"/>
          <w:b/>
          <w:sz w:val="24"/>
          <w:szCs w:val="24"/>
        </w:rPr>
      </w:pPr>
    </w:p>
    <w:p w:rsidR="00A53B7C" w:rsidRPr="00E95B7F" w:rsidRDefault="00A53B7C" w:rsidP="000A2CB6">
      <w:pPr>
        <w:adjustRightInd w:val="0"/>
        <w:snapToGrid w:val="0"/>
        <w:spacing w:line="360" w:lineRule="auto"/>
        <w:rPr>
          <w:rFonts w:ascii="宋体" w:hAnsi="宋体"/>
          <w:b/>
          <w:sz w:val="24"/>
          <w:szCs w:val="24"/>
        </w:rPr>
      </w:pPr>
      <w:r w:rsidRPr="00E95B7F">
        <w:rPr>
          <w:rFonts w:ascii="宋体" w:hAnsi="宋体" w:hint="eastAsia"/>
          <w:b/>
          <w:sz w:val="24"/>
          <w:szCs w:val="24"/>
        </w:rPr>
        <w:t>§</w:t>
      </w:r>
      <w:r w:rsidR="00986647" w:rsidRPr="00E95B7F">
        <w:rPr>
          <w:rFonts w:ascii="宋体" w:hAnsi="宋体" w:hint="eastAsia"/>
          <w:b/>
          <w:sz w:val="24"/>
          <w:szCs w:val="24"/>
        </w:rPr>
        <w:t>5</w:t>
      </w:r>
      <w:r w:rsidRPr="00E95B7F">
        <w:rPr>
          <w:rFonts w:ascii="宋体" w:hAnsi="宋体"/>
          <w:b/>
          <w:sz w:val="24"/>
          <w:szCs w:val="24"/>
        </w:rPr>
        <w:t xml:space="preserve"> </w:t>
      </w:r>
      <w:r w:rsidRPr="00E95B7F">
        <w:rPr>
          <w:rFonts w:ascii="宋体" w:hAnsi="宋体" w:hint="eastAsia"/>
          <w:b/>
          <w:sz w:val="24"/>
          <w:szCs w:val="24"/>
        </w:rPr>
        <w:t>日常</w:t>
      </w:r>
      <w:r w:rsidR="00986647" w:rsidRPr="00E95B7F">
        <w:rPr>
          <w:rFonts w:ascii="宋体" w:hAnsi="宋体" w:hint="eastAsia"/>
          <w:b/>
          <w:sz w:val="24"/>
          <w:szCs w:val="24"/>
        </w:rPr>
        <w:t>转换</w:t>
      </w:r>
      <w:r w:rsidRPr="00E95B7F">
        <w:rPr>
          <w:rFonts w:ascii="宋体" w:hAnsi="宋体" w:hint="eastAsia"/>
          <w:b/>
          <w:sz w:val="24"/>
          <w:szCs w:val="24"/>
        </w:rPr>
        <w:t>业务</w:t>
      </w:r>
      <w:r w:rsidRPr="00E95B7F">
        <w:rPr>
          <w:rFonts w:ascii="宋体" w:hAnsi="宋体"/>
          <w:b/>
          <w:sz w:val="24"/>
          <w:szCs w:val="24"/>
        </w:rPr>
        <w:t xml:space="preserve"> </w:t>
      </w:r>
    </w:p>
    <w:p w:rsidR="00A53B7C" w:rsidRPr="00E95B7F" w:rsidRDefault="00A53B7C"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5</w:t>
      </w:r>
      <w:r w:rsidRPr="00E95B7F">
        <w:rPr>
          <w:rFonts w:ascii="宋体" w:hAnsi="宋体"/>
          <w:b/>
          <w:sz w:val="24"/>
          <w:szCs w:val="24"/>
        </w:rPr>
        <w:t xml:space="preserve">.1 </w:t>
      </w:r>
      <w:r w:rsidRPr="00E95B7F">
        <w:rPr>
          <w:rFonts w:ascii="宋体" w:hAnsi="宋体" w:hint="eastAsia"/>
          <w:b/>
          <w:sz w:val="24"/>
          <w:szCs w:val="24"/>
        </w:rPr>
        <w:t>转换费率</w:t>
      </w:r>
    </w:p>
    <w:p w:rsidR="00092D32" w:rsidRPr="00E95B7F" w:rsidRDefault="00092D32" w:rsidP="002F5CA4">
      <w:pPr>
        <w:adjustRightInd w:val="0"/>
        <w:snapToGrid w:val="0"/>
        <w:spacing w:line="360" w:lineRule="auto"/>
        <w:ind w:firstLineChars="200" w:firstLine="480"/>
        <w:rPr>
          <w:rFonts w:ascii="宋体" w:hAnsi="宋体" w:hint="eastAsia"/>
          <w:sz w:val="24"/>
          <w:szCs w:val="24"/>
        </w:rPr>
      </w:pPr>
      <w:r w:rsidRPr="00E95B7F">
        <w:rPr>
          <w:rFonts w:ascii="宋体" w:hAnsi="宋体"/>
          <w:sz w:val="24"/>
          <w:szCs w:val="24"/>
        </w:rPr>
        <w:t>投资者</w:t>
      </w:r>
      <w:r w:rsidRPr="00E95B7F">
        <w:rPr>
          <w:rFonts w:ascii="宋体" w:hAnsi="宋体" w:hint="eastAsia"/>
          <w:sz w:val="24"/>
          <w:szCs w:val="24"/>
        </w:rPr>
        <w:t>申请办理</w:t>
      </w:r>
      <w:r w:rsidRPr="00E95B7F">
        <w:rPr>
          <w:rFonts w:ascii="宋体" w:hAnsi="宋体"/>
          <w:sz w:val="24"/>
          <w:szCs w:val="24"/>
        </w:rPr>
        <w:t>基金转换时，转换</w:t>
      </w:r>
      <w:r w:rsidRPr="00E95B7F">
        <w:rPr>
          <w:rFonts w:ascii="宋体" w:hAnsi="宋体" w:hint="eastAsia"/>
          <w:sz w:val="24"/>
          <w:szCs w:val="24"/>
        </w:rPr>
        <w:t>费率</w:t>
      </w:r>
      <w:r w:rsidRPr="00E95B7F">
        <w:rPr>
          <w:rFonts w:ascii="宋体" w:hAnsi="宋体"/>
          <w:sz w:val="24"/>
          <w:szCs w:val="24"/>
        </w:rPr>
        <w:t>将按照转出基金的赎回费用加上转出与转入基金申购费用补差的标准收取。当转出基金申购费率低于转入基金申购费率时，费用补差按照</w:t>
      </w:r>
      <w:r w:rsidRPr="00E95B7F">
        <w:rPr>
          <w:rFonts w:ascii="宋体" w:hAnsi="宋体" w:hint="eastAsia"/>
          <w:sz w:val="24"/>
          <w:szCs w:val="24"/>
        </w:rPr>
        <w:t>转出基金</w:t>
      </w:r>
      <w:r w:rsidR="00B53C7D" w:rsidRPr="00E95B7F">
        <w:rPr>
          <w:rFonts w:ascii="宋体" w:hAnsi="宋体" w:hint="eastAsia"/>
          <w:sz w:val="24"/>
          <w:szCs w:val="24"/>
        </w:rPr>
        <w:t>与转入基金的申购</w:t>
      </w:r>
      <w:r w:rsidRPr="00E95B7F">
        <w:rPr>
          <w:rFonts w:ascii="宋体" w:hAnsi="宋体"/>
          <w:sz w:val="24"/>
          <w:szCs w:val="24"/>
        </w:rPr>
        <w:t>费用差额</w:t>
      </w:r>
      <w:r w:rsidR="00B53C7D" w:rsidRPr="00E95B7F">
        <w:rPr>
          <w:rFonts w:ascii="宋体" w:hAnsi="宋体" w:hint="eastAsia"/>
          <w:sz w:val="24"/>
          <w:szCs w:val="24"/>
        </w:rPr>
        <w:t>进行计算</w:t>
      </w:r>
      <w:r w:rsidRPr="00E95B7F">
        <w:rPr>
          <w:rFonts w:ascii="宋体" w:hAnsi="宋体"/>
          <w:sz w:val="24"/>
          <w:szCs w:val="24"/>
        </w:rPr>
        <w:t>；当转出基金申购费率高于转入基金申购费率时，不收取费用补差。</w:t>
      </w:r>
    </w:p>
    <w:p w:rsidR="00092D32" w:rsidRPr="00E95B7F" w:rsidRDefault="00092D32"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5</w:t>
      </w:r>
      <w:r w:rsidRPr="00E95B7F">
        <w:rPr>
          <w:rFonts w:ascii="宋体" w:hAnsi="宋体"/>
          <w:b/>
          <w:sz w:val="24"/>
          <w:szCs w:val="24"/>
        </w:rPr>
        <w:t>.</w:t>
      </w:r>
      <w:r w:rsidRPr="00E95B7F">
        <w:rPr>
          <w:rFonts w:ascii="宋体" w:hAnsi="宋体" w:hint="eastAsia"/>
          <w:b/>
          <w:sz w:val="24"/>
          <w:szCs w:val="24"/>
        </w:rPr>
        <w:t>2</w:t>
      </w:r>
      <w:r w:rsidRPr="00E95B7F">
        <w:rPr>
          <w:rFonts w:ascii="宋体" w:hAnsi="宋体"/>
          <w:b/>
          <w:sz w:val="24"/>
          <w:szCs w:val="24"/>
        </w:rPr>
        <w:t xml:space="preserve"> </w:t>
      </w:r>
      <w:r w:rsidRPr="00E95B7F">
        <w:rPr>
          <w:rFonts w:ascii="宋体" w:hAnsi="宋体" w:hint="eastAsia"/>
          <w:b/>
          <w:sz w:val="24"/>
          <w:szCs w:val="24"/>
        </w:rPr>
        <w:t>其他与转换相关的事项</w:t>
      </w:r>
    </w:p>
    <w:p w:rsidR="00092D32" w:rsidRPr="00E95B7F" w:rsidRDefault="00092D32"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5</w:t>
      </w:r>
      <w:r w:rsidRPr="00E95B7F">
        <w:rPr>
          <w:rFonts w:ascii="宋体" w:hAnsi="宋体"/>
          <w:b/>
          <w:sz w:val="24"/>
          <w:szCs w:val="24"/>
        </w:rPr>
        <w:t>.2.1</w:t>
      </w:r>
      <w:r w:rsidR="00F72E8A" w:rsidRPr="00E95B7F">
        <w:rPr>
          <w:rFonts w:ascii="宋体" w:hAnsi="宋体" w:hint="eastAsia"/>
          <w:b/>
          <w:sz w:val="24"/>
          <w:szCs w:val="24"/>
        </w:rPr>
        <w:t>转换业务</w:t>
      </w:r>
      <w:r w:rsidR="005E3C9B" w:rsidRPr="00E95B7F">
        <w:rPr>
          <w:rFonts w:ascii="宋体" w:hAnsi="宋体" w:hint="eastAsia"/>
          <w:b/>
          <w:sz w:val="24"/>
          <w:szCs w:val="24"/>
        </w:rPr>
        <w:t>适用</w:t>
      </w:r>
      <w:r w:rsidR="00F72E8A" w:rsidRPr="00E95B7F">
        <w:rPr>
          <w:rFonts w:ascii="宋体" w:hAnsi="宋体" w:hint="eastAsia"/>
          <w:b/>
          <w:sz w:val="24"/>
          <w:szCs w:val="24"/>
        </w:rPr>
        <w:t>基金范围</w:t>
      </w:r>
    </w:p>
    <w:p w:rsidR="00E91387" w:rsidRPr="00E95B7F" w:rsidRDefault="00092D32" w:rsidP="00E91387">
      <w:pPr>
        <w:adjustRightInd w:val="0"/>
        <w:snapToGrid w:val="0"/>
        <w:spacing w:line="360" w:lineRule="auto"/>
        <w:ind w:firstLineChars="200" w:firstLine="480"/>
        <w:rPr>
          <w:rFonts w:ascii="宋体" w:hAnsi="宋体"/>
          <w:sz w:val="24"/>
          <w:szCs w:val="24"/>
        </w:rPr>
      </w:pPr>
      <w:r w:rsidRPr="00E95B7F">
        <w:rPr>
          <w:rFonts w:ascii="宋体" w:hAnsi="宋体" w:hint="eastAsia"/>
          <w:sz w:val="24"/>
          <w:szCs w:val="24"/>
        </w:rPr>
        <w:t>自</w:t>
      </w:r>
      <w:r w:rsidR="00B320C1" w:rsidRPr="00E95B7F">
        <w:rPr>
          <w:rFonts w:ascii="宋体" w:hAnsi="宋体" w:hint="eastAsia"/>
          <w:sz w:val="24"/>
          <w:szCs w:val="24"/>
        </w:rPr>
        <w:t>2026年2月24日</w:t>
      </w:r>
      <w:r w:rsidRPr="00E95B7F">
        <w:rPr>
          <w:rFonts w:ascii="宋体" w:hAnsi="宋体" w:hint="eastAsia"/>
          <w:sz w:val="24"/>
          <w:szCs w:val="24"/>
        </w:rPr>
        <w:t>起，投资者可通过本公司“长金通”网上直销平台</w:t>
      </w:r>
      <w:r w:rsidR="0028300C" w:rsidRPr="00E95B7F">
        <w:rPr>
          <w:rFonts w:ascii="宋体" w:hAnsi="宋体" w:hint="eastAsia"/>
          <w:sz w:val="24"/>
          <w:szCs w:val="24"/>
        </w:rPr>
        <w:t>及</w:t>
      </w:r>
      <w:r w:rsidR="00AB40DA" w:rsidRPr="00E95B7F">
        <w:rPr>
          <w:rFonts w:ascii="宋体" w:hAnsi="宋体" w:hint="eastAsia"/>
          <w:sz w:val="24"/>
          <w:szCs w:val="24"/>
        </w:rPr>
        <w:t>直销柜台</w:t>
      </w:r>
      <w:r w:rsidRPr="00E95B7F">
        <w:rPr>
          <w:rFonts w:ascii="宋体" w:hAnsi="宋体" w:hint="eastAsia"/>
          <w:sz w:val="24"/>
          <w:szCs w:val="24"/>
        </w:rPr>
        <w:t>申请办理本基金</w:t>
      </w:r>
      <w:r w:rsidR="00E91387" w:rsidRPr="00E95B7F">
        <w:rPr>
          <w:rFonts w:ascii="宋体" w:hAnsi="宋体"/>
          <w:sz w:val="24"/>
          <w:szCs w:val="24"/>
        </w:rPr>
        <w:t>与</w:t>
      </w:r>
      <w:r w:rsidR="00E91387" w:rsidRPr="00E95B7F">
        <w:rPr>
          <w:rFonts w:ascii="宋体" w:hAnsi="宋体" w:hint="eastAsia"/>
          <w:sz w:val="24"/>
          <w:szCs w:val="24"/>
        </w:rPr>
        <w:t>长信长金通货币市场基金A类、B类份额（A类代码：005134；B类代码：005135）、长信沪深300指数增强型证券投资基金、长信国防军工量化灵活配置混合型证券投资基金、长信利信灵活配置混合型证券投资基金C类、E类份额（C类代码：007293；E类代码：007294）、长信稳益纯债债券型证券投资基金A类份额（A类代码：003349）、长信稳势纯债债券型证券投资基金、长信纯债壹号债券型证券投资基金C类份额（C类代码：004220）、长信乐信灵活配置混合型证券投资基金（直销渠道）、长信量化先锋混合型证券投资基金C类份额（C类代码：004221）、长信利丰债券型证券投资基金A类、E类份额（A类代码：005991；E类代码：004651）、长信消费精选行业量化股票型证券投资基金A类份额（A类代码：004805）（直销渠道）、长信量化多策略股票型证券投资基金C类份额（C类代码：004858）、长信稳健纯债债券型证券投资基金、长信双利优选混合型证券投资基金E类份额（E类代码：006396）、长信内需成长混合型证券投资基金E类份额（E类代码：006397）、长信利息收益开放式证券投资基金A、B类份额（A类代码：519999；B类代码：519998）（直销渠道）、长信易进混合型证券投资基金、长信利保债券型证券投资基金C、E类份额（C类代码：008176；E类代码</w:t>
      </w:r>
      <w:r w:rsidR="007473FB" w:rsidRPr="00E95B7F">
        <w:rPr>
          <w:rFonts w:ascii="宋体" w:hAnsi="宋体" w:hint="eastAsia"/>
          <w:sz w:val="24"/>
          <w:szCs w:val="24"/>
        </w:rPr>
        <w:t>：</w:t>
      </w:r>
      <w:r w:rsidR="00E91387" w:rsidRPr="00E95B7F">
        <w:rPr>
          <w:rFonts w:ascii="宋体" w:hAnsi="宋体" w:hint="eastAsia"/>
          <w:sz w:val="24"/>
          <w:szCs w:val="24"/>
        </w:rPr>
        <w:t>023080）、长信利泰灵活配置混合型证券投资基金E类份额（E类代码：008071）、长信量化价值驱动混合型证券投资基金、长信稳健精选混合型证券投资基金、长信消费升级混合型证券投资基金、长信优质企业混合型证券投资基金、长信内需均衡混合型证券投资基金、长信稳健均衡6个月持有期混合型证券投资基金、长信30天滚动持有短债债券型证券投资基金、长信稳丰债券型证券投资基金、长信稳惠债券型证券投资基金、长信低碳环保行业量化股票型证券投资基金C类份额（C类代码：013151）、长信中证500指数增强型证券投资基金C类份额（C类代码：013881）、长信消费精选行业量化股票型证券投资基金C类份额（C类代码：013152）、长信电子信息行业量化灵活配置混合型证券投资基金C类份额（C类代码：013153）、长信医疗保健行业灵活配置混合型证券投资基金（LOF）C类份额（C类代码：013154）、长信多利灵活配置混合型证券投资基金C类份额（C类代码：013488）、长信利富债券型证券投资基金C类份额（C类代码：013558）、长信银利精选混合型证券投资基金C类份额（C类代码：014572）、长信金利趋势混合型证券投资基金C类份额（C类代码：015039）、长信先进装备三个月持有期混合型证券投资基金、长信企业优选一年持有期灵活配置混合型证券投资基金、长信稳健成长混合型证券投资基金、长信稳航30天持有期中短债债券型证券投资基金、长信稳恒债券型证券投资基金、长信中证科创创业50指数增强型证券投资基金、长信稳健增长一年持有期混合型证券投资基金、长信中证1000指数增强型证券投资基金、长信均衡优选混合型证券投资基金、长信90天滚动持有债券型证券投资基金、长信稳固60天滚动持有债券型证券投资基金、长信汇智量化选股混合型证券投资基金</w:t>
      </w:r>
      <w:r w:rsidR="00E91387" w:rsidRPr="00E95B7F">
        <w:rPr>
          <w:rFonts w:ascii="宋体" w:hAnsi="宋体"/>
          <w:sz w:val="24"/>
          <w:szCs w:val="24"/>
        </w:rPr>
        <w:t>A</w:t>
      </w:r>
      <w:r w:rsidR="00E91387" w:rsidRPr="00E95B7F">
        <w:rPr>
          <w:rFonts w:ascii="宋体" w:hAnsi="宋体" w:hint="eastAsia"/>
          <w:sz w:val="24"/>
          <w:szCs w:val="24"/>
        </w:rPr>
        <w:t>、</w:t>
      </w:r>
      <w:r w:rsidR="00E91387" w:rsidRPr="00E95B7F">
        <w:rPr>
          <w:rFonts w:ascii="宋体" w:hAnsi="宋体"/>
          <w:sz w:val="24"/>
          <w:szCs w:val="24"/>
        </w:rPr>
        <w:t>C</w:t>
      </w:r>
      <w:r w:rsidR="00E91387" w:rsidRPr="00E95B7F">
        <w:rPr>
          <w:rFonts w:ascii="宋体" w:hAnsi="宋体" w:hint="eastAsia"/>
          <w:sz w:val="24"/>
          <w:szCs w:val="24"/>
        </w:rPr>
        <w:t>类份额（</w:t>
      </w:r>
      <w:r w:rsidR="00E91387" w:rsidRPr="00E95B7F">
        <w:rPr>
          <w:rFonts w:ascii="宋体" w:hAnsi="宋体"/>
          <w:sz w:val="24"/>
          <w:szCs w:val="24"/>
        </w:rPr>
        <w:t>A</w:t>
      </w:r>
      <w:r w:rsidR="00E91387" w:rsidRPr="00E95B7F">
        <w:rPr>
          <w:rFonts w:ascii="宋体" w:hAnsi="宋体" w:hint="eastAsia"/>
          <w:sz w:val="24"/>
          <w:szCs w:val="24"/>
        </w:rPr>
        <w:t>类代码：</w:t>
      </w:r>
      <w:r w:rsidR="00E91387" w:rsidRPr="00E95B7F">
        <w:rPr>
          <w:rFonts w:ascii="宋体" w:hAnsi="宋体"/>
          <w:sz w:val="24"/>
          <w:szCs w:val="24"/>
        </w:rPr>
        <w:t>018724</w:t>
      </w:r>
      <w:r w:rsidR="00E91387" w:rsidRPr="00E95B7F">
        <w:rPr>
          <w:rFonts w:ascii="宋体" w:hAnsi="宋体" w:hint="eastAsia"/>
          <w:sz w:val="24"/>
          <w:szCs w:val="24"/>
        </w:rPr>
        <w:t>；</w:t>
      </w:r>
      <w:r w:rsidR="00E91387" w:rsidRPr="00E95B7F">
        <w:rPr>
          <w:rFonts w:ascii="宋体" w:hAnsi="宋体"/>
          <w:sz w:val="24"/>
          <w:szCs w:val="24"/>
        </w:rPr>
        <w:t>C</w:t>
      </w:r>
      <w:r w:rsidR="00E91387" w:rsidRPr="00E95B7F">
        <w:rPr>
          <w:rFonts w:ascii="宋体" w:hAnsi="宋体" w:hint="eastAsia"/>
          <w:sz w:val="24"/>
          <w:szCs w:val="24"/>
        </w:rPr>
        <w:t>类代码</w:t>
      </w:r>
      <w:r w:rsidR="007473FB" w:rsidRPr="00E95B7F">
        <w:rPr>
          <w:rFonts w:ascii="宋体" w:hAnsi="宋体" w:hint="eastAsia"/>
          <w:sz w:val="24"/>
          <w:szCs w:val="24"/>
        </w:rPr>
        <w:t>：</w:t>
      </w:r>
      <w:r w:rsidR="00E91387" w:rsidRPr="00E95B7F">
        <w:rPr>
          <w:rFonts w:ascii="宋体" w:hAnsi="宋体"/>
          <w:sz w:val="24"/>
          <w:szCs w:val="24"/>
        </w:rPr>
        <w:t>018725</w:t>
      </w:r>
      <w:r w:rsidR="00E91387" w:rsidRPr="00E95B7F">
        <w:rPr>
          <w:rFonts w:ascii="宋体" w:hAnsi="宋体" w:hint="eastAsia"/>
          <w:sz w:val="24"/>
          <w:szCs w:val="24"/>
        </w:rPr>
        <w:t>）、长信均衡策略一年持有期混合型证券投资基金、长信中证同业存单AAA指数7天持有期证券投资基金、长信120天滚动持有债券型证券投资基金、长信优势行业混合型证券投资基金、长信180天持有期债券型证券投资基金、长信利众债券型证券投资基金(LOF)E类基金份额（E类代码：023574）、长信量化中小盘股票型证券投资基金</w:t>
      </w:r>
      <w:r w:rsidR="00E91387" w:rsidRPr="00E95B7F">
        <w:rPr>
          <w:rFonts w:ascii="宋体" w:hAnsi="宋体"/>
          <w:sz w:val="24"/>
          <w:szCs w:val="24"/>
        </w:rPr>
        <w:t>C</w:t>
      </w:r>
      <w:r w:rsidR="00E91387" w:rsidRPr="00E95B7F">
        <w:rPr>
          <w:rFonts w:ascii="宋体" w:hAnsi="宋体" w:hint="eastAsia"/>
          <w:sz w:val="24"/>
          <w:szCs w:val="24"/>
        </w:rPr>
        <w:t>类份额（</w:t>
      </w:r>
      <w:r w:rsidR="00E91387" w:rsidRPr="00E95B7F">
        <w:rPr>
          <w:rFonts w:ascii="宋体" w:hAnsi="宋体"/>
          <w:sz w:val="24"/>
          <w:szCs w:val="24"/>
        </w:rPr>
        <w:t>C</w:t>
      </w:r>
      <w:r w:rsidR="00E91387" w:rsidRPr="00E95B7F">
        <w:rPr>
          <w:rFonts w:ascii="宋体" w:hAnsi="宋体" w:hint="eastAsia"/>
          <w:sz w:val="24"/>
          <w:szCs w:val="24"/>
        </w:rPr>
        <w:t>类代码：</w:t>
      </w:r>
      <w:r w:rsidR="00E91387" w:rsidRPr="00E95B7F">
        <w:rPr>
          <w:rFonts w:ascii="宋体" w:hAnsi="宋体"/>
          <w:sz w:val="24"/>
          <w:szCs w:val="24"/>
        </w:rPr>
        <w:t>023572</w:t>
      </w:r>
      <w:r w:rsidR="00E91387" w:rsidRPr="00E95B7F">
        <w:rPr>
          <w:rFonts w:ascii="宋体" w:hAnsi="宋体" w:hint="eastAsia"/>
          <w:sz w:val="24"/>
          <w:szCs w:val="24"/>
        </w:rPr>
        <w:t>）、长信稳瑞纯债债券型证券投资基金、</w:t>
      </w:r>
      <w:r w:rsidR="00E91387" w:rsidRPr="00E95B7F">
        <w:rPr>
          <w:rFonts w:ascii="宋体" w:hAnsi="宋体" w:hint="eastAsia"/>
          <w:sz w:val="24"/>
        </w:rPr>
        <w:t>长信企业成长三年持有期混合型证券投资基金、长信中证A500指数增强型证券投资基金、长信沪深300指数量化增强型证券投资基金</w:t>
      </w:r>
      <w:r w:rsidR="00E91387" w:rsidRPr="00E95B7F">
        <w:rPr>
          <w:rFonts w:ascii="宋体" w:hAnsi="宋体" w:hint="eastAsia"/>
          <w:sz w:val="24"/>
          <w:szCs w:val="24"/>
        </w:rPr>
        <w:t>之间的双向转换。</w:t>
      </w:r>
    </w:p>
    <w:p w:rsidR="00225B9C" w:rsidRPr="00E95B7F" w:rsidRDefault="00225B9C" w:rsidP="009069F9">
      <w:pPr>
        <w:adjustRightInd w:val="0"/>
        <w:snapToGrid w:val="0"/>
        <w:spacing w:line="360" w:lineRule="auto"/>
        <w:ind w:firstLineChars="200" w:firstLine="480"/>
        <w:rPr>
          <w:rFonts w:ascii="宋体" w:hAnsi="宋体" w:cs="Arial" w:hint="eastAsia"/>
          <w:kern w:val="0"/>
          <w:sz w:val="24"/>
        </w:rPr>
      </w:pPr>
      <w:r w:rsidRPr="00E95B7F">
        <w:rPr>
          <w:rFonts w:ascii="宋体" w:hAnsi="宋体" w:cs="Arial" w:hint="eastAsia"/>
          <w:kern w:val="0"/>
          <w:sz w:val="24"/>
        </w:rPr>
        <w:t>投资者可在各代销机构办理本基金与本公司旗下基金之间的转换业务，</w:t>
      </w:r>
      <w:r w:rsidR="00817E45" w:rsidRPr="00E95B7F">
        <w:rPr>
          <w:rFonts w:ascii="宋体" w:hAnsi="宋体" w:cs="Arial" w:hint="eastAsia"/>
          <w:kern w:val="0"/>
          <w:sz w:val="24"/>
          <w:szCs w:val="24"/>
        </w:rPr>
        <w:t>若上述指定基金不在销售机构代销范围内的，则无法办理转换业务。</w:t>
      </w:r>
      <w:r w:rsidRPr="00E95B7F">
        <w:rPr>
          <w:rFonts w:ascii="宋体" w:hAnsi="宋体" w:cs="Arial" w:hint="eastAsia"/>
          <w:kern w:val="0"/>
          <w:sz w:val="24"/>
        </w:rPr>
        <w:t>转换规则及</w:t>
      </w:r>
      <w:r w:rsidR="00817E45" w:rsidRPr="00E95B7F">
        <w:rPr>
          <w:rFonts w:ascii="宋体" w:hAnsi="宋体" w:cs="Arial" w:hint="eastAsia"/>
          <w:kern w:val="0"/>
          <w:sz w:val="24"/>
          <w:szCs w:val="24"/>
        </w:rPr>
        <w:t>具体</w:t>
      </w:r>
      <w:r w:rsidRPr="00E95B7F">
        <w:rPr>
          <w:rFonts w:ascii="宋体" w:hAnsi="宋体" w:cs="Arial" w:hint="eastAsia"/>
          <w:kern w:val="0"/>
          <w:sz w:val="24"/>
        </w:rPr>
        <w:t>可转换基金的范围以各代销机构公告为准。</w:t>
      </w:r>
    </w:p>
    <w:p w:rsidR="0028300C" w:rsidRPr="00E95B7F" w:rsidRDefault="00AA389D" w:rsidP="0028300C">
      <w:pPr>
        <w:adjustRightInd w:val="0"/>
        <w:snapToGrid w:val="0"/>
        <w:spacing w:line="360" w:lineRule="auto"/>
        <w:ind w:firstLineChars="200" w:firstLine="480"/>
        <w:rPr>
          <w:rFonts w:ascii="宋体" w:hAnsi="宋体" w:cs="Arial" w:hint="eastAsia"/>
          <w:kern w:val="0"/>
          <w:sz w:val="24"/>
        </w:rPr>
      </w:pPr>
      <w:r w:rsidRPr="00E95B7F">
        <w:rPr>
          <w:rFonts w:ascii="宋体" w:hAnsi="宋体" w:cs="Arial" w:hint="eastAsia"/>
          <w:kern w:val="0"/>
          <w:sz w:val="24"/>
        </w:rPr>
        <w:t>若上述指定开放式基金存在暂停或限制（大额）申购（含转换转入、定期定额投资业务）等情形的，则互相转换的业务将受限制，具体参见本公司相关公告。</w:t>
      </w:r>
    </w:p>
    <w:p w:rsidR="00F72E8A" w:rsidRPr="00E95B7F" w:rsidRDefault="00F72E8A" w:rsidP="00CA6E1A">
      <w:pPr>
        <w:spacing w:line="360" w:lineRule="auto"/>
        <w:jc w:val="left"/>
        <w:rPr>
          <w:rFonts w:ascii="宋体" w:hAnsi="宋体" w:hint="eastAsia"/>
          <w:b/>
          <w:bCs/>
          <w:sz w:val="24"/>
        </w:rPr>
      </w:pPr>
      <w:r w:rsidRPr="00E95B7F">
        <w:rPr>
          <w:rFonts w:ascii="宋体" w:hAnsi="宋体" w:hint="eastAsia"/>
          <w:b/>
          <w:bCs/>
          <w:sz w:val="24"/>
        </w:rPr>
        <w:t>5</w:t>
      </w:r>
      <w:r w:rsidRPr="00E95B7F">
        <w:rPr>
          <w:rFonts w:ascii="宋体" w:hAnsi="宋体"/>
          <w:b/>
          <w:bCs/>
          <w:sz w:val="24"/>
        </w:rPr>
        <w:t>.2.</w:t>
      </w:r>
      <w:r w:rsidRPr="00E95B7F">
        <w:rPr>
          <w:rFonts w:ascii="宋体" w:hAnsi="宋体" w:hint="eastAsia"/>
          <w:b/>
          <w:bCs/>
          <w:sz w:val="24"/>
        </w:rPr>
        <w:t>2基金转换份额的计算</w:t>
      </w:r>
    </w:p>
    <w:p w:rsidR="00F72E8A" w:rsidRPr="00E95B7F" w:rsidRDefault="00F72E8A" w:rsidP="00CA6E1A">
      <w:pPr>
        <w:spacing w:line="360" w:lineRule="auto"/>
        <w:jc w:val="left"/>
        <w:rPr>
          <w:rFonts w:ascii="宋体" w:hAnsi="宋体" w:hint="eastAsia"/>
          <w:b/>
          <w:bCs/>
          <w:sz w:val="24"/>
        </w:rPr>
      </w:pPr>
      <w:r w:rsidRPr="00E95B7F">
        <w:rPr>
          <w:rFonts w:ascii="宋体" w:hAnsi="宋体" w:hint="eastAsia"/>
          <w:b/>
          <w:bCs/>
          <w:sz w:val="24"/>
        </w:rPr>
        <w:t>5.2.2.1本基金与非货币型基金之间转换</w:t>
      </w:r>
    </w:p>
    <w:p w:rsidR="00F72E8A" w:rsidRPr="00E95B7F" w:rsidRDefault="00F72E8A" w:rsidP="00F72E8A">
      <w:pPr>
        <w:widowControl/>
        <w:adjustRightInd w:val="0"/>
        <w:snapToGrid w:val="0"/>
        <w:spacing w:line="360" w:lineRule="auto"/>
        <w:ind w:firstLine="482"/>
        <w:rPr>
          <w:rFonts w:ascii="宋体" w:hAnsi="宋体" w:hint="eastAsia"/>
          <w:kern w:val="0"/>
          <w:sz w:val="24"/>
        </w:rPr>
      </w:pPr>
      <w:r w:rsidRPr="00E95B7F">
        <w:rPr>
          <w:rFonts w:ascii="宋体" w:hAnsi="宋体" w:hint="eastAsia"/>
          <w:kern w:val="0"/>
          <w:sz w:val="24"/>
        </w:rPr>
        <w:t>计算公式：</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转出确认金额＝转出份额×转出基金份额净值</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赎回费＝转出确认金额×赎回费率</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补差费＝(转出确认金额-赎回费)×补差费率÷(1+补差费率)</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转入确认金额＝转出确认金额－赎回费－补差费</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转入确认份额＝转入确认金额÷转入基金份额净值</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（若转出基金申购费率高于转入基金申购费率时，补差费为零）</w:t>
      </w:r>
    </w:p>
    <w:p w:rsidR="00C279EF" w:rsidRPr="00E95B7F" w:rsidRDefault="00C279EF" w:rsidP="00C279EF">
      <w:pPr>
        <w:widowControl/>
        <w:adjustRightInd w:val="0"/>
        <w:snapToGrid w:val="0"/>
        <w:spacing w:line="360" w:lineRule="auto"/>
        <w:rPr>
          <w:rFonts w:ascii="宋体" w:hAnsi="宋体"/>
          <w:b/>
          <w:kern w:val="0"/>
          <w:sz w:val="24"/>
        </w:rPr>
      </w:pPr>
      <w:r w:rsidRPr="00E95B7F">
        <w:rPr>
          <w:rFonts w:ascii="宋体" w:hAnsi="宋体"/>
          <w:b/>
          <w:kern w:val="0"/>
          <w:sz w:val="24"/>
        </w:rPr>
        <w:t>5.2.2.2</w:t>
      </w:r>
      <w:r w:rsidRPr="00E95B7F">
        <w:rPr>
          <w:rFonts w:ascii="宋体" w:hAnsi="宋体" w:hint="eastAsia"/>
          <w:b/>
          <w:kern w:val="0"/>
          <w:sz w:val="24"/>
        </w:rPr>
        <w:t>本基金转至货币基金</w:t>
      </w:r>
      <w:r w:rsidRPr="00E95B7F">
        <w:rPr>
          <w:rFonts w:ascii="宋体" w:hAnsi="宋体"/>
          <w:b/>
          <w:kern w:val="0"/>
          <w:sz w:val="24"/>
        </w:rPr>
        <w:t xml:space="preserve"> </w:t>
      </w:r>
    </w:p>
    <w:p w:rsidR="00C279EF" w:rsidRPr="00E95B7F" w:rsidRDefault="00C279EF" w:rsidP="002F61CA">
      <w:pPr>
        <w:widowControl/>
        <w:adjustRightInd w:val="0"/>
        <w:snapToGrid w:val="0"/>
        <w:spacing w:line="360" w:lineRule="auto"/>
        <w:ind w:firstLineChars="200" w:firstLine="480"/>
        <w:rPr>
          <w:rFonts w:ascii="宋体" w:hAnsi="宋体"/>
          <w:kern w:val="0"/>
          <w:sz w:val="24"/>
        </w:rPr>
      </w:pPr>
      <w:r w:rsidRPr="00E95B7F">
        <w:rPr>
          <w:rFonts w:ascii="宋体" w:hAnsi="宋体" w:hint="eastAsia"/>
          <w:kern w:val="0"/>
          <w:sz w:val="24"/>
        </w:rPr>
        <w:t>计算公式：</w:t>
      </w:r>
    </w:p>
    <w:p w:rsidR="00C279EF" w:rsidRPr="00E95B7F" w:rsidRDefault="00C279EF" w:rsidP="002F61CA">
      <w:pPr>
        <w:widowControl/>
        <w:adjustRightInd w:val="0"/>
        <w:snapToGrid w:val="0"/>
        <w:spacing w:line="360" w:lineRule="auto"/>
        <w:ind w:firstLineChars="200" w:firstLine="480"/>
        <w:rPr>
          <w:rFonts w:ascii="宋体" w:hAnsi="宋体"/>
          <w:kern w:val="0"/>
          <w:sz w:val="24"/>
        </w:rPr>
      </w:pPr>
      <w:r w:rsidRPr="00E95B7F">
        <w:rPr>
          <w:rFonts w:ascii="宋体" w:hAnsi="宋体" w:hint="eastAsia"/>
          <w:kern w:val="0"/>
          <w:sz w:val="24"/>
        </w:rPr>
        <w:t>转出确认金额＝转出份额×转出基金份额净值</w:t>
      </w:r>
      <w:r w:rsidRPr="00E95B7F">
        <w:rPr>
          <w:rFonts w:ascii="宋体" w:hAnsi="宋体"/>
          <w:kern w:val="0"/>
          <w:sz w:val="24"/>
        </w:rPr>
        <w:t xml:space="preserve"> </w:t>
      </w:r>
    </w:p>
    <w:p w:rsidR="00C279EF" w:rsidRPr="00E95B7F" w:rsidRDefault="00C279EF" w:rsidP="002F61CA">
      <w:pPr>
        <w:widowControl/>
        <w:adjustRightInd w:val="0"/>
        <w:snapToGrid w:val="0"/>
        <w:spacing w:line="360" w:lineRule="auto"/>
        <w:ind w:firstLineChars="200" w:firstLine="480"/>
        <w:rPr>
          <w:rFonts w:ascii="宋体" w:hAnsi="宋体"/>
          <w:kern w:val="0"/>
          <w:sz w:val="24"/>
        </w:rPr>
      </w:pPr>
      <w:r w:rsidRPr="00E95B7F">
        <w:rPr>
          <w:rFonts w:ascii="宋体" w:hAnsi="宋体" w:hint="eastAsia"/>
          <w:kern w:val="0"/>
          <w:sz w:val="24"/>
        </w:rPr>
        <w:t>赎回费＝转出确认金额×赎回费率</w:t>
      </w:r>
      <w:r w:rsidRPr="00E95B7F">
        <w:rPr>
          <w:rFonts w:ascii="宋体" w:hAnsi="宋体"/>
          <w:kern w:val="0"/>
          <w:sz w:val="24"/>
        </w:rPr>
        <w:t xml:space="preserve"> </w:t>
      </w:r>
    </w:p>
    <w:p w:rsidR="00C279EF" w:rsidRPr="00E95B7F" w:rsidRDefault="00C279EF" w:rsidP="002F61CA">
      <w:pPr>
        <w:widowControl/>
        <w:adjustRightInd w:val="0"/>
        <w:snapToGrid w:val="0"/>
        <w:spacing w:line="360" w:lineRule="auto"/>
        <w:ind w:firstLineChars="200" w:firstLine="480"/>
        <w:rPr>
          <w:rFonts w:ascii="宋体" w:hAnsi="宋体"/>
          <w:kern w:val="0"/>
          <w:sz w:val="24"/>
        </w:rPr>
      </w:pPr>
      <w:r w:rsidRPr="00E95B7F">
        <w:rPr>
          <w:rFonts w:ascii="宋体" w:hAnsi="宋体" w:hint="eastAsia"/>
          <w:kern w:val="0"/>
          <w:sz w:val="24"/>
        </w:rPr>
        <w:t>转入确认金额＝转出确认金额－赎回费</w:t>
      </w:r>
      <w:r w:rsidRPr="00E95B7F">
        <w:rPr>
          <w:rFonts w:ascii="宋体" w:hAnsi="宋体"/>
          <w:kern w:val="0"/>
          <w:sz w:val="24"/>
        </w:rPr>
        <w:t xml:space="preserve"> </w:t>
      </w:r>
    </w:p>
    <w:p w:rsidR="00C279EF" w:rsidRPr="00E95B7F" w:rsidRDefault="00C279EF" w:rsidP="002F61CA">
      <w:pPr>
        <w:widowControl/>
        <w:adjustRightInd w:val="0"/>
        <w:snapToGrid w:val="0"/>
        <w:spacing w:line="360" w:lineRule="auto"/>
        <w:ind w:firstLineChars="200" w:firstLine="480"/>
        <w:rPr>
          <w:rFonts w:ascii="宋体" w:hAnsi="宋体"/>
          <w:kern w:val="0"/>
          <w:sz w:val="24"/>
        </w:rPr>
      </w:pPr>
      <w:r w:rsidRPr="00E95B7F">
        <w:rPr>
          <w:rFonts w:ascii="宋体" w:hAnsi="宋体" w:hint="eastAsia"/>
          <w:kern w:val="0"/>
          <w:sz w:val="24"/>
        </w:rPr>
        <w:t>转入确认份额＝转入确认金额÷货币基金份额净值</w:t>
      </w:r>
      <w:r w:rsidRPr="00E95B7F">
        <w:rPr>
          <w:rFonts w:ascii="宋体" w:hAnsi="宋体"/>
          <w:kern w:val="0"/>
          <w:sz w:val="24"/>
        </w:rPr>
        <w:t xml:space="preserve"> </w:t>
      </w:r>
    </w:p>
    <w:p w:rsidR="00C279EF" w:rsidRPr="00E95B7F" w:rsidRDefault="00C279EF" w:rsidP="002F61C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w:t>
      </w:r>
      <w:r w:rsidRPr="00E95B7F">
        <w:rPr>
          <w:rFonts w:ascii="宋体" w:hAnsi="宋体" w:hint="eastAsia"/>
          <w:kern w:val="0"/>
          <w:sz w:val="24"/>
        </w:rPr>
        <w:t>货币基金份额净值为</w:t>
      </w:r>
      <w:r w:rsidRPr="00E95B7F">
        <w:rPr>
          <w:rFonts w:ascii="宋体" w:hAnsi="宋体"/>
          <w:kern w:val="0"/>
          <w:sz w:val="24"/>
        </w:rPr>
        <w:t>1.00</w:t>
      </w:r>
      <w:r w:rsidRPr="00E95B7F">
        <w:rPr>
          <w:rFonts w:ascii="宋体" w:hAnsi="宋体" w:hint="eastAsia"/>
          <w:kern w:val="0"/>
          <w:sz w:val="24"/>
        </w:rPr>
        <w:t>元，补差费为零）</w:t>
      </w:r>
    </w:p>
    <w:p w:rsidR="00F72E8A" w:rsidRPr="00E95B7F" w:rsidRDefault="00F72E8A"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5.2.2.</w:t>
      </w:r>
      <w:r w:rsidR="00C279EF" w:rsidRPr="00E95B7F">
        <w:rPr>
          <w:rFonts w:ascii="宋体" w:hAnsi="宋体" w:hint="eastAsia"/>
          <w:b/>
          <w:sz w:val="24"/>
          <w:szCs w:val="24"/>
        </w:rPr>
        <w:t>3</w:t>
      </w:r>
      <w:r w:rsidRPr="00E95B7F">
        <w:rPr>
          <w:rFonts w:ascii="宋体" w:hAnsi="宋体"/>
          <w:b/>
          <w:sz w:val="24"/>
          <w:szCs w:val="24"/>
        </w:rPr>
        <w:t>货币基金转至</w:t>
      </w:r>
      <w:r w:rsidRPr="00E95B7F">
        <w:rPr>
          <w:rFonts w:ascii="宋体" w:hAnsi="宋体" w:hint="eastAsia"/>
          <w:b/>
          <w:sz w:val="24"/>
          <w:szCs w:val="24"/>
        </w:rPr>
        <w:t>本</w:t>
      </w:r>
      <w:r w:rsidRPr="00E95B7F">
        <w:rPr>
          <w:rFonts w:ascii="宋体" w:hAnsi="宋体"/>
          <w:b/>
          <w:sz w:val="24"/>
          <w:szCs w:val="24"/>
        </w:rPr>
        <w:t>基金</w:t>
      </w:r>
    </w:p>
    <w:p w:rsidR="00F72E8A" w:rsidRPr="00E95B7F" w:rsidRDefault="00F72E8A" w:rsidP="00B15E52">
      <w:pPr>
        <w:widowControl/>
        <w:adjustRightInd w:val="0"/>
        <w:snapToGrid w:val="0"/>
        <w:spacing w:line="360" w:lineRule="auto"/>
        <w:ind w:firstLineChars="200" w:firstLine="480"/>
        <w:rPr>
          <w:rFonts w:ascii="宋体" w:hAnsi="宋体" w:hint="eastAsia"/>
          <w:kern w:val="0"/>
          <w:sz w:val="24"/>
        </w:rPr>
      </w:pPr>
      <w:r w:rsidRPr="00E95B7F">
        <w:rPr>
          <w:rFonts w:ascii="宋体" w:hAnsi="宋体" w:hint="eastAsia"/>
          <w:kern w:val="0"/>
          <w:sz w:val="24"/>
        </w:rPr>
        <w:t>计算公式：</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转出确认金额＝转出份额×转出基金份额净值＋转出份额对应的未结转收益</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补差费＝转出份额×转出基金份额净值×补差费率÷(1＋补差费率)</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转入确认金额＝转出确认金额－补差费</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转入确认份额＝转入确认金额÷转入基金份额净值</w:t>
      </w:r>
    </w:p>
    <w:p w:rsidR="00F72E8A" w:rsidRPr="00E95B7F" w:rsidRDefault="00F72E8A" w:rsidP="00F72E8A">
      <w:pPr>
        <w:widowControl/>
        <w:adjustRightInd w:val="0"/>
        <w:snapToGrid w:val="0"/>
        <w:spacing w:line="360" w:lineRule="auto"/>
        <w:ind w:firstLineChars="200" w:firstLine="480"/>
        <w:rPr>
          <w:rFonts w:ascii="宋体" w:hAnsi="宋体" w:hint="eastAsia"/>
          <w:kern w:val="0"/>
          <w:sz w:val="24"/>
        </w:rPr>
      </w:pPr>
      <w:r w:rsidRPr="00E95B7F">
        <w:rPr>
          <w:rFonts w:ascii="宋体" w:hAnsi="宋体"/>
          <w:kern w:val="0"/>
          <w:sz w:val="24"/>
        </w:rPr>
        <w:t>(货币基金份额净值为1.00元，没有赎回费)</w:t>
      </w:r>
    </w:p>
    <w:p w:rsidR="00F72E8A" w:rsidRPr="00E95B7F" w:rsidRDefault="00F72E8A"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5.2.</w:t>
      </w:r>
      <w:r w:rsidR="0067265A" w:rsidRPr="00E95B7F">
        <w:rPr>
          <w:rFonts w:ascii="宋体" w:hAnsi="宋体" w:hint="eastAsia"/>
          <w:b/>
          <w:sz w:val="24"/>
          <w:szCs w:val="24"/>
        </w:rPr>
        <w:t>3</w:t>
      </w:r>
      <w:r w:rsidRPr="00E95B7F">
        <w:rPr>
          <w:rFonts w:ascii="宋体" w:hAnsi="宋体" w:hint="eastAsia"/>
          <w:b/>
          <w:sz w:val="24"/>
          <w:szCs w:val="24"/>
        </w:rPr>
        <w:t>本基金日常转换最低份额</w:t>
      </w:r>
    </w:p>
    <w:p w:rsidR="00225B9C" w:rsidRPr="00E95B7F" w:rsidRDefault="003D2065" w:rsidP="00AE150B">
      <w:pPr>
        <w:pStyle w:val="a4"/>
        <w:adjustRightInd w:val="0"/>
        <w:snapToGrid w:val="0"/>
        <w:spacing w:before="0" w:beforeAutospacing="0" w:after="0" w:afterAutospacing="0" w:line="360" w:lineRule="auto"/>
        <w:ind w:firstLineChars="200" w:firstLine="480"/>
        <w:rPr>
          <w:rFonts w:hint="eastAsia"/>
        </w:rPr>
      </w:pPr>
      <w:r w:rsidRPr="00E95B7F">
        <w:rPr>
          <w:rFonts w:hint="eastAsia"/>
        </w:rPr>
        <w:t>投资者通过本公司“长金通”网上直销平台、直销柜台办理</w:t>
      </w:r>
      <w:r w:rsidR="00225B9C" w:rsidRPr="00E95B7F">
        <w:rPr>
          <w:rFonts w:hint="eastAsia"/>
        </w:rPr>
        <w:t>转换业务，</w:t>
      </w:r>
      <w:r w:rsidR="00F72E8A" w:rsidRPr="00E95B7F">
        <w:rPr>
          <w:rFonts w:hint="eastAsia"/>
        </w:rPr>
        <w:t>单笔转换起点份额为</w:t>
      </w:r>
      <w:r w:rsidR="009069F9" w:rsidRPr="00E95B7F">
        <w:t>1</w:t>
      </w:r>
      <w:r w:rsidR="00F72E8A" w:rsidRPr="00E95B7F">
        <w:rPr>
          <w:rFonts w:hint="eastAsia"/>
        </w:rPr>
        <w:t>份。基金持有人可将其全部或部分基金份额转换成其它基金，单笔转换申请不受转入基金最低申购限额限制。</w:t>
      </w:r>
    </w:p>
    <w:p w:rsidR="00C80A1D" w:rsidRPr="00E95B7F" w:rsidRDefault="003D2065" w:rsidP="00AE150B">
      <w:pPr>
        <w:pStyle w:val="a4"/>
        <w:adjustRightInd w:val="0"/>
        <w:snapToGrid w:val="0"/>
        <w:spacing w:before="0" w:beforeAutospacing="0" w:after="0" w:afterAutospacing="0" w:line="360" w:lineRule="auto"/>
        <w:ind w:firstLineChars="200" w:firstLine="480"/>
        <w:rPr>
          <w:rFonts w:hint="eastAsia"/>
        </w:rPr>
      </w:pPr>
      <w:r w:rsidRPr="00E95B7F">
        <w:rPr>
          <w:rFonts w:hint="eastAsia"/>
        </w:rPr>
        <w:t>投资者通过各代销机构办理办理转换业务，最低</w:t>
      </w:r>
      <w:r w:rsidR="00225B9C" w:rsidRPr="00E95B7F">
        <w:rPr>
          <w:rFonts w:hint="eastAsia"/>
        </w:rPr>
        <w:t>转换起点</w:t>
      </w:r>
      <w:r w:rsidRPr="00E95B7F">
        <w:rPr>
          <w:rFonts w:hint="eastAsia"/>
        </w:rPr>
        <w:t>份额以各代销机构业务规则为准。</w:t>
      </w:r>
    </w:p>
    <w:p w:rsidR="00AE150B" w:rsidRPr="00E95B7F" w:rsidRDefault="00AE150B" w:rsidP="000A2CB6">
      <w:pPr>
        <w:adjustRightInd w:val="0"/>
        <w:snapToGrid w:val="0"/>
        <w:spacing w:line="360" w:lineRule="auto"/>
        <w:rPr>
          <w:rFonts w:ascii="宋体" w:hAnsi="宋体" w:hint="eastAsia"/>
          <w:b/>
          <w:sz w:val="24"/>
          <w:szCs w:val="24"/>
        </w:rPr>
      </w:pPr>
    </w:p>
    <w:p w:rsidR="00986647" w:rsidRPr="00E95B7F" w:rsidRDefault="00986647" w:rsidP="000A2CB6">
      <w:pPr>
        <w:adjustRightInd w:val="0"/>
        <w:snapToGrid w:val="0"/>
        <w:spacing w:line="360" w:lineRule="auto"/>
        <w:rPr>
          <w:rFonts w:ascii="宋体" w:hAnsi="宋体"/>
          <w:b/>
          <w:sz w:val="24"/>
          <w:szCs w:val="24"/>
        </w:rPr>
      </w:pPr>
      <w:r w:rsidRPr="00E95B7F">
        <w:rPr>
          <w:rFonts w:ascii="宋体" w:hAnsi="宋体" w:hint="eastAsia"/>
          <w:b/>
          <w:sz w:val="24"/>
          <w:szCs w:val="24"/>
        </w:rPr>
        <w:t>§</w:t>
      </w:r>
      <w:r w:rsidR="00D15EEE" w:rsidRPr="00E95B7F">
        <w:rPr>
          <w:rFonts w:ascii="宋体" w:hAnsi="宋体" w:hint="eastAsia"/>
          <w:b/>
          <w:sz w:val="24"/>
          <w:szCs w:val="24"/>
        </w:rPr>
        <w:t>6</w:t>
      </w:r>
      <w:r w:rsidRPr="00E95B7F">
        <w:rPr>
          <w:rFonts w:ascii="宋体" w:hAnsi="宋体"/>
          <w:b/>
          <w:sz w:val="24"/>
          <w:szCs w:val="24"/>
        </w:rPr>
        <w:t xml:space="preserve"> </w:t>
      </w:r>
      <w:r w:rsidRPr="00E95B7F">
        <w:rPr>
          <w:rFonts w:ascii="宋体" w:hAnsi="宋体" w:hint="eastAsia"/>
          <w:b/>
          <w:sz w:val="24"/>
          <w:szCs w:val="24"/>
        </w:rPr>
        <w:t>定期定额投资业务</w:t>
      </w:r>
      <w:r w:rsidRPr="00E95B7F">
        <w:rPr>
          <w:rFonts w:ascii="宋体" w:hAnsi="宋体"/>
          <w:b/>
          <w:sz w:val="24"/>
          <w:szCs w:val="24"/>
        </w:rPr>
        <w:t xml:space="preserve"> </w:t>
      </w:r>
    </w:p>
    <w:p w:rsidR="00F72E8A" w:rsidRPr="00E95B7F" w:rsidRDefault="00F72E8A"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6.1定期定额申购、定期不定额申购业务</w:t>
      </w:r>
    </w:p>
    <w:p w:rsidR="00F72E8A" w:rsidRPr="00E95B7F" w:rsidRDefault="00F72E8A" w:rsidP="00C2137C">
      <w:pPr>
        <w:pStyle w:val="a4"/>
        <w:adjustRightInd w:val="0"/>
        <w:snapToGrid w:val="0"/>
        <w:spacing w:before="0" w:beforeAutospacing="0" w:after="0" w:afterAutospacing="0" w:line="360" w:lineRule="auto"/>
        <w:ind w:firstLineChars="200" w:firstLine="480"/>
        <w:jc w:val="both"/>
        <w:rPr>
          <w:rFonts w:hint="eastAsia"/>
        </w:rPr>
      </w:pPr>
      <w:r w:rsidRPr="00E95B7F">
        <w:rPr>
          <w:rFonts w:hint="eastAsia"/>
        </w:rPr>
        <w:t>投资者通过本公司“长金通”网上直销平台</w:t>
      </w:r>
      <w:r w:rsidR="00A51B51" w:rsidRPr="00E95B7F">
        <w:rPr>
          <w:rFonts w:hint="eastAsia"/>
        </w:rPr>
        <w:t>及</w:t>
      </w:r>
      <w:r w:rsidR="00AB40DA" w:rsidRPr="00E95B7F">
        <w:rPr>
          <w:rFonts w:hint="eastAsia"/>
        </w:rPr>
        <w:t>直销柜台</w:t>
      </w:r>
      <w:r w:rsidRPr="00E95B7F">
        <w:rPr>
          <w:rFonts w:hint="eastAsia"/>
        </w:rPr>
        <w:t>申请办理本基金的定期定额申购起点金额为</w:t>
      </w:r>
      <w:r w:rsidR="00FF4D0C" w:rsidRPr="00E95B7F">
        <w:t>1</w:t>
      </w:r>
      <w:r w:rsidRPr="00E95B7F">
        <w:rPr>
          <w:rFonts w:hint="eastAsia"/>
        </w:rPr>
        <w:t>元，定期不定额申购最低设定标准金额为</w:t>
      </w:r>
      <w:r w:rsidR="00FF4D0C" w:rsidRPr="00E95B7F">
        <w:t>1</w:t>
      </w:r>
      <w:r w:rsidRPr="00E95B7F">
        <w:rPr>
          <w:rFonts w:hint="eastAsia"/>
        </w:rPr>
        <w:t>元。</w:t>
      </w:r>
    </w:p>
    <w:p w:rsidR="00F63535" w:rsidRPr="00E95B7F" w:rsidRDefault="003D2065" w:rsidP="002B15EF">
      <w:pPr>
        <w:pStyle w:val="a4"/>
        <w:adjustRightInd w:val="0"/>
        <w:snapToGrid w:val="0"/>
        <w:spacing w:before="0" w:beforeAutospacing="0" w:after="0" w:afterAutospacing="0" w:line="360" w:lineRule="auto"/>
        <w:ind w:firstLineChars="200" w:firstLine="480"/>
        <w:jc w:val="both"/>
        <w:rPr>
          <w:rFonts w:hint="eastAsia"/>
        </w:rPr>
      </w:pPr>
      <w:r w:rsidRPr="00E95B7F">
        <w:rPr>
          <w:rFonts w:hint="eastAsia"/>
        </w:rPr>
        <w:t>投资者通过各代销机构申请办理本基金的定期定额申购起点以各代销机构业务规则为准。</w:t>
      </w:r>
    </w:p>
    <w:p w:rsidR="00AE150B" w:rsidRPr="00E95B7F" w:rsidRDefault="00AE150B"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6.</w:t>
      </w:r>
      <w:r w:rsidR="002B15EF" w:rsidRPr="00E95B7F">
        <w:rPr>
          <w:rFonts w:ascii="宋体" w:hAnsi="宋体" w:hint="eastAsia"/>
          <w:b/>
          <w:sz w:val="24"/>
          <w:szCs w:val="24"/>
        </w:rPr>
        <w:t>2</w:t>
      </w:r>
      <w:r w:rsidRPr="00E95B7F">
        <w:rPr>
          <w:rFonts w:ascii="宋体" w:hAnsi="宋体" w:hint="eastAsia"/>
          <w:b/>
          <w:sz w:val="24"/>
          <w:szCs w:val="24"/>
        </w:rPr>
        <w:t>本基金定期定额投资</w:t>
      </w:r>
      <w:r w:rsidR="00DA017F" w:rsidRPr="00E95B7F">
        <w:rPr>
          <w:rFonts w:ascii="宋体" w:hAnsi="宋体" w:hint="eastAsia"/>
          <w:b/>
          <w:sz w:val="24"/>
          <w:szCs w:val="24"/>
        </w:rPr>
        <w:t>等</w:t>
      </w:r>
      <w:r w:rsidRPr="00E95B7F">
        <w:rPr>
          <w:rFonts w:ascii="宋体" w:hAnsi="宋体" w:hint="eastAsia"/>
          <w:b/>
          <w:sz w:val="24"/>
          <w:szCs w:val="24"/>
        </w:rPr>
        <w:t>业务适用的销售机构</w:t>
      </w:r>
    </w:p>
    <w:p w:rsidR="00A53B7C" w:rsidRPr="00E95B7F" w:rsidRDefault="00AE150B" w:rsidP="00AE150B">
      <w:pPr>
        <w:pStyle w:val="a4"/>
        <w:adjustRightInd w:val="0"/>
        <w:snapToGrid w:val="0"/>
        <w:spacing w:before="0" w:beforeAutospacing="0" w:after="0" w:afterAutospacing="0" w:line="360" w:lineRule="auto"/>
        <w:ind w:firstLineChars="200" w:firstLine="480"/>
        <w:rPr>
          <w:rFonts w:hint="eastAsia"/>
        </w:rPr>
      </w:pPr>
      <w:r w:rsidRPr="00E95B7F">
        <w:rPr>
          <w:rFonts w:hint="eastAsia"/>
        </w:rPr>
        <w:t>本基金</w:t>
      </w:r>
      <w:r w:rsidR="005100E3" w:rsidRPr="00E95B7F">
        <w:rPr>
          <w:rFonts w:hint="eastAsia"/>
        </w:rPr>
        <w:t>上述定期定额</w:t>
      </w:r>
      <w:r w:rsidR="00AF65D9" w:rsidRPr="00E95B7F">
        <w:rPr>
          <w:rFonts w:hint="eastAsia"/>
        </w:rPr>
        <w:t>投资</w:t>
      </w:r>
      <w:r w:rsidRPr="00E95B7F">
        <w:rPr>
          <w:rFonts w:hint="eastAsia"/>
        </w:rPr>
        <w:t>业务适用于本公司“长金通”网上直销平台</w:t>
      </w:r>
      <w:r w:rsidR="00894ADF" w:rsidRPr="00E95B7F">
        <w:rPr>
          <w:rFonts w:hint="eastAsia"/>
        </w:rPr>
        <w:t>、</w:t>
      </w:r>
      <w:r w:rsidR="00AB40DA" w:rsidRPr="00E95B7F">
        <w:rPr>
          <w:rFonts w:hint="eastAsia"/>
        </w:rPr>
        <w:t>直销柜台</w:t>
      </w:r>
      <w:r w:rsidR="00894ADF" w:rsidRPr="00E95B7F">
        <w:rPr>
          <w:rFonts w:hint="eastAsia"/>
        </w:rPr>
        <w:t>及各代销机构。</w:t>
      </w:r>
    </w:p>
    <w:p w:rsidR="0067265A" w:rsidRPr="00E95B7F" w:rsidRDefault="00F63535" w:rsidP="00F63535">
      <w:pPr>
        <w:pStyle w:val="a4"/>
        <w:adjustRightInd w:val="0"/>
        <w:snapToGrid w:val="0"/>
        <w:spacing w:before="0" w:beforeAutospacing="0" w:after="0" w:afterAutospacing="0" w:line="360" w:lineRule="auto"/>
        <w:ind w:firstLineChars="200" w:firstLine="480"/>
        <w:rPr>
          <w:rFonts w:hint="eastAsia"/>
        </w:rPr>
      </w:pPr>
      <w:r w:rsidRPr="00E95B7F">
        <w:rPr>
          <w:rFonts w:hint="eastAsia"/>
        </w:rPr>
        <w:t>本基金上述</w:t>
      </w:r>
      <w:r w:rsidR="00C26762" w:rsidRPr="00E95B7F">
        <w:rPr>
          <w:rFonts w:hint="eastAsia"/>
        </w:rPr>
        <w:t>定期不定额申购业务</w:t>
      </w:r>
      <w:r w:rsidRPr="00E95B7F">
        <w:rPr>
          <w:rFonts w:hint="eastAsia"/>
        </w:rPr>
        <w:t>仅适用于本公司“长金通”网上直销平台及直销柜台。</w:t>
      </w:r>
    </w:p>
    <w:p w:rsidR="00F63535" w:rsidRPr="00E95B7F" w:rsidRDefault="00F63535" w:rsidP="00894ADF">
      <w:pPr>
        <w:pStyle w:val="a4"/>
        <w:adjustRightInd w:val="0"/>
        <w:snapToGrid w:val="0"/>
        <w:spacing w:before="0" w:beforeAutospacing="0" w:after="0" w:afterAutospacing="0" w:line="360" w:lineRule="auto"/>
        <w:ind w:firstLineChars="200" w:firstLine="482"/>
        <w:rPr>
          <w:rFonts w:hint="eastAsia"/>
          <w:b/>
        </w:rPr>
      </w:pPr>
    </w:p>
    <w:p w:rsidR="009F68C2" w:rsidRPr="00E95B7F" w:rsidRDefault="009F68C2" w:rsidP="000A2CB6">
      <w:pPr>
        <w:adjustRightInd w:val="0"/>
        <w:snapToGrid w:val="0"/>
        <w:spacing w:line="360" w:lineRule="auto"/>
        <w:rPr>
          <w:rFonts w:ascii="宋体" w:hAnsi="宋体"/>
          <w:b/>
          <w:sz w:val="24"/>
          <w:szCs w:val="24"/>
        </w:rPr>
      </w:pPr>
      <w:r w:rsidRPr="00E95B7F">
        <w:rPr>
          <w:rFonts w:ascii="宋体" w:hAnsi="宋体" w:hint="eastAsia"/>
          <w:b/>
          <w:sz w:val="24"/>
          <w:szCs w:val="24"/>
        </w:rPr>
        <w:t>§</w:t>
      </w:r>
      <w:r w:rsidR="00D15EEE" w:rsidRPr="00E95B7F">
        <w:rPr>
          <w:rFonts w:ascii="宋体" w:hAnsi="宋体" w:hint="eastAsia"/>
          <w:b/>
          <w:sz w:val="24"/>
          <w:szCs w:val="24"/>
        </w:rPr>
        <w:t>7</w:t>
      </w:r>
      <w:r w:rsidR="00D15EEE" w:rsidRPr="00E95B7F">
        <w:rPr>
          <w:rFonts w:ascii="宋体" w:hAnsi="宋体"/>
          <w:b/>
          <w:sz w:val="24"/>
          <w:szCs w:val="24"/>
        </w:rPr>
        <w:t xml:space="preserve"> </w:t>
      </w:r>
      <w:r w:rsidRPr="00E95B7F">
        <w:rPr>
          <w:rFonts w:ascii="宋体" w:hAnsi="宋体" w:hint="eastAsia"/>
          <w:b/>
          <w:sz w:val="24"/>
          <w:szCs w:val="24"/>
        </w:rPr>
        <w:t>基金销售机构</w:t>
      </w:r>
    </w:p>
    <w:p w:rsidR="009F68C2" w:rsidRPr="00E95B7F" w:rsidRDefault="00D15EEE"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7</w:t>
      </w:r>
      <w:r w:rsidR="009F68C2" w:rsidRPr="00E95B7F">
        <w:rPr>
          <w:rFonts w:ascii="宋体" w:hAnsi="宋体"/>
          <w:b/>
          <w:sz w:val="24"/>
          <w:szCs w:val="24"/>
        </w:rPr>
        <w:t xml:space="preserve">.1 </w:t>
      </w:r>
      <w:r w:rsidR="009F68C2" w:rsidRPr="00E95B7F">
        <w:rPr>
          <w:rFonts w:ascii="宋体" w:hAnsi="宋体" w:hint="eastAsia"/>
          <w:b/>
          <w:sz w:val="24"/>
          <w:szCs w:val="24"/>
        </w:rPr>
        <w:t>场外销售机构</w:t>
      </w:r>
    </w:p>
    <w:p w:rsidR="004D5830" w:rsidRPr="00E95B7F" w:rsidRDefault="00D15EEE"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7</w:t>
      </w:r>
      <w:r w:rsidR="004D5830" w:rsidRPr="00E95B7F">
        <w:rPr>
          <w:rFonts w:ascii="宋体" w:hAnsi="宋体" w:hint="eastAsia"/>
          <w:b/>
          <w:sz w:val="24"/>
          <w:szCs w:val="24"/>
        </w:rPr>
        <w:t>.1.1</w:t>
      </w:r>
      <w:r w:rsidR="007C4E28" w:rsidRPr="00E95B7F">
        <w:rPr>
          <w:rFonts w:ascii="宋体" w:hAnsi="宋体" w:hint="eastAsia"/>
          <w:b/>
          <w:sz w:val="24"/>
          <w:szCs w:val="24"/>
        </w:rPr>
        <w:t xml:space="preserve"> 直销机构</w:t>
      </w:r>
    </w:p>
    <w:p w:rsidR="007C4E28" w:rsidRPr="00E95B7F" w:rsidRDefault="007C4E28" w:rsidP="007C4E28">
      <w:pPr>
        <w:widowControl/>
        <w:adjustRightInd w:val="0"/>
        <w:snapToGrid w:val="0"/>
        <w:spacing w:line="360" w:lineRule="auto"/>
        <w:ind w:firstLineChars="200" w:firstLine="480"/>
        <w:rPr>
          <w:rFonts w:ascii="宋体" w:hAnsi="宋体" w:cs="宋体" w:hint="eastAsia"/>
          <w:kern w:val="0"/>
          <w:sz w:val="24"/>
          <w:szCs w:val="24"/>
        </w:rPr>
      </w:pPr>
      <w:r w:rsidRPr="00E95B7F">
        <w:rPr>
          <w:rFonts w:ascii="宋体" w:hAnsi="宋体" w:cs="宋体" w:hint="eastAsia"/>
          <w:kern w:val="0"/>
          <w:sz w:val="24"/>
          <w:szCs w:val="24"/>
        </w:rPr>
        <w:t>本公司</w:t>
      </w:r>
      <w:r w:rsidR="00AB40DA" w:rsidRPr="00E95B7F">
        <w:rPr>
          <w:rFonts w:ascii="宋体" w:hAnsi="宋体" w:cs="宋体" w:hint="eastAsia"/>
          <w:kern w:val="0"/>
          <w:sz w:val="24"/>
          <w:szCs w:val="24"/>
        </w:rPr>
        <w:t>直销柜台</w:t>
      </w:r>
      <w:r w:rsidRPr="00E95B7F">
        <w:rPr>
          <w:rFonts w:ascii="宋体" w:hAnsi="宋体" w:cs="宋体" w:hint="eastAsia"/>
          <w:kern w:val="0"/>
          <w:sz w:val="24"/>
          <w:szCs w:val="24"/>
        </w:rPr>
        <w:t>及本公司“长金通”网上</w:t>
      </w:r>
      <w:r w:rsidR="000B69DB" w:rsidRPr="00E95B7F">
        <w:rPr>
          <w:rFonts w:ascii="宋体" w:hAnsi="宋体" w:cs="宋体" w:hint="eastAsia"/>
          <w:kern w:val="0"/>
          <w:sz w:val="24"/>
          <w:szCs w:val="24"/>
        </w:rPr>
        <w:t>直销平台</w:t>
      </w:r>
      <w:r w:rsidRPr="00E95B7F">
        <w:rPr>
          <w:rFonts w:ascii="宋体" w:hAnsi="宋体" w:cs="宋体" w:hint="eastAsia"/>
          <w:kern w:val="0"/>
          <w:sz w:val="24"/>
          <w:szCs w:val="24"/>
        </w:rPr>
        <w:t>。</w:t>
      </w:r>
    </w:p>
    <w:p w:rsidR="007C4E28" w:rsidRPr="00E95B7F" w:rsidRDefault="00D15EEE"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7</w:t>
      </w:r>
      <w:r w:rsidR="007C4E28" w:rsidRPr="00E95B7F">
        <w:rPr>
          <w:rFonts w:ascii="宋体" w:hAnsi="宋体" w:hint="eastAsia"/>
          <w:b/>
          <w:sz w:val="24"/>
          <w:szCs w:val="24"/>
        </w:rPr>
        <w:t>.1.2 场外非直销机构</w:t>
      </w:r>
    </w:p>
    <w:p w:rsidR="00155EEF" w:rsidRPr="00E95B7F" w:rsidRDefault="00155EEF" w:rsidP="000A2CB6">
      <w:pPr>
        <w:adjustRightInd w:val="0"/>
        <w:snapToGrid w:val="0"/>
        <w:spacing w:line="360" w:lineRule="auto"/>
      </w:pPr>
      <w:r w:rsidRPr="00E95B7F">
        <w:rPr>
          <w:rFonts w:ascii="宋体" w:hAnsi="宋体" w:hint="eastAsia"/>
          <w:b/>
          <w:sz w:val="24"/>
          <w:szCs w:val="24"/>
        </w:rPr>
        <w:t>7.1.2.1办理申购、赎回业务的场外非直销机构</w:t>
      </w:r>
    </w:p>
    <w:p w:rsidR="00FB0E3F" w:rsidRPr="00E95B7F" w:rsidRDefault="00F34713" w:rsidP="009D006D">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长信稳健添益债券型证券投资基金</w:t>
      </w:r>
      <w:r w:rsidR="00273581" w:rsidRPr="00E95B7F">
        <w:rPr>
          <w:rFonts w:ascii="宋体" w:hAnsi="宋体" w:cs="宋体" w:hint="eastAsia"/>
          <w:kern w:val="0"/>
          <w:sz w:val="24"/>
          <w:szCs w:val="24"/>
        </w:rPr>
        <w:t>A类份额场外非直销机构：</w:t>
      </w:r>
    </w:p>
    <w:p w:rsidR="00C25804" w:rsidRPr="00E95B7F" w:rsidRDefault="00C25804" w:rsidP="00E95B7F">
      <w:pPr>
        <w:adjustRightInd w:val="0"/>
        <w:snapToGrid w:val="0"/>
        <w:spacing w:line="360" w:lineRule="auto"/>
        <w:ind w:firstLineChars="200" w:firstLine="480"/>
        <w:rPr>
          <w:rFonts w:ascii="宋体" w:hAnsi="宋体" w:cs="宋体" w:hint="eastAsia"/>
          <w:kern w:val="0"/>
          <w:sz w:val="24"/>
          <w:szCs w:val="24"/>
        </w:rPr>
      </w:pPr>
      <w:r w:rsidRPr="00E95B7F">
        <w:rPr>
          <w:rFonts w:ascii="宋体" w:hAnsi="宋体" w:cs="宋体" w:hint="eastAsia"/>
          <w:kern w:val="0"/>
          <w:sz w:val="24"/>
          <w:szCs w:val="24"/>
        </w:rPr>
        <w:t>交通银行股份有限公司、招商银行股份有限公司、平安银行股份有限公司、长江证券股份有限公司</w:t>
      </w:r>
    </w:p>
    <w:p w:rsidR="00273581" w:rsidRPr="00E95B7F" w:rsidRDefault="00F34713" w:rsidP="00CD442C">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长信稳健添益债券型证券投资基金</w:t>
      </w:r>
      <w:r w:rsidR="00273581" w:rsidRPr="00E95B7F">
        <w:rPr>
          <w:rFonts w:ascii="宋体" w:hAnsi="宋体" w:cs="宋体"/>
          <w:kern w:val="0"/>
          <w:sz w:val="24"/>
          <w:szCs w:val="24"/>
        </w:rPr>
        <w:t>C</w:t>
      </w:r>
      <w:r w:rsidR="00273581" w:rsidRPr="00E95B7F">
        <w:rPr>
          <w:rFonts w:ascii="宋体" w:hAnsi="宋体" w:cs="宋体" w:hint="eastAsia"/>
          <w:kern w:val="0"/>
          <w:sz w:val="24"/>
          <w:szCs w:val="24"/>
        </w:rPr>
        <w:t>类份额场外非直销机构：</w:t>
      </w:r>
    </w:p>
    <w:p w:rsidR="00C25804" w:rsidRPr="00E95B7F" w:rsidRDefault="00C25804" w:rsidP="00E95B7F">
      <w:pPr>
        <w:adjustRightInd w:val="0"/>
        <w:snapToGrid w:val="0"/>
        <w:spacing w:line="360" w:lineRule="auto"/>
        <w:ind w:firstLineChars="200" w:firstLine="480"/>
        <w:rPr>
          <w:rFonts w:ascii="宋体" w:hAnsi="宋体" w:cs="宋体" w:hint="eastAsia"/>
          <w:kern w:val="0"/>
          <w:sz w:val="24"/>
          <w:szCs w:val="24"/>
        </w:rPr>
      </w:pPr>
      <w:r w:rsidRPr="00E95B7F">
        <w:rPr>
          <w:rFonts w:ascii="宋体" w:hAnsi="宋体" w:cs="宋体" w:hint="eastAsia"/>
          <w:kern w:val="0"/>
          <w:sz w:val="24"/>
          <w:szCs w:val="24"/>
        </w:rPr>
        <w:t>交通银行股份有限公司、招商银行股份有限公司、平安银行股份有限公司、长江证券股份有限公司</w:t>
      </w:r>
    </w:p>
    <w:p w:rsidR="00E3260F" w:rsidRPr="00E95B7F" w:rsidRDefault="00817CA4" w:rsidP="00E3260F">
      <w:pPr>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本</w:t>
      </w:r>
      <w:r w:rsidR="00E3260F" w:rsidRPr="00E95B7F">
        <w:rPr>
          <w:rFonts w:ascii="宋体" w:hAnsi="宋体" w:cs="宋体" w:hint="eastAsia"/>
          <w:kern w:val="0"/>
          <w:sz w:val="24"/>
          <w:szCs w:val="24"/>
        </w:rPr>
        <w:t>公司可根据有关法律法规的要求，选择其他符合要求的机构代理销售本基金，并在本公司网站公示。</w:t>
      </w:r>
    </w:p>
    <w:p w:rsidR="00E3260F" w:rsidRPr="00E95B7F" w:rsidRDefault="00E3260F" w:rsidP="00E3260F">
      <w:pPr>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场外代销机构办理定期定额投资业务及日常转换业务情况，以各代销机构实际业务办理情况为准。</w:t>
      </w:r>
    </w:p>
    <w:p w:rsidR="0030578F" w:rsidRPr="00E95B7F" w:rsidRDefault="0030578F" w:rsidP="00CD442C">
      <w:pPr>
        <w:widowControl/>
        <w:adjustRightInd w:val="0"/>
        <w:snapToGrid w:val="0"/>
        <w:spacing w:line="360" w:lineRule="auto"/>
        <w:ind w:firstLineChars="200" w:firstLine="420"/>
        <w:rPr>
          <w:rFonts w:hint="eastAsia"/>
        </w:rPr>
      </w:pPr>
    </w:p>
    <w:p w:rsidR="009F68C2" w:rsidRPr="00E95B7F" w:rsidRDefault="00D15EEE" w:rsidP="00806F38">
      <w:pPr>
        <w:adjustRightInd w:val="0"/>
        <w:snapToGrid w:val="0"/>
        <w:spacing w:line="360" w:lineRule="auto"/>
        <w:rPr>
          <w:rFonts w:ascii="宋体" w:hAnsi="宋体"/>
          <w:b/>
          <w:sz w:val="24"/>
          <w:szCs w:val="24"/>
        </w:rPr>
      </w:pPr>
      <w:r w:rsidRPr="00E95B7F">
        <w:rPr>
          <w:rFonts w:ascii="宋体" w:hAnsi="宋体" w:hint="eastAsia"/>
          <w:b/>
          <w:sz w:val="24"/>
          <w:szCs w:val="24"/>
        </w:rPr>
        <w:t>7</w:t>
      </w:r>
      <w:r w:rsidR="009F68C2" w:rsidRPr="00E95B7F">
        <w:rPr>
          <w:rFonts w:ascii="宋体" w:hAnsi="宋体"/>
          <w:b/>
          <w:sz w:val="24"/>
          <w:szCs w:val="24"/>
        </w:rPr>
        <w:t xml:space="preserve">.2 </w:t>
      </w:r>
      <w:r w:rsidR="009F68C2" w:rsidRPr="00E95B7F">
        <w:rPr>
          <w:rFonts w:ascii="宋体" w:hAnsi="宋体" w:hint="eastAsia"/>
          <w:b/>
          <w:sz w:val="24"/>
          <w:szCs w:val="24"/>
        </w:rPr>
        <w:t>场内销售机构</w:t>
      </w:r>
    </w:p>
    <w:p w:rsidR="009F68C2" w:rsidRPr="00E95B7F" w:rsidRDefault="00BF55AF" w:rsidP="000216B9">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本基金暂不开通场内业务。</w:t>
      </w:r>
    </w:p>
    <w:p w:rsidR="00CB684D" w:rsidRPr="00E95B7F" w:rsidRDefault="00CB684D" w:rsidP="000A2CB6">
      <w:pPr>
        <w:adjustRightInd w:val="0"/>
        <w:snapToGrid w:val="0"/>
        <w:spacing w:line="360" w:lineRule="auto"/>
        <w:rPr>
          <w:rFonts w:ascii="宋体" w:hAnsi="宋体"/>
          <w:b/>
          <w:sz w:val="24"/>
          <w:szCs w:val="24"/>
        </w:rPr>
      </w:pPr>
    </w:p>
    <w:p w:rsidR="000A2CB6" w:rsidRPr="00E95B7F" w:rsidRDefault="009F68C2" w:rsidP="000A2CB6">
      <w:pPr>
        <w:adjustRightInd w:val="0"/>
        <w:snapToGrid w:val="0"/>
        <w:spacing w:line="360" w:lineRule="auto"/>
        <w:rPr>
          <w:rFonts w:ascii="宋体" w:hAnsi="宋体" w:hint="eastAsia"/>
          <w:b/>
          <w:sz w:val="24"/>
          <w:szCs w:val="24"/>
        </w:rPr>
      </w:pPr>
      <w:r w:rsidRPr="00E95B7F">
        <w:rPr>
          <w:rFonts w:ascii="宋体" w:hAnsi="宋体" w:hint="eastAsia"/>
          <w:b/>
          <w:sz w:val="24"/>
          <w:szCs w:val="24"/>
        </w:rPr>
        <w:t>§</w:t>
      </w:r>
      <w:r w:rsidR="00D15EEE" w:rsidRPr="00E95B7F">
        <w:rPr>
          <w:rFonts w:ascii="宋体" w:hAnsi="宋体" w:hint="eastAsia"/>
          <w:b/>
          <w:sz w:val="24"/>
          <w:szCs w:val="24"/>
        </w:rPr>
        <w:t>8</w:t>
      </w:r>
      <w:r w:rsidR="00D15EEE" w:rsidRPr="00E95B7F">
        <w:rPr>
          <w:rFonts w:ascii="宋体" w:hAnsi="宋体"/>
          <w:b/>
          <w:sz w:val="24"/>
          <w:szCs w:val="24"/>
        </w:rPr>
        <w:t xml:space="preserve"> </w:t>
      </w:r>
      <w:r w:rsidRPr="00E95B7F">
        <w:rPr>
          <w:rFonts w:ascii="宋体" w:hAnsi="宋体" w:hint="eastAsia"/>
          <w:b/>
          <w:sz w:val="24"/>
          <w:szCs w:val="24"/>
        </w:rPr>
        <w:t>基金份额净值公告的披露安排</w:t>
      </w:r>
    </w:p>
    <w:p w:rsidR="003A4BB7" w:rsidRPr="00E95B7F" w:rsidRDefault="003A4BB7" w:rsidP="003A4BB7">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在开始办理基金份额申购或者赎回后，基金管理人在不晚于每个开放日的次日，通过</w:t>
      </w:r>
      <w:r w:rsidR="00521F65" w:rsidRPr="00E95B7F">
        <w:rPr>
          <w:rFonts w:ascii="宋体" w:hAnsi="宋体" w:cs="宋体" w:hint="eastAsia"/>
          <w:kern w:val="0"/>
          <w:sz w:val="24"/>
          <w:szCs w:val="24"/>
        </w:rPr>
        <w:t>规定</w:t>
      </w:r>
      <w:r w:rsidRPr="00E95B7F">
        <w:rPr>
          <w:rFonts w:ascii="宋体" w:hAnsi="宋体" w:cs="宋体" w:hint="eastAsia"/>
          <w:kern w:val="0"/>
          <w:sz w:val="24"/>
          <w:szCs w:val="24"/>
        </w:rPr>
        <w:t>网站、基金销售机构网站或者营业网点披露开放日的各类基金份额净值和基金份额累计净值。</w:t>
      </w:r>
    </w:p>
    <w:p w:rsidR="003A4BB7" w:rsidRPr="00E95B7F" w:rsidRDefault="003A4BB7" w:rsidP="003A4BB7">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基金管理人在不晚于半年度和年度最后一日的次日，在</w:t>
      </w:r>
      <w:r w:rsidR="00521F65" w:rsidRPr="00E95B7F">
        <w:rPr>
          <w:rFonts w:ascii="宋体" w:hAnsi="宋体" w:cs="宋体" w:hint="eastAsia"/>
          <w:kern w:val="0"/>
          <w:sz w:val="24"/>
          <w:szCs w:val="24"/>
        </w:rPr>
        <w:t>规定</w:t>
      </w:r>
      <w:r w:rsidRPr="00E95B7F">
        <w:rPr>
          <w:rFonts w:ascii="宋体" w:hAnsi="宋体" w:cs="宋体" w:hint="eastAsia"/>
          <w:kern w:val="0"/>
          <w:sz w:val="24"/>
          <w:szCs w:val="24"/>
        </w:rPr>
        <w:t>网站披露半年度和年度最后一日的各类基金份额净值和基金份额累计净值。</w:t>
      </w:r>
    </w:p>
    <w:p w:rsidR="00CB684D" w:rsidRPr="00E95B7F" w:rsidRDefault="00CB684D" w:rsidP="000A2CB6">
      <w:pPr>
        <w:adjustRightInd w:val="0"/>
        <w:snapToGrid w:val="0"/>
        <w:spacing w:line="360" w:lineRule="auto"/>
        <w:ind w:firstLineChars="200" w:firstLine="480"/>
        <w:rPr>
          <w:rFonts w:ascii="宋体" w:hAnsi="宋体"/>
          <w:sz w:val="24"/>
          <w:szCs w:val="24"/>
        </w:rPr>
      </w:pPr>
    </w:p>
    <w:p w:rsidR="009F68C2" w:rsidRPr="00E95B7F" w:rsidRDefault="009F68C2" w:rsidP="000A2CB6">
      <w:pPr>
        <w:adjustRightInd w:val="0"/>
        <w:snapToGrid w:val="0"/>
        <w:spacing w:line="360" w:lineRule="auto"/>
        <w:rPr>
          <w:rFonts w:ascii="宋体" w:hAnsi="宋体"/>
          <w:b/>
          <w:sz w:val="24"/>
          <w:szCs w:val="24"/>
        </w:rPr>
      </w:pPr>
      <w:r w:rsidRPr="00E95B7F">
        <w:rPr>
          <w:rFonts w:ascii="宋体" w:hAnsi="宋体" w:hint="eastAsia"/>
          <w:b/>
          <w:sz w:val="24"/>
          <w:szCs w:val="24"/>
        </w:rPr>
        <w:t>§</w:t>
      </w:r>
      <w:r w:rsidR="00D15EEE" w:rsidRPr="00E95B7F">
        <w:rPr>
          <w:rFonts w:ascii="宋体" w:hAnsi="宋体" w:hint="eastAsia"/>
          <w:b/>
          <w:sz w:val="24"/>
          <w:szCs w:val="24"/>
        </w:rPr>
        <w:t>9</w:t>
      </w:r>
      <w:r w:rsidRPr="00E95B7F">
        <w:rPr>
          <w:rFonts w:ascii="宋体" w:hAnsi="宋体" w:hint="eastAsia"/>
          <w:b/>
          <w:sz w:val="24"/>
          <w:szCs w:val="24"/>
        </w:rPr>
        <w:t>其他需要提示的事项</w:t>
      </w:r>
    </w:p>
    <w:p w:rsidR="0000566D" w:rsidRPr="00E95B7F" w:rsidRDefault="009F68C2" w:rsidP="00CD442C">
      <w:pPr>
        <w:widowControl/>
        <w:adjustRightInd w:val="0"/>
        <w:snapToGrid w:val="0"/>
        <w:spacing w:line="360" w:lineRule="auto"/>
        <w:ind w:firstLineChars="200" w:firstLine="480"/>
        <w:rPr>
          <w:rFonts w:ascii="宋体" w:hAnsi="宋体" w:cs="宋体" w:hint="eastAsia"/>
          <w:kern w:val="0"/>
          <w:sz w:val="24"/>
          <w:szCs w:val="24"/>
        </w:rPr>
      </w:pPr>
      <w:r w:rsidRPr="00E95B7F">
        <w:rPr>
          <w:rFonts w:ascii="宋体" w:hAnsi="宋体" w:cs="宋体"/>
          <w:kern w:val="0"/>
          <w:sz w:val="24"/>
          <w:szCs w:val="24"/>
        </w:rPr>
        <w:t>1</w:t>
      </w:r>
      <w:r w:rsidRPr="00E95B7F">
        <w:rPr>
          <w:rFonts w:ascii="宋体" w:hAnsi="宋体" w:cs="宋体" w:hint="eastAsia"/>
          <w:kern w:val="0"/>
          <w:sz w:val="24"/>
          <w:szCs w:val="24"/>
        </w:rPr>
        <w:t>、本公告仅对本公司管理的本基金开放日常申购、赎回</w:t>
      </w:r>
      <w:r w:rsidR="00650FD2" w:rsidRPr="00E95B7F">
        <w:rPr>
          <w:rFonts w:ascii="宋体" w:hAnsi="宋体" w:cs="宋体" w:hint="eastAsia"/>
          <w:kern w:val="0"/>
          <w:sz w:val="24"/>
          <w:szCs w:val="24"/>
        </w:rPr>
        <w:t>、转换、定期定额投资等</w:t>
      </w:r>
      <w:r w:rsidRPr="00E95B7F">
        <w:rPr>
          <w:rFonts w:ascii="宋体" w:hAnsi="宋体" w:cs="宋体" w:hint="eastAsia"/>
          <w:kern w:val="0"/>
          <w:sz w:val="24"/>
          <w:szCs w:val="24"/>
        </w:rPr>
        <w:t>业务</w:t>
      </w:r>
      <w:r w:rsidR="00313F56" w:rsidRPr="00E95B7F">
        <w:rPr>
          <w:rFonts w:ascii="宋体" w:hAnsi="宋体" w:cs="宋体" w:hint="eastAsia"/>
          <w:kern w:val="0"/>
          <w:sz w:val="24"/>
          <w:szCs w:val="24"/>
        </w:rPr>
        <w:t>并参与部分销售机构申购（含定期定额投资申购）费率优惠活动</w:t>
      </w:r>
      <w:r w:rsidRPr="00E95B7F">
        <w:rPr>
          <w:rFonts w:ascii="宋体" w:hAnsi="宋体" w:cs="宋体" w:hint="eastAsia"/>
          <w:kern w:val="0"/>
          <w:sz w:val="24"/>
          <w:szCs w:val="24"/>
        </w:rPr>
        <w:t>的有关事项予以说明。投资者欲了解本基金的详细情况，请详细阅读</w:t>
      </w:r>
      <w:r w:rsidR="00EE238F" w:rsidRPr="00E95B7F">
        <w:rPr>
          <w:rFonts w:ascii="宋体" w:hAnsi="宋体" w:cs="宋体" w:hint="eastAsia"/>
          <w:kern w:val="0"/>
          <w:sz w:val="24"/>
          <w:szCs w:val="24"/>
        </w:rPr>
        <w:t>202</w:t>
      </w:r>
      <w:r w:rsidR="001173C8" w:rsidRPr="00E95B7F">
        <w:rPr>
          <w:rFonts w:ascii="宋体" w:hAnsi="宋体" w:cs="宋体"/>
          <w:kern w:val="0"/>
          <w:sz w:val="24"/>
          <w:szCs w:val="24"/>
        </w:rPr>
        <w:t>5</w:t>
      </w:r>
      <w:r w:rsidR="00223959" w:rsidRPr="00E95B7F">
        <w:rPr>
          <w:rFonts w:ascii="宋体" w:hAnsi="宋体" w:cs="宋体" w:hint="eastAsia"/>
          <w:kern w:val="0"/>
          <w:sz w:val="24"/>
          <w:szCs w:val="24"/>
        </w:rPr>
        <w:t>年</w:t>
      </w:r>
      <w:r w:rsidR="003C6818" w:rsidRPr="00E95B7F">
        <w:rPr>
          <w:rFonts w:ascii="宋体" w:hAnsi="宋体" w:cs="宋体"/>
          <w:kern w:val="0"/>
          <w:sz w:val="24"/>
          <w:szCs w:val="24"/>
        </w:rPr>
        <w:t>11</w:t>
      </w:r>
      <w:r w:rsidR="00BA6FF0" w:rsidRPr="00E95B7F">
        <w:rPr>
          <w:rFonts w:ascii="宋体" w:hAnsi="宋体" w:cs="宋体" w:hint="eastAsia"/>
          <w:kern w:val="0"/>
          <w:sz w:val="24"/>
          <w:szCs w:val="24"/>
        </w:rPr>
        <w:t>月</w:t>
      </w:r>
      <w:r w:rsidR="00992F24" w:rsidRPr="00E95B7F">
        <w:rPr>
          <w:rFonts w:ascii="宋体" w:hAnsi="宋体" w:cs="宋体"/>
          <w:kern w:val="0"/>
          <w:sz w:val="24"/>
          <w:szCs w:val="24"/>
        </w:rPr>
        <w:t>1</w:t>
      </w:r>
      <w:r w:rsidR="001173C8" w:rsidRPr="00E95B7F">
        <w:rPr>
          <w:rFonts w:ascii="宋体" w:hAnsi="宋体" w:cs="宋体"/>
          <w:kern w:val="0"/>
          <w:sz w:val="24"/>
          <w:szCs w:val="24"/>
        </w:rPr>
        <w:t>8</w:t>
      </w:r>
      <w:r w:rsidRPr="00E95B7F">
        <w:rPr>
          <w:rFonts w:ascii="宋体" w:hAnsi="宋体" w:cs="宋体" w:hint="eastAsia"/>
          <w:kern w:val="0"/>
          <w:sz w:val="24"/>
          <w:szCs w:val="24"/>
        </w:rPr>
        <w:t>日</w:t>
      </w:r>
      <w:r w:rsidR="003A4BB7" w:rsidRPr="00E95B7F">
        <w:rPr>
          <w:rFonts w:ascii="宋体" w:hAnsi="宋体" w:cs="宋体" w:hint="eastAsia"/>
          <w:kern w:val="0"/>
          <w:sz w:val="24"/>
          <w:szCs w:val="24"/>
        </w:rPr>
        <w:t>在本公司网站</w:t>
      </w:r>
      <w:r w:rsidR="00CA4560" w:rsidRPr="00E95B7F">
        <w:rPr>
          <w:rFonts w:ascii="宋体" w:hAnsi="宋体" w:cs="宋体" w:hint="eastAsia"/>
          <w:kern w:val="0"/>
          <w:sz w:val="24"/>
          <w:szCs w:val="24"/>
        </w:rPr>
        <w:t>（</w:t>
      </w:r>
      <w:r w:rsidR="00CA4560" w:rsidRPr="00E95B7F">
        <w:rPr>
          <w:rFonts w:ascii="宋体" w:hAnsi="宋体" w:cs="宋体"/>
          <w:kern w:val="0"/>
          <w:sz w:val="24"/>
          <w:szCs w:val="24"/>
        </w:rPr>
        <w:t>http</w:t>
      </w:r>
      <w:r w:rsidR="003E6666" w:rsidRPr="00E95B7F">
        <w:rPr>
          <w:rFonts w:ascii="宋体" w:hAnsi="宋体" w:cs="宋体"/>
          <w:kern w:val="0"/>
          <w:sz w:val="24"/>
          <w:szCs w:val="24"/>
        </w:rPr>
        <w:t>s</w:t>
      </w:r>
      <w:r w:rsidR="00CA4560" w:rsidRPr="00E95B7F">
        <w:rPr>
          <w:rFonts w:ascii="宋体" w:hAnsi="宋体" w:cs="宋体"/>
          <w:kern w:val="0"/>
          <w:sz w:val="24"/>
          <w:szCs w:val="24"/>
        </w:rPr>
        <w:t>://www.cxfund.com.cn）</w:t>
      </w:r>
      <w:r w:rsidR="003A4BB7" w:rsidRPr="00E95B7F">
        <w:rPr>
          <w:rFonts w:ascii="宋体" w:hAnsi="宋体" w:cs="宋体" w:hint="eastAsia"/>
          <w:kern w:val="0"/>
          <w:sz w:val="24"/>
          <w:szCs w:val="24"/>
        </w:rPr>
        <w:t>和中国证监会基金电子披露网站</w:t>
      </w:r>
      <w:r w:rsidR="00CA4560" w:rsidRPr="00E95B7F">
        <w:rPr>
          <w:rFonts w:ascii="宋体" w:hAnsi="宋体" w:cs="宋体" w:hint="eastAsia"/>
          <w:kern w:val="0"/>
          <w:sz w:val="24"/>
          <w:szCs w:val="24"/>
        </w:rPr>
        <w:t>（http://eid.csrc.gov.cn/fund）</w:t>
      </w:r>
      <w:r w:rsidR="003A4BB7" w:rsidRPr="00E95B7F">
        <w:rPr>
          <w:rFonts w:ascii="宋体" w:hAnsi="宋体" w:cs="宋体" w:hint="eastAsia"/>
          <w:kern w:val="0"/>
          <w:sz w:val="24"/>
          <w:szCs w:val="24"/>
        </w:rPr>
        <w:t>披露</w:t>
      </w:r>
      <w:r w:rsidRPr="00E95B7F">
        <w:rPr>
          <w:rFonts w:ascii="宋体" w:hAnsi="宋体" w:cs="宋体" w:hint="eastAsia"/>
          <w:kern w:val="0"/>
          <w:sz w:val="24"/>
          <w:szCs w:val="24"/>
        </w:rPr>
        <w:t>的</w:t>
      </w:r>
      <w:r w:rsidR="00A30B67" w:rsidRPr="00E95B7F">
        <w:rPr>
          <w:rFonts w:ascii="宋体" w:hAnsi="宋体" w:cs="宋体" w:hint="eastAsia"/>
          <w:kern w:val="0"/>
          <w:sz w:val="24"/>
          <w:szCs w:val="24"/>
        </w:rPr>
        <w:t>《</w:t>
      </w:r>
      <w:r w:rsidR="00F34713" w:rsidRPr="00E95B7F">
        <w:rPr>
          <w:rFonts w:ascii="宋体" w:hAnsi="宋体" w:cs="宋体" w:hint="eastAsia"/>
          <w:kern w:val="0"/>
          <w:sz w:val="24"/>
          <w:szCs w:val="24"/>
        </w:rPr>
        <w:t>长信稳健添益债券型证券投资基金</w:t>
      </w:r>
      <w:r w:rsidR="00A30B67" w:rsidRPr="00E95B7F">
        <w:rPr>
          <w:rFonts w:ascii="宋体" w:hAnsi="宋体" w:cs="宋体" w:hint="eastAsia"/>
          <w:kern w:val="0"/>
          <w:sz w:val="24"/>
          <w:szCs w:val="24"/>
        </w:rPr>
        <w:t>基金合同</w:t>
      </w:r>
      <w:r w:rsidR="003A4BB7" w:rsidRPr="00E95B7F">
        <w:rPr>
          <w:rFonts w:ascii="宋体" w:hAnsi="宋体" w:cs="宋体" w:hint="eastAsia"/>
          <w:kern w:val="0"/>
          <w:sz w:val="24"/>
          <w:szCs w:val="24"/>
        </w:rPr>
        <w:t>》</w:t>
      </w:r>
      <w:r w:rsidRPr="00E95B7F">
        <w:rPr>
          <w:rFonts w:ascii="宋体" w:hAnsi="宋体" w:cs="宋体" w:hint="eastAsia"/>
          <w:kern w:val="0"/>
          <w:sz w:val="24"/>
          <w:szCs w:val="24"/>
        </w:rPr>
        <w:t>、</w:t>
      </w:r>
      <w:r w:rsidR="00A30B67" w:rsidRPr="00E95B7F">
        <w:rPr>
          <w:rFonts w:ascii="宋体" w:hAnsi="宋体" w:cs="宋体" w:hint="eastAsia"/>
          <w:kern w:val="0"/>
          <w:sz w:val="24"/>
          <w:szCs w:val="24"/>
        </w:rPr>
        <w:t>《</w:t>
      </w:r>
      <w:r w:rsidR="00F34713" w:rsidRPr="00E95B7F">
        <w:rPr>
          <w:rFonts w:ascii="宋体" w:hAnsi="宋体" w:cs="宋体" w:hint="eastAsia"/>
          <w:kern w:val="0"/>
          <w:sz w:val="24"/>
          <w:szCs w:val="24"/>
        </w:rPr>
        <w:t>长信稳健添益债券型证券投资基金</w:t>
      </w:r>
      <w:r w:rsidR="003A4BB7" w:rsidRPr="00E95B7F">
        <w:rPr>
          <w:rFonts w:ascii="宋体" w:hAnsi="宋体" w:cs="宋体" w:hint="eastAsia"/>
          <w:kern w:val="0"/>
          <w:sz w:val="24"/>
          <w:szCs w:val="24"/>
        </w:rPr>
        <w:t>托管协议</w:t>
      </w:r>
      <w:r w:rsidR="00A30B67" w:rsidRPr="00E95B7F">
        <w:rPr>
          <w:rFonts w:ascii="宋体" w:hAnsi="宋体" w:cs="宋体" w:hint="eastAsia"/>
          <w:kern w:val="0"/>
          <w:sz w:val="24"/>
          <w:szCs w:val="24"/>
        </w:rPr>
        <w:t>》</w:t>
      </w:r>
      <w:r w:rsidR="0098686F" w:rsidRPr="00E95B7F">
        <w:rPr>
          <w:rFonts w:ascii="宋体" w:hAnsi="宋体" w:cs="宋体" w:hint="eastAsia"/>
          <w:kern w:val="0"/>
          <w:sz w:val="24"/>
          <w:szCs w:val="24"/>
        </w:rPr>
        <w:t>、</w:t>
      </w:r>
      <w:r w:rsidR="00A30B67" w:rsidRPr="00E95B7F">
        <w:rPr>
          <w:rFonts w:ascii="宋体" w:hAnsi="宋体" w:cs="宋体" w:hint="eastAsia"/>
          <w:kern w:val="0"/>
          <w:sz w:val="24"/>
          <w:szCs w:val="24"/>
        </w:rPr>
        <w:t>《</w:t>
      </w:r>
      <w:r w:rsidR="00F34713" w:rsidRPr="00E95B7F">
        <w:rPr>
          <w:rFonts w:ascii="宋体" w:hAnsi="宋体" w:cs="宋体" w:hint="eastAsia"/>
          <w:kern w:val="0"/>
          <w:sz w:val="24"/>
          <w:szCs w:val="24"/>
        </w:rPr>
        <w:t>长信稳健添益债券型证券投资基金</w:t>
      </w:r>
      <w:r w:rsidR="00A30B67" w:rsidRPr="00E95B7F">
        <w:rPr>
          <w:rFonts w:ascii="宋体" w:hAnsi="宋体" w:cs="宋体" w:hint="eastAsia"/>
          <w:kern w:val="0"/>
          <w:sz w:val="24"/>
          <w:szCs w:val="24"/>
        </w:rPr>
        <w:t>招募说明书》</w:t>
      </w:r>
      <w:r w:rsidRPr="00E95B7F">
        <w:rPr>
          <w:rFonts w:ascii="宋体" w:hAnsi="宋体" w:cs="宋体" w:hint="eastAsia"/>
          <w:kern w:val="0"/>
          <w:sz w:val="24"/>
          <w:szCs w:val="24"/>
        </w:rPr>
        <w:t>等相关法律文件。</w:t>
      </w:r>
    </w:p>
    <w:p w:rsidR="004E398F" w:rsidRPr="00E95B7F" w:rsidRDefault="00155EEF" w:rsidP="00CD442C">
      <w:pPr>
        <w:widowControl/>
        <w:adjustRightInd w:val="0"/>
        <w:snapToGrid w:val="0"/>
        <w:spacing w:line="360" w:lineRule="auto"/>
        <w:ind w:firstLineChars="200" w:firstLine="480"/>
        <w:rPr>
          <w:rFonts w:ascii="宋体" w:hAnsi="宋体" w:cs="宋体" w:hint="eastAsia"/>
          <w:kern w:val="0"/>
          <w:sz w:val="24"/>
          <w:szCs w:val="24"/>
        </w:rPr>
      </w:pPr>
      <w:r w:rsidRPr="00E95B7F">
        <w:rPr>
          <w:rFonts w:ascii="宋体" w:hAnsi="宋体" w:cs="宋体" w:hint="eastAsia"/>
          <w:kern w:val="0"/>
          <w:sz w:val="24"/>
          <w:szCs w:val="24"/>
        </w:rPr>
        <w:t>2、</w:t>
      </w:r>
      <w:r w:rsidR="00C2137C" w:rsidRPr="00E95B7F">
        <w:rPr>
          <w:rFonts w:ascii="宋体" w:hAnsi="宋体" w:cs="宋体" w:hint="eastAsia"/>
          <w:kern w:val="0"/>
          <w:sz w:val="24"/>
          <w:szCs w:val="24"/>
        </w:rPr>
        <w:t>投</w:t>
      </w:r>
      <w:r w:rsidR="004E398F" w:rsidRPr="00E95B7F">
        <w:rPr>
          <w:rFonts w:ascii="宋体" w:hAnsi="宋体" w:cs="宋体" w:hint="eastAsia"/>
          <w:kern w:val="0"/>
          <w:sz w:val="24"/>
          <w:szCs w:val="24"/>
        </w:rPr>
        <w:t>资者通过各代销机构申购</w:t>
      </w:r>
      <w:r w:rsidR="002A2F0D" w:rsidRPr="00E95B7F">
        <w:rPr>
          <w:rFonts w:ascii="宋体" w:hAnsi="宋体" w:cs="宋体" w:hint="eastAsia"/>
          <w:kern w:val="0"/>
          <w:sz w:val="24"/>
          <w:szCs w:val="24"/>
        </w:rPr>
        <w:t>、定期定额投资</w:t>
      </w:r>
      <w:r w:rsidR="004E398F" w:rsidRPr="00E95B7F">
        <w:rPr>
          <w:rFonts w:ascii="宋体" w:hAnsi="宋体" w:cs="宋体" w:hint="eastAsia"/>
          <w:kern w:val="0"/>
          <w:sz w:val="24"/>
          <w:szCs w:val="24"/>
        </w:rPr>
        <w:t>本基金享受的费率优惠具体情况，以各代销机构</w:t>
      </w:r>
      <w:r w:rsidR="00200BCC" w:rsidRPr="00E95B7F">
        <w:rPr>
          <w:rFonts w:ascii="宋体" w:hAnsi="宋体" w:cs="宋体" w:hint="eastAsia"/>
          <w:kern w:val="0"/>
          <w:sz w:val="24"/>
          <w:szCs w:val="24"/>
        </w:rPr>
        <w:t>公示</w:t>
      </w:r>
      <w:r w:rsidR="004E398F" w:rsidRPr="00E95B7F">
        <w:rPr>
          <w:rFonts w:ascii="宋体" w:hAnsi="宋体" w:cs="宋体" w:hint="eastAsia"/>
          <w:kern w:val="0"/>
          <w:sz w:val="24"/>
          <w:szCs w:val="24"/>
        </w:rPr>
        <w:t>为准。</w:t>
      </w:r>
    </w:p>
    <w:p w:rsidR="005D50B4" w:rsidRPr="00E95B7F" w:rsidRDefault="002A2F0D" w:rsidP="00CD442C">
      <w:pPr>
        <w:widowControl/>
        <w:adjustRightInd w:val="0"/>
        <w:snapToGrid w:val="0"/>
        <w:spacing w:line="360" w:lineRule="auto"/>
        <w:ind w:firstLineChars="200" w:firstLine="480"/>
        <w:rPr>
          <w:rFonts w:ascii="宋体" w:hAnsi="宋体" w:cs="宋体" w:hint="eastAsia"/>
          <w:kern w:val="0"/>
          <w:sz w:val="24"/>
          <w:szCs w:val="24"/>
        </w:rPr>
      </w:pPr>
      <w:r w:rsidRPr="00E95B7F">
        <w:rPr>
          <w:rFonts w:ascii="宋体" w:hAnsi="宋体" w:cs="宋体" w:hint="eastAsia"/>
          <w:kern w:val="0"/>
          <w:sz w:val="24"/>
          <w:szCs w:val="24"/>
        </w:rPr>
        <w:t>3</w:t>
      </w:r>
      <w:r w:rsidR="000A51BE" w:rsidRPr="00E95B7F">
        <w:rPr>
          <w:rFonts w:ascii="宋体" w:hAnsi="宋体" w:cs="宋体" w:hint="eastAsia"/>
          <w:kern w:val="0"/>
          <w:sz w:val="24"/>
          <w:szCs w:val="24"/>
        </w:rPr>
        <w:t>、</w:t>
      </w:r>
      <w:r w:rsidR="005D50B4" w:rsidRPr="00E95B7F">
        <w:rPr>
          <w:rFonts w:ascii="宋体" w:hAnsi="宋体" w:cs="宋体" w:hint="eastAsia"/>
          <w:kern w:val="0"/>
          <w:sz w:val="24"/>
          <w:szCs w:val="24"/>
        </w:rPr>
        <w:t>若基金管理人根据法律法规、中国证监会、交易所的要求或基金合同的规定需要另行暂停本基金申购、赎回或其他业务，或者本基金的主要证券市场由于不可抗力或相关规定而临时休市，本基金的交易时间请以基金管理人在相关媒体发布的另行公告为准。</w:t>
      </w:r>
    </w:p>
    <w:p w:rsidR="00326B0B" w:rsidRPr="00E95B7F" w:rsidRDefault="002A2F0D" w:rsidP="00CD442C">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4</w:t>
      </w:r>
      <w:r w:rsidR="005D50B4" w:rsidRPr="00E95B7F">
        <w:rPr>
          <w:rFonts w:ascii="宋体" w:hAnsi="宋体" w:cs="宋体" w:hint="eastAsia"/>
          <w:kern w:val="0"/>
          <w:sz w:val="24"/>
          <w:szCs w:val="24"/>
        </w:rPr>
        <w:t>、</w:t>
      </w:r>
      <w:r w:rsidR="002F61CA" w:rsidRPr="00E95B7F">
        <w:rPr>
          <w:rFonts w:ascii="宋体" w:hAnsi="宋体" w:cs="宋体" w:hint="eastAsia"/>
          <w:kern w:val="0"/>
          <w:sz w:val="24"/>
          <w:szCs w:val="24"/>
        </w:rPr>
        <w:t>本公司</w:t>
      </w:r>
      <w:r w:rsidR="000A51BE" w:rsidRPr="00E95B7F">
        <w:rPr>
          <w:rFonts w:ascii="宋体" w:hAnsi="宋体" w:cs="宋体"/>
          <w:kern w:val="0"/>
          <w:sz w:val="24"/>
          <w:szCs w:val="24"/>
        </w:rPr>
        <w:t>以交易时间结束前受理</w:t>
      </w:r>
      <w:r w:rsidR="000A51BE" w:rsidRPr="00E95B7F">
        <w:rPr>
          <w:rFonts w:ascii="宋体" w:hAnsi="宋体" w:cs="宋体" w:hint="eastAsia"/>
          <w:kern w:val="0"/>
          <w:sz w:val="24"/>
          <w:szCs w:val="24"/>
        </w:rPr>
        <w:t>有效</w:t>
      </w:r>
      <w:r w:rsidR="000A51BE" w:rsidRPr="00E95B7F">
        <w:rPr>
          <w:rFonts w:ascii="宋体" w:hAnsi="宋体" w:cs="宋体"/>
          <w:kern w:val="0"/>
          <w:sz w:val="24"/>
          <w:szCs w:val="24"/>
        </w:rPr>
        <w:t>申购和赎回申请的当天作为申购或赎回申请日(T日)，在正常情况下，本基金登记机构在T+1日内对该交易的有效性进行确认。T日提交的有效申请，</w:t>
      </w:r>
      <w:r w:rsidR="00326B0B" w:rsidRPr="00E95B7F">
        <w:rPr>
          <w:rFonts w:ascii="宋体" w:hAnsi="宋体" w:cs="宋体"/>
          <w:kern w:val="0"/>
          <w:sz w:val="24"/>
          <w:szCs w:val="24"/>
        </w:rPr>
        <w:t>投资者</w:t>
      </w:r>
      <w:r w:rsidR="00326B0B" w:rsidRPr="00E95B7F">
        <w:rPr>
          <w:rFonts w:ascii="宋体" w:hAnsi="宋体" w:cs="宋体" w:hint="eastAsia"/>
          <w:kern w:val="0"/>
          <w:sz w:val="24"/>
          <w:szCs w:val="24"/>
        </w:rPr>
        <w:t>应在</w:t>
      </w:r>
      <w:r w:rsidR="00326B0B" w:rsidRPr="00E95B7F">
        <w:rPr>
          <w:rFonts w:ascii="宋体" w:hAnsi="宋体" w:cs="宋体"/>
          <w:kern w:val="0"/>
          <w:sz w:val="24"/>
          <w:szCs w:val="24"/>
        </w:rPr>
        <w:t>T+2</w:t>
      </w:r>
      <w:r w:rsidR="00326B0B" w:rsidRPr="00E95B7F">
        <w:rPr>
          <w:rFonts w:ascii="宋体" w:hAnsi="宋体" w:cs="宋体" w:hint="eastAsia"/>
          <w:kern w:val="0"/>
          <w:sz w:val="24"/>
          <w:szCs w:val="24"/>
        </w:rPr>
        <w:t>日后</w:t>
      </w:r>
      <w:r w:rsidR="00326B0B" w:rsidRPr="00E95B7F">
        <w:rPr>
          <w:rFonts w:ascii="宋体" w:hAnsi="宋体" w:cs="宋体"/>
          <w:kern w:val="0"/>
          <w:sz w:val="24"/>
          <w:szCs w:val="24"/>
        </w:rPr>
        <w:t>(包括该日)</w:t>
      </w:r>
      <w:r w:rsidR="00326B0B" w:rsidRPr="00E95B7F">
        <w:rPr>
          <w:rFonts w:ascii="宋体" w:hAnsi="宋体" w:cs="宋体" w:hint="eastAsia"/>
          <w:kern w:val="0"/>
          <w:sz w:val="24"/>
          <w:szCs w:val="24"/>
        </w:rPr>
        <w:t>及时到销售机构或以销售机构规定的其他方式查询申请的确认情况。若申购不成立或无效，则申购款项本金退还给投资者。</w:t>
      </w:r>
    </w:p>
    <w:p w:rsidR="000A51BE" w:rsidRPr="00E95B7F" w:rsidRDefault="000A51BE" w:rsidP="00CD442C">
      <w:pPr>
        <w:widowControl/>
        <w:adjustRightInd w:val="0"/>
        <w:snapToGrid w:val="0"/>
        <w:spacing w:line="360" w:lineRule="auto"/>
        <w:ind w:firstLineChars="200" w:firstLine="480"/>
        <w:rPr>
          <w:rFonts w:ascii="宋体" w:hAnsi="宋体" w:cs="宋体" w:hint="eastAsia"/>
          <w:kern w:val="0"/>
          <w:sz w:val="24"/>
          <w:szCs w:val="24"/>
        </w:rPr>
      </w:pPr>
      <w:r w:rsidRPr="00E95B7F">
        <w:rPr>
          <w:rFonts w:ascii="宋体" w:hAnsi="宋体" w:cs="宋体" w:hint="eastAsia"/>
          <w:kern w:val="0"/>
          <w:sz w:val="24"/>
          <w:szCs w:val="24"/>
        </w:rPr>
        <w:t>基金销售机构对申购、赎回申请的受理并不代表该申请一定成功，而仅代表销售机构确实接收到申购、赎回申请。</w:t>
      </w:r>
      <w:r w:rsidR="00285829" w:rsidRPr="00E95B7F">
        <w:rPr>
          <w:rFonts w:ascii="宋体" w:hAnsi="宋体" w:cs="宋体" w:hint="eastAsia"/>
          <w:kern w:val="0"/>
          <w:sz w:val="24"/>
          <w:szCs w:val="24"/>
        </w:rPr>
        <w:t>申购、赎回的确认以登记机构的确认结果为准</w:t>
      </w:r>
      <w:r w:rsidRPr="00E95B7F">
        <w:rPr>
          <w:rFonts w:ascii="宋体" w:hAnsi="宋体" w:cs="宋体" w:hint="eastAsia"/>
          <w:kern w:val="0"/>
          <w:sz w:val="24"/>
          <w:szCs w:val="24"/>
        </w:rPr>
        <w:t>。</w:t>
      </w:r>
      <w:r w:rsidR="00285829" w:rsidRPr="00E95B7F">
        <w:rPr>
          <w:rFonts w:ascii="宋体" w:hAnsi="宋体" w:cs="宋体" w:hint="eastAsia"/>
          <w:kern w:val="0"/>
          <w:sz w:val="24"/>
          <w:szCs w:val="24"/>
        </w:rPr>
        <w:t>对于</w:t>
      </w:r>
      <w:r w:rsidR="00285829" w:rsidRPr="00E95B7F">
        <w:rPr>
          <w:rFonts w:ascii="宋体" w:hAnsi="宋体" w:cs="宋体"/>
          <w:kern w:val="0"/>
          <w:sz w:val="24"/>
          <w:szCs w:val="24"/>
        </w:rPr>
        <w:t>申购</w:t>
      </w:r>
      <w:r w:rsidR="00285829" w:rsidRPr="00E95B7F">
        <w:rPr>
          <w:rFonts w:ascii="宋体" w:hAnsi="宋体" w:cs="宋体" w:hint="eastAsia"/>
          <w:kern w:val="0"/>
          <w:sz w:val="24"/>
          <w:szCs w:val="24"/>
        </w:rPr>
        <w:t>、</w:t>
      </w:r>
      <w:r w:rsidR="00285829" w:rsidRPr="00E95B7F">
        <w:rPr>
          <w:rFonts w:ascii="宋体" w:hAnsi="宋体" w:cs="宋体"/>
          <w:kern w:val="0"/>
          <w:sz w:val="24"/>
          <w:szCs w:val="24"/>
        </w:rPr>
        <w:t>赎回申请及申购份额</w:t>
      </w:r>
      <w:r w:rsidR="00285829" w:rsidRPr="00E95B7F">
        <w:rPr>
          <w:rFonts w:ascii="宋体" w:hAnsi="宋体" w:cs="宋体" w:hint="eastAsia"/>
          <w:kern w:val="0"/>
          <w:sz w:val="24"/>
          <w:szCs w:val="24"/>
        </w:rPr>
        <w:t>、</w:t>
      </w:r>
      <w:r w:rsidR="00285829" w:rsidRPr="00E95B7F">
        <w:rPr>
          <w:rFonts w:ascii="宋体" w:hAnsi="宋体" w:cs="宋体"/>
          <w:kern w:val="0"/>
          <w:sz w:val="24"/>
          <w:szCs w:val="24"/>
        </w:rPr>
        <w:t>赎回金额</w:t>
      </w:r>
      <w:r w:rsidR="00285829" w:rsidRPr="00E95B7F">
        <w:rPr>
          <w:rFonts w:ascii="宋体" w:hAnsi="宋体" w:cs="宋体" w:hint="eastAsia"/>
          <w:kern w:val="0"/>
          <w:sz w:val="24"/>
          <w:szCs w:val="24"/>
        </w:rPr>
        <w:t>的确认情况，投资</w:t>
      </w:r>
      <w:r w:rsidR="008C49F8" w:rsidRPr="00E95B7F">
        <w:rPr>
          <w:rFonts w:ascii="宋体" w:hAnsi="宋体" w:cs="宋体" w:hint="eastAsia"/>
          <w:kern w:val="0"/>
          <w:sz w:val="24"/>
          <w:szCs w:val="24"/>
        </w:rPr>
        <w:t>者</w:t>
      </w:r>
      <w:r w:rsidR="00285829" w:rsidRPr="00E95B7F">
        <w:rPr>
          <w:rFonts w:ascii="宋体" w:hAnsi="宋体" w:cs="宋体" w:hint="eastAsia"/>
          <w:kern w:val="0"/>
          <w:sz w:val="24"/>
          <w:szCs w:val="24"/>
        </w:rPr>
        <w:t>应及时查询并妥善行使合法权利</w:t>
      </w:r>
      <w:r w:rsidRPr="00E95B7F">
        <w:rPr>
          <w:rFonts w:ascii="宋体" w:hAnsi="宋体" w:cs="宋体" w:hint="eastAsia"/>
          <w:kern w:val="0"/>
          <w:sz w:val="24"/>
          <w:szCs w:val="24"/>
        </w:rPr>
        <w:t>。因投资</w:t>
      </w:r>
      <w:r w:rsidR="008C49F8" w:rsidRPr="00E95B7F">
        <w:rPr>
          <w:rFonts w:ascii="宋体" w:hAnsi="宋体" w:cs="宋体" w:hint="eastAsia"/>
          <w:kern w:val="0"/>
          <w:sz w:val="24"/>
          <w:szCs w:val="24"/>
        </w:rPr>
        <w:t>者</w:t>
      </w:r>
      <w:r w:rsidRPr="00E95B7F">
        <w:rPr>
          <w:rFonts w:ascii="宋体" w:hAnsi="宋体" w:cs="宋体" w:hint="eastAsia"/>
          <w:kern w:val="0"/>
          <w:sz w:val="24"/>
          <w:szCs w:val="24"/>
        </w:rPr>
        <w:t>怠于履行该项查询等各项义务，致使其相关权益受损的，基金管理人、基金托管人、销售机构不承担由此造成的损失或不利后果。</w:t>
      </w:r>
    </w:p>
    <w:p w:rsidR="000A51BE" w:rsidRPr="00E95B7F" w:rsidRDefault="002A2F0D" w:rsidP="00CD442C">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5</w:t>
      </w:r>
      <w:r w:rsidR="000A51BE" w:rsidRPr="00E95B7F">
        <w:rPr>
          <w:rFonts w:ascii="宋体" w:hAnsi="宋体" w:cs="宋体" w:hint="eastAsia"/>
          <w:kern w:val="0"/>
          <w:sz w:val="24"/>
          <w:szCs w:val="24"/>
        </w:rPr>
        <w:t>、投资者可拨打本公司客户服务电话</w:t>
      </w:r>
      <w:r w:rsidR="000A51BE" w:rsidRPr="00E95B7F">
        <w:rPr>
          <w:rFonts w:ascii="宋体" w:hAnsi="宋体" w:cs="宋体"/>
          <w:kern w:val="0"/>
          <w:sz w:val="24"/>
          <w:szCs w:val="24"/>
        </w:rPr>
        <w:t>400-700-5566</w:t>
      </w:r>
      <w:r w:rsidR="000A51BE" w:rsidRPr="00E95B7F">
        <w:rPr>
          <w:rFonts w:ascii="宋体" w:hAnsi="宋体" w:cs="宋体" w:hint="eastAsia"/>
          <w:kern w:val="0"/>
          <w:sz w:val="24"/>
          <w:szCs w:val="24"/>
        </w:rPr>
        <w:t>（免长话费）了解本基金的相关事宜。</w:t>
      </w:r>
    </w:p>
    <w:p w:rsidR="009F68C2" w:rsidRPr="00E95B7F" w:rsidRDefault="002A2F0D" w:rsidP="00CD442C">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6</w:t>
      </w:r>
      <w:r w:rsidR="009F68C2" w:rsidRPr="00E95B7F">
        <w:rPr>
          <w:rFonts w:ascii="宋体" w:hAnsi="宋体" w:cs="宋体" w:hint="eastAsia"/>
          <w:kern w:val="0"/>
          <w:sz w:val="24"/>
          <w:szCs w:val="24"/>
        </w:rPr>
        <w:t>、本公告涉及上述业务的最终解释权归本公司所有。</w:t>
      </w:r>
    </w:p>
    <w:p w:rsidR="0000566D" w:rsidRPr="00E95B7F" w:rsidRDefault="002A2F0D" w:rsidP="00CD442C">
      <w:pPr>
        <w:widowControl/>
        <w:adjustRightInd w:val="0"/>
        <w:snapToGrid w:val="0"/>
        <w:spacing w:line="360" w:lineRule="auto"/>
        <w:ind w:firstLineChars="200" w:firstLine="480"/>
        <w:rPr>
          <w:rFonts w:ascii="宋体" w:hAnsi="宋体" w:cs="宋体"/>
          <w:kern w:val="0"/>
          <w:sz w:val="24"/>
          <w:szCs w:val="24"/>
        </w:rPr>
      </w:pPr>
      <w:r w:rsidRPr="00E95B7F">
        <w:rPr>
          <w:rFonts w:ascii="宋体" w:hAnsi="宋体" w:cs="宋体" w:hint="eastAsia"/>
          <w:kern w:val="0"/>
          <w:sz w:val="24"/>
          <w:szCs w:val="24"/>
        </w:rPr>
        <w:t>7</w:t>
      </w:r>
      <w:r w:rsidR="00A5476D" w:rsidRPr="00E95B7F">
        <w:rPr>
          <w:rFonts w:ascii="宋体" w:hAnsi="宋体" w:cs="宋体" w:hint="eastAsia"/>
          <w:kern w:val="0"/>
          <w:sz w:val="24"/>
          <w:szCs w:val="24"/>
        </w:rPr>
        <w:t>、风险提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FB70B8" w:rsidRPr="00E95B7F" w:rsidRDefault="00FB70B8" w:rsidP="00EA4B24">
      <w:pPr>
        <w:adjustRightInd w:val="0"/>
        <w:snapToGrid w:val="0"/>
        <w:spacing w:line="360" w:lineRule="auto"/>
        <w:ind w:firstLineChars="200" w:firstLine="480"/>
        <w:rPr>
          <w:rFonts w:ascii="宋体" w:hAnsi="宋体" w:hint="eastAsia"/>
          <w:sz w:val="24"/>
          <w:szCs w:val="24"/>
        </w:rPr>
      </w:pPr>
    </w:p>
    <w:p w:rsidR="004C1572" w:rsidRPr="00E95B7F" w:rsidRDefault="009F68C2">
      <w:pPr>
        <w:pStyle w:val="a4"/>
        <w:adjustRightInd w:val="0"/>
        <w:snapToGrid w:val="0"/>
        <w:spacing w:before="0" w:beforeAutospacing="0" w:after="0" w:afterAutospacing="0" w:line="360" w:lineRule="auto"/>
        <w:ind w:firstLineChars="196" w:firstLine="472"/>
        <w:rPr>
          <w:rFonts w:hint="eastAsia"/>
          <w:b/>
        </w:rPr>
      </w:pPr>
      <w:r w:rsidRPr="00E95B7F">
        <w:rPr>
          <w:rFonts w:hint="eastAsia"/>
          <w:b/>
        </w:rPr>
        <w:t>特此公告。</w:t>
      </w:r>
    </w:p>
    <w:p w:rsidR="004C1572" w:rsidRPr="00E95B7F" w:rsidRDefault="004C1572" w:rsidP="004522C5">
      <w:pPr>
        <w:pStyle w:val="a4"/>
        <w:adjustRightInd w:val="0"/>
        <w:snapToGrid w:val="0"/>
        <w:spacing w:before="0" w:beforeAutospacing="0" w:after="0" w:afterAutospacing="0" w:line="360" w:lineRule="auto"/>
        <w:ind w:right="120" w:firstLineChars="2000" w:firstLine="4819"/>
        <w:jc w:val="right"/>
        <w:rPr>
          <w:b/>
        </w:rPr>
      </w:pPr>
    </w:p>
    <w:p w:rsidR="003142F6" w:rsidRPr="00E95B7F" w:rsidRDefault="003142F6">
      <w:pPr>
        <w:pStyle w:val="a4"/>
        <w:adjustRightInd w:val="0"/>
        <w:snapToGrid w:val="0"/>
        <w:spacing w:before="0" w:beforeAutospacing="0" w:after="0" w:afterAutospacing="0" w:line="360" w:lineRule="auto"/>
        <w:ind w:firstLineChars="2000" w:firstLine="4819"/>
        <w:jc w:val="right"/>
        <w:rPr>
          <w:b/>
        </w:rPr>
      </w:pPr>
    </w:p>
    <w:p w:rsidR="004C1572" w:rsidRPr="00E95B7F" w:rsidRDefault="009F68C2">
      <w:pPr>
        <w:pStyle w:val="a4"/>
        <w:adjustRightInd w:val="0"/>
        <w:snapToGrid w:val="0"/>
        <w:spacing w:before="0" w:beforeAutospacing="0" w:after="0" w:afterAutospacing="0" w:line="360" w:lineRule="auto"/>
        <w:ind w:firstLineChars="2000" w:firstLine="4819"/>
        <w:jc w:val="right"/>
        <w:rPr>
          <w:b/>
        </w:rPr>
      </w:pPr>
      <w:r w:rsidRPr="00E95B7F">
        <w:rPr>
          <w:rFonts w:hint="eastAsia"/>
          <w:b/>
        </w:rPr>
        <w:t>长信基金管理有限责任公司</w:t>
      </w:r>
    </w:p>
    <w:p w:rsidR="0000566D" w:rsidRPr="00E95B7F" w:rsidRDefault="004C7E7A" w:rsidP="00723263">
      <w:pPr>
        <w:pStyle w:val="a4"/>
        <w:adjustRightInd w:val="0"/>
        <w:snapToGrid w:val="0"/>
        <w:spacing w:before="0" w:beforeAutospacing="0" w:after="0" w:afterAutospacing="0" w:line="360" w:lineRule="auto"/>
        <w:ind w:firstLineChars="2000" w:firstLine="4819"/>
        <w:jc w:val="right"/>
        <w:rPr>
          <w:b/>
        </w:rPr>
      </w:pPr>
      <w:r w:rsidRPr="00E95B7F">
        <w:rPr>
          <w:rFonts w:hint="eastAsia"/>
          <w:b/>
        </w:rPr>
        <w:t>2026年2月12日</w:t>
      </w:r>
    </w:p>
    <w:sectPr w:rsidR="0000566D" w:rsidRPr="00E95B7F" w:rsidSect="00A70612">
      <w:headerReference w:type="default" r:id="rId8"/>
      <w:pgSz w:w="11906" w:h="16838"/>
      <w:pgMar w:top="184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7D3" w:rsidRDefault="006847D3" w:rsidP="004C7114">
      <w:r>
        <w:separator/>
      </w:r>
    </w:p>
  </w:endnote>
  <w:endnote w:type="continuationSeparator" w:id="0">
    <w:p w:rsidR="006847D3" w:rsidRDefault="006847D3" w:rsidP="004C7114">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7D3" w:rsidRDefault="006847D3" w:rsidP="004C7114">
      <w:r>
        <w:separator/>
      </w:r>
    </w:p>
  </w:footnote>
  <w:footnote w:type="continuationSeparator" w:id="0">
    <w:p w:rsidR="006847D3" w:rsidRDefault="006847D3" w:rsidP="004C7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0C" w:rsidRDefault="0066390C" w:rsidP="004C7114">
    <w:pPr>
      <w:pStyle w:val="a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204pt;height:27pt;visibility:visible">
          <v:imagedata r:id="rId1" o:title=""/>
        </v:shape>
      </w:pict>
    </w:r>
    <w:r>
      <w:t xml:space="preserve">                                </w:t>
    </w:r>
    <w:r>
      <w:rPr>
        <w:rFonts w:hint="eastAsia"/>
      </w:rPr>
      <w:t xml:space="preserve">      </w:t>
    </w:r>
    <w:r>
      <w:rPr>
        <w:rFonts w:hint="eastAsia"/>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A8D"/>
    <w:rsid w:val="00004CF9"/>
    <w:rsid w:val="0000566D"/>
    <w:rsid w:val="00006DE5"/>
    <w:rsid w:val="00010267"/>
    <w:rsid w:val="00010D85"/>
    <w:rsid w:val="00013003"/>
    <w:rsid w:val="00014E42"/>
    <w:rsid w:val="0001656B"/>
    <w:rsid w:val="0002143A"/>
    <w:rsid w:val="000216B9"/>
    <w:rsid w:val="0002492C"/>
    <w:rsid w:val="000265CA"/>
    <w:rsid w:val="000328D0"/>
    <w:rsid w:val="00037399"/>
    <w:rsid w:val="000374CE"/>
    <w:rsid w:val="0004605D"/>
    <w:rsid w:val="000524C7"/>
    <w:rsid w:val="000533C4"/>
    <w:rsid w:val="00055585"/>
    <w:rsid w:val="00057488"/>
    <w:rsid w:val="00067FB5"/>
    <w:rsid w:val="00070A54"/>
    <w:rsid w:val="000777D5"/>
    <w:rsid w:val="00087494"/>
    <w:rsid w:val="00087E3B"/>
    <w:rsid w:val="0009110C"/>
    <w:rsid w:val="00092D32"/>
    <w:rsid w:val="000940B7"/>
    <w:rsid w:val="00094975"/>
    <w:rsid w:val="000A1F15"/>
    <w:rsid w:val="000A2CB6"/>
    <w:rsid w:val="000A4816"/>
    <w:rsid w:val="000A51BE"/>
    <w:rsid w:val="000A61F4"/>
    <w:rsid w:val="000B0FAE"/>
    <w:rsid w:val="000B305E"/>
    <w:rsid w:val="000B5482"/>
    <w:rsid w:val="000B69DB"/>
    <w:rsid w:val="000C139F"/>
    <w:rsid w:val="000C1CB8"/>
    <w:rsid w:val="000C59D2"/>
    <w:rsid w:val="000C61D2"/>
    <w:rsid w:val="000E0CA7"/>
    <w:rsid w:val="000E2D2A"/>
    <w:rsid w:val="000E6103"/>
    <w:rsid w:val="000F1132"/>
    <w:rsid w:val="000F2804"/>
    <w:rsid w:val="000F5037"/>
    <w:rsid w:val="000F723D"/>
    <w:rsid w:val="001051A9"/>
    <w:rsid w:val="00105A60"/>
    <w:rsid w:val="00107A40"/>
    <w:rsid w:val="001109BB"/>
    <w:rsid w:val="001115AC"/>
    <w:rsid w:val="00111878"/>
    <w:rsid w:val="00111C1C"/>
    <w:rsid w:val="0011264C"/>
    <w:rsid w:val="001129B5"/>
    <w:rsid w:val="00112A55"/>
    <w:rsid w:val="00112BE2"/>
    <w:rsid w:val="001130D6"/>
    <w:rsid w:val="00114DDE"/>
    <w:rsid w:val="001173C8"/>
    <w:rsid w:val="00123545"/>
    <w:rsid w:val="00124BD9"/>
    <w:rsid w:val="00125E4B"/>
    <w:rsid w:val="001272CE"/>
    <w:rsid w:val="00127800"/>
    <w:rsid w:val="0013072A"/>
    <w:rsid w:val="00133ACB"/>
    <w:rsid w:val="00137973"/>
    <w:rsid w:val="0014012E"/>
    <w:rsid w:val="001464A4"/>
    <w:rsid w:val="00147AC3"/>
    <w:rsid w:val="0015159C"/>
    <w:rsid w:val="00155EEF"/>
    <w:rsid w:val="001610DE"/>
    <w:rsid w:val="00167B0D"/>
    <w:rsid w:val="001766F0"/>
    <w:rsid w:val="00177655"/>
    <w:rsid w:val="001828E3"/>
    <w:rsid w:val="00182FF1"/>
    <w:rsid w:val="0019107F"/>
    <w:rsid w:val="0019440B"/>
    <w:rsid w:val="0019593D"/>
    <w:rsid w:val="001A1B1C"/>
    <w:rsid w:val="001A25F1"/>
    <w:rsid w:val="001A5240"/>
    <w:rsid w:val="001A5501"/>
    <w:rsid w:val="001B1A83"/>
    <w:rsid w:val="001B2F96"/>
    <w:rsid w:val="001C0046"/>
    <w:rsid w:val="001C1B88"/>
    <w:rsid w:val="001C467E"/>
    <w:rsid w:val="001C621B"/>
    <w:rsid w:val="001D1492"/>
    <w:rsid w:val="001D1AE4"/>
    <w:rsid w:val="001D2A49"/>
    <w:rsid w:val="001D6CDD"/>
    <w:rsid w:val="001D7F3F"/>
    <w:rsid w:val="001F0326"/>
    <w:rsid w:val="001F563C"/>
    <w:rsid w:val="001F59DC"/>
    <w:rsid w:val="001F603B"/>
    <w:rsid w:val="001F7BAE"/>
    <w:rsid w:val="00200BCC"/>
    <w:rsid w:val="002016AD"/>
    <w:rsid w:val="00204F65"/>
    <w:rsid w:val="00206ED0"/>
    <w:rsid w:val="00207AE6"/>
    <w:rsid w:val="00214D15"/>
    <w:rsid w:val="00214EAA"/>
    <w:rsid w:val="00215C26"/>
    <w:rsid w:val="0021723F"/>
    <w:rsid w:val="00223959"/>
    <w:rsid w:val="00225B9C"/>
    <w:rsid w:val="00227A33"/>
    <w:rsid w:val="00232AE2"/>
    <w:rsid w:val="00235DF7"/>
    <w:rsid w:val="002416A5"/>
    <w:rsid w:val="002437B8"/>
    <w:rsid w:val="0024599B"/>
    <w:rsid w:val="00245D0A"/>
    <w:rsid w:val="0024794A"/>
    <w:rsid w:val="00251D7A"/>
    <w:rsid w:val="00252AFD"/>
    <w:rsid w:val="00256A70"/>
    <w:rsid w:val="00261941"/>
    <w:rsid w:val="00262F9D"/>
    <w:rsid w:val="00263E09"/>
    <w:rsid w:val="0026498D"/>
    <w:rsid w:val="00271DB3"/>
    <w:rsid w:val="00272912"/>
    <w:rsid w:val="00273581"/>
    <w:rsid w:val="00277EA7"/>
    <w:rsid w:val="0028300C"/>
    <w:rsid w:val="002844D6"/>
    <w:rsid w:val="00285829"/>
    <w:rsid w:val="00286629"/>
    <w:rsid w:val="002906D3"/>
    <w:rsid w:val="002A279D"/>
    <w:rsid w:val="002A2F0D"/>
    <w:rsid w:val="002A4B9A"/>
    <w:rsid w:val="002A655B"/>
    <w:rsid w:val="002A6E2E"/>
    <w:rsid w:val="002B0B7F"/>
    <w:rsid w:val="002B15EF"/>
    <w:rsid w:val="002C18EF"/>
    <w:rsid w:val="002C25E7"/>
    <w:rsid w:val="002D0C1A"/>
    <w:rsid w:val="002D1B6C"/>
    <w:rsid w:val="002D1F6D"/>
    <w:rsid w:val="002D2F2D"/>
    <w:rsid w:val="002D5B48"/>
    <w:rsid w:val="002D5CE8"/>
    <w:rsid w:val="002D60F3"/>
    <w:rsid w:val="002D765E"/>
    <w:rsid w:val="002E07BA"/>
    <w:rsid w:val="002E0D3A"/>
    <w:rsid w:val="002E45B5"/>
    <w:rsid w:val="002F0B21"/>
    <w:rsid w:val="002F25E8"/>
    <w:rsid w:val="002F5CA4"/>
    <w:rsid w:val="002F61CA"/>
    <w:rsid w:val="002F655E"/>
    <w:rsid w:val="003013E1"/>
    <w:rsid w:val="0030578F"/>
    <w:rsid w:val="00311DB9"/>
    <w:rsid w:val="00313F56"/>
    <w:rsid w:val="003142F6"/>
    <w:rsid w:val="00323701"/>
    <w:rsid w:val="00325553"/>
    <w:rsid w:val="00326B0B"/>
    <w:rsid w:val="003272DE"/>
    <w:rsid w:val="00330A34"/>
    <w:rsid w:val="0033296F"/>
    <w:rsid w:val="00332F4D"/>
    <w:rsid w:val="003352FD"/>
    <w:rsid w:val="00341922"/>
    <w:rsid w:val="00343CCC"/>
    <w:rsid w:val="00350C5F"/>
    <w:rsid w:val="00354E1B"/>
    <w:rsid w:val="0036008E"/>
    <w:rsid w:val="00364C16"/>
    <w:rsid w:val="003773E2"/>
    <w:rsid w:val="00380F01"/>
    <w:rsid w:val="003812FA"/>
    <w:rsid w:val="00381D36"/>
    <w:rsid w:val="00384355"/>
    <w:rsid w:val="00385724"/>
    <w:rsid w:val="00387F7B"/>
    <w:rsid w:val="003945A0"/>
    <w:rsid w:val="003A06E3"/>
    <w:rsid w:val="003A165F"/>
    <w:rsid w:val="003A4BB7"/>
    <w:rsid w:val="003A7A29"/>
    <w:rsid w:val="003B200F"/>
    <w:rsid w:val="003B6344"/>
    <w:rsid w:val="003C6818"/>
    <w:rsid w:val="003D2065"/>
    <w:rsid w:val="003D28E9"/>
    <w:rsid w:val="003D3168"/>
    <w:rsid w:val="003D401E"/>
    <w:rsid w:val="003D547B"/>
    <w:rsid w:val="003D774A"/>
    <w:rsid w:val="003D7883"/>
    <w:rsid w:val="003D79A0"/>
    <w:rsid w:val="003D7CA5"/>
    <w:rsid w:val="003E4A59"/>
    <w:rsid w:val="003E641C"/>
    <w:rsid w:val="003E6666"/>
    <w:rsid w:val="003E6EE6"/>
    <w:rsid w:val="003E70F5"/>
    <w:rsid w:val="003E7742"/>
    <w:rsid w:val="003F3307"/>
    <w:rsid w:val="003F56EC"/>
    <w:rsid w:val="003F5E30"/>
    <w:rsid w:val="00406AB0"/>
    <w:rsid w:val="0040786E"/>
    <w:rsid w:val="0041343E"/>
    <w:rsid w:val="00415718"/>
    <w:rsid w:val="00416190"/>
    <w:rsid w:val="00424349"/>
    <w:rsid w:val="004332C5"/>
    <w:rsid w:val="004372F2"/>
    <w:rsid w:val="004440B7"/>
    <w:rsid w:val="00447B76"/>
    <w:rsid w:val="00447C43"/>
    <w:rsid w:val="0045007C"/>
    <w:rsid w:val="00451696"/>
    <w:rsid w:val="004522C5"/>
    <w:rsid w:val="0045358B"/>
    <w:rsid w:val="00457D4F"/>
    <w:rsid w:val="004608CF"/>
    <w:rsid w:val="004638EA"/>
    <w:rsid w:val="00465853"/>
    <w:rsid w:val="00465B15"/>
    <w:rsid w:val="004679D4"/>
    <w:rsid w:val="004736E3"/>
    <w:rsid w:val="0047532A"/>
    <w:rsid w:val="00481819"/>
    <w:rsid w:val="00486A4A"/>
    <w:rsid w:val="00490580"/>
    <w:rsid w:val="00491BC9"/>
    <w:rsid w:val="004930DF"/>
    <w:rsid w:val="004A1F20"/>
    <w:rsid w:val="004A2617"/>
    <w:rsid w:val="004A45F7"/>
    <w:rsid w:val="004A57BB"/>
    <w:rsid w:val="004B089C"/>
    <w:rsid w:val="004B32A2"/>
    <w:rsid w:val="004B3401"/>
    <w:rsid w:val="004B6436"/>
    <w:rsid w:val="004B7E2B"/>
    <w:rsid w:val="004C1572"/>
    <w:rsid w:val="004C5134"/>
    <w:rsid w:val="004C5C7E"/>
    <w:rsid w:val="004C5F1E"/>
    <w:rsid w:val="004C7114"/>
    <w:rsid w:val="004C7E7A"/>
    <w:rsid w:val="004D244C"/>
    <w:rsid w:val="004D30C0"/>
    <w:rsid w:val="004D4710"/>
    <w:rsid w:val="004D5830"/>
    <w:rsid w:val="004D59E2"/>
    <w:rsid w:val="004D5D71"/>
    <w:rsid w:val="004D7BCE"/>
    <w:rsid w:val="004E0DBE"/>
    <w:rsid w:val="004E398F"/>
    <w:rsid w:val="004E537C"/>
    <w:rsid w:val="004E5491"/>
    <w:rsid w:val="004E6145"/>
    <w:rsid w:val="004E7109"/>
    <w:rsid w:val="004F13A3"/>
    <w:rsid w:val="004F53F2"/>
    <w:rsid w:val="00502D81"/>
    <w:rsid w:val="00503112"/>
    <w:rsid w:val="00507812"/>
    <w:rsid w:val="005100E3"/>
    <w:rsid w:val="00511946"/>
    <w:rsid w:val="00511D91"/>
    <w:rsid w:val="00511DD1"/>
    <w:rsid w:val="0051548A"/>
    <w:rsid w:val="00521F65"/>
    <w:rsid w:val="00522037"/>
    <w:rsid w:val="00525BBE"/>
    <w:rsid w:val="00527B7B"/>
    <w:rsid w:val="00530EF2"/>
    <w:rsid w:val="005324DB"/>
    <w:rsid w:val="005348A6"/>
    <w:rsid w:val="00534ACE"/>
    <w:rsid w:val="0053799E"/>
    <w:rsid w:val="00541CB6"/>
    <w:rsid w:val="0054359E"/>
    <w:rsid w:val="00543BDE"/>
    <w:rsid w:val="00546D99"/>
    <w:rsid w:val="005502CB"/>
    <w:rsid w:val="00550FA2"/>
    <w:rsid w:val="00551CEA"/>
    <w:rsid w:val="00553D6E"/>
    <w:rsid w:val="0055453B"/>
    <w:rsid w:val="0055603D"/>
    <w:rsid w:val="0056267B"/>
    <w:rsid w:val="00565084"/>
    <w:rsid w:val="0056633C"/>
    <w:rsid w:val="005673C5"/>
    <w:rsid w:val="00571E04"/>
    <w:rsid w:val="00576F4C"/>
    <w:rsid w:val="00584C22"/>
    <w:rsid w:val="0058508D"/>
    <w:rsid w:val="00587FFD"/>
    <w:rsid w:val="005A1740"/>
    <w:rsid w:val="005A1B49"/>
    <w:rsid w:val="005A1B95"/>
    <w:rsid w:val="005A4F5A"/>
    <w:rsid w:val="005A5B17"/>
    <w:rsid w:val="005A6C83"/>
    <w:rsid w:val="005A741F"/>
    <w:rsid w:val="005B0D1E"/>
    <w:rsid w:val="005B4471"/>
    <w:rsid w:val="005B4B7A"/>
    <w:rsid w:val="005B6993"/>
    <w:rsid w:val="005B7361"/>
    <w:rsid w:val="005C3845"/>
    <w:rsid w:val="005C6591"/>
    <w:rsid w:val="005C7C8E"/>
    <w:rsid w:val="005C7F1B"/>
    <w:rsid w:val="005D0ED4"/>
    <w:rsid w:val="005D2F91"/>
    <w:rsid w:val="005D3BDF"/>
    <w:rsid w:val="005D4D64"/>
    <w:rsid w:val="005D50B4"/>
    <w:rsid w:val="005D6E8A"/>
    <w:rsid w:val="005E0052"/>
    <w:rsid w:val="005E10BE"/>
    <w:rsid w:val="005E15CD"/>
    <w:rsid w:val="005E2954"/>
    <w:rsid w:val="005E2FB5"/>
    <w:rsid w:val="005E3C9B"/>
    <w:rsid w:val="005E4F9F"/>
    <w:rsid w:val="005F27EA"/>
    <w:rsid w:val="005F432B"/>
    <w:rsid w:val="005F488D"/>
    <w:rsid w:val="005F48FC"/>
    <w:rsid w:val="005F5140"/>
    <w:rsid w:val="006010D5"/>
    <w:rsid w:val="00601101"/>
    <w:rsid w:val="006028D6"/>
    <w:rsid w:val="0060678D"/>
    <w:rsid w:val="00607E15"/>
    <w:rsid w:val="006105EA"/>
    <w:rsid w:val="006118EF"/>
    <w:rsid w:val="006121F6"/>
    <w:rsid w:val="00612F77"/>
    <w:rsid w:val="00614819"/>
    <w:rsid w:val="00614A7C"/>
    <w:rsid w:val="0061558A"/>
    <w:rsid w:val="006222C0"/>
    <w:rsid w:val="00622ECE"/>
    <w:rsid w:val="00623334"/>
    <w:rsid w:val="006250B0"/>
    <w:rsid w:val="00625330"/>
    <w:rsid w:val="0062588D"/>
    <w:rsid w:val="006263DD"/>
    <w:rsid w:val="0062792D"/>
    <w:rsid w:val="00630BEC"/>
    <w:rsid w:val="00630F5B"/>
    <w:rsid w:val="0063117F"/>
    <w:rsid w:val="00635C31"/>
    <w:rsid w:val="00637314"/>
    <w:rsid w:val="0064044F"/>
    <w:rsid w:val="006410BC"/>
    <w:rsid w:val="006410C9"/>
    <w:rsid w:val="006417E6"/>
    <w:rsid w:val="00647796"/>
    <w:rsid w:val="00650FD2"/>
    <w:rsid w:val="00655D96"/>
    <w:rsid w:val="00656BCD"/>
    <w:rsid w:val="0066390C"/>
    <w:rsid w:val="00663D94"/>
    <w:rsid w:val="0066571A"/>
    <w:rsid w:val="00666A84"/>
    <w:rsid w:val="006677EA"/>
    <w:rsid w:val="006705FD"/>
    <w:rsid w:val="00670846"/>
    <w:rsid w:val="0067265A"/>
    <w:rsid w:val="00673799"/>
    <w:rsid w:val="00673DF7"/>
    <w:rsid w:val="00676799"/>
    <w:rsid w:val="00683D11"/>
    <w:rsid w:val="006847D3"/>
    <w:rsid w:val="00684BCC"/>
    <w:rsid w:val="006869A1"/>
    <w:rsid w:val="00694B35"/>
    <w:rsid w:val="0069795D"/>
    <w:rsid w:val="00697CDE"/>
    <w:rsid w:val="006A1500"/>
    <w:rsid w:val="006A408E"/>
    <w:rsid w:val="006A45C7"/>
    <w:rsid w:val="006A6677"/>
    <w:rsid w:val="006B0BBD"/>
    <w:rsid w:val="006B5CDE"/>
    <w:rsid w:val="006B5F59"/>
    <w:rsid w:val="006C6EAE"/>
    <w:rsid w:val="006C7EF6"/>
    <w:rsid w:val="006D14F7"/>
    <w:rsid w:val="006D42FA"/>
    <w:rsid w:val="006D4E4F"/>
    <w:rsid w:val="006E0074"/>
    <w:rsid w:val="006E7B8C"/>
    <w:rsid w:val="006F07DD"/>
    <w:rsid w:val="006F3ADF"/>
    <w:rsid w:val="006F4591"/>
    <w:rsid w:val="006F74F9"/>
    <w:rsid w:val="007012E8"/>
    <w:rsid w:val="00703697"/>
    <w:rsid w:val="00704756"/>
    <w:rsid w:val="00705614"/>
    <w:rsid w:val="0070789A"/>
    <w:rsid w:val="007111F8"/>
    <w:rsid w:val="00716DB6"/>
    <w:rsid w:val="007175E1"/>
    <w:rsid w:val="00720BED"/>
    <w:rsid w:val="00723263"/>
    <w:rsid w:val="007267A2"/>
    <w:rsid w:val="00730E18"/>
    <w:rsid w:val="007422A1"/>
    <w:rsid w:val="00744400"/>
    <w:rsid w:val="00746D3E"/>
    <w:rsid w:val="007473FB"/>
    <w:rsid w:val="0075271F"/>
    <w:rsid w:val="00762453"/>
    <w:rsid w:val="00762A26"/>
    <w:rsid w:val="00762DDA"/>
    <w:rsid w:val="00767CE7"/>
    <w:rsid w:val="0077017E"/>
    <w:rsid w:val="00771A0A"/>
    <w:rsid w:val="00771B00"/>
    <w:rsid w:val="0078137E"/>
    <w:rsid w:val="00782CC3"/>
    <w:rsid w:val="00785E8F"/>
    <w:rsid w:val="00792E78"/>
    <w:rsid w:val="007944E6"/>
    <w:rsid w:val="007A2853"/>
    <w:rsid w:val="007A4383"/>
    <w:rsid w:val="007A44E4"/>
    <w:rsid w:val="007A6287"/>
    <w:rsid w:val="007C06DE"/>
    <w:rsid w:val="007C4E28"/>
    <w:rsid w:val="007C5030"/>
    <w:rsid w:val="007C6E45"/>
    <w:rsid w:val="007C7206"/>
    <w:rsid w:val="007D1CBA"/>
    <w:rsid w:val="007D1D7F"/>
    <w:rsid w:val="007D2AE0"/>
    <w:rsid w:val="007D30B2"/>
    <w:rsid w:val="007D6EB9"/>
    <w:rsid w:val="007E1EF7"/>
    <w:rsid w:val="007E63B3"/>
    <w:rsid w:val="007E7FFD"/>
    <w:rsid w:val="007F0250"/>
    <w:rsid w:val="007F3C8B"/>
    <w:rsid w:val="007F3DFB"/>
    <w:rsid w:val="007F5E32"/>
    <w:rsid w:val="00803AE0"/>
    <w:rsid w:val="0080471F"/>
    <w:rsid w:val="0080574B"/>
    <w:rsid w:val="00806F38"/>
    <w:rsid w:val="00810D89"/>
    <w:rsid w:val="00811972"/>
    <w:rsid w:val="00811B86"/>
    <w:rsid w:val="00811C37"/>
    <w:rsid w:val="00813022"/>
    <w:rsid w:val="00814A49"/>
    <w:rsid w:val="00814F51"/>
    <w:rsid w:val="00817CA4"/>
    <w:rsid w:val="00817E45"/>
    <w:rsid w:val="00820CF1"/>
    <w:rsid w:val="0082207F"/>
    <w:rsid w:val="00822FD1"/>
    <w:rsid w:val="008233DB"/>
    <w:rsid w:val="008258F6"/>
    <w:rsid w:val="008312EC"/>
    <w:rsid w:val="00835133"/>
    <w:rsid w:val="0084006D"/>
    <w:rsid w:val="00842AD5"/>
    <w:rsid w:val="008451D1"/>
    <w:rsid w:val="008464CC"/>
    <w:rsid w:val="008466E3"/>
    <w:rsid w:val="00850D01"/>
    <w:rsid w:val="00857977"/>
    <w:rsid w:val="008614E7"/>
    <w:rsid w:val="00870E20"/>
    <w:rsid w:val="008744C2"/>
    <w:rsid w:val="00875B74"/>
    <w:rsid w:val="00875C71"/>
    <w:rsid w:val="00876A3D"/>
    <w:rsid w:val="00887925"/>
    <w:rsid w:val="00890D93"/>
    <w:rsid w:val="008947A2"/>
    <w:rsid w:val="00894826"/>
    <w:rsid w:val="00894ADF"/>
    <w:rsid w:val="008A1E2E"/>
    <w:rsid w:val="008A67C2"/>
    <w:rsid w:val="008A79E2"/>
    <w:rsid w:val="008A7E8E"/>
    <w:rsid w:val="008B23F1"/>
    <w:rsid w:val="008B3549"/>
    <w:rsid w:val="008B69A2"/>
    <w:rsid w:val="008B73D3"/>
    <w:rsid w:val="008B7A87"/>
    <w:rsid w:val="008B7D53"/>
    <w:rsid w:val="008C49F8"/>
    <w:rsid w:val="008C7880"/>
    <w:rsid w:val="008D4485"/>
    <w:rsid w:val="008D7BC6"/>
    <w:rsid w:val="008E616D"/>
    <w:rsid w:val="008E665D"/>
    <w:rsid w:val="008F0121"/>
    <w:rsid w:val="008F3B41"/>
    <w:rsid w:val="008F4E27"/>
    <w:rsid w:val="008F5F2F"/>
    <w:rsid w:val="00901189"/>
    <w:rsid w:val="009069F9"/>
    <w:rsid w:val="00906A26"/>
    <w:rsid w:val="00911108"/>
    <w:rsid w:val="00912341"/>
    <w:rsid w:val="00912A50"/>
    <w:rsid w:val="009155C8"/>
    <w:rsid w:val="009166C3"/>
    <w:rsid w:val="00916EFE"/>
    <w:rsid w:val="00932598"/>
    <w:rsid w:val="00942462"/>
    <w:rsid w:val="0095189B"/>
    <w:rsid w:val="0095330E"/>
    <w:rsid w:val="009534FC"/>
    <w:rsid w:val="009546AE"/>
    <w:rsid w:val="00957D4F"/>
    <w:rsid w:val="00960C94"/>
    <w:rsid w:val="00963C80"/>
    <w:rsid w:val="00967B5B"/>
    <w:rsid w:val="0097172D"/>
    <w:rsid w:val="00974A54"/>
    <w:rsid w:val="00981D17"/>
    <w:rsid w:val="00985EB9"/>
    <w:rsid w:val="00986647"/>
    <w:rsid w:val="0098686F"/>
    <w:rsid w:val="00986A6D"/>
    <w:rsid w:val="009878F8"/>
    <w:rsid w:val="00992F24"/>
    <w:rsid w:val="00994617"/>
    <w:rsid w:val="00997A7B"/>
    <w:rsid w:val="00997D47"/>
    <w:rsid w:val="009A0075"/>
    <w:rsid w:val="009A0581"/>
    <w:rsid w:val="009B73B3"/>
    <w:rsid w:val="009B73CB"/>
    <w:rsid w:val="009C0843"/>
    <w:rsid w:val="009C16DA"/>
    <w:rsid w:val="009C3741"/>
    <w:rsid w:val="009C3A40"/>
    <w:rsid w:val="009C454E"/>
    <w:rsid w:val="009C51EA"/>
    <w:rsid w:val="009C53F8"/>
    <w:rsid w:val="009C5732"/>
    <w:rsid w:val="009D006D"/>
    <w:rsid w:val="009D66F9"/>
    <w:rsid w:val="009D705B"/>
    <w:rsid w:val="009D7DC3"/>
    <w:rsid w:val="009D7F28"/>
    <w:rsid w:val="009E186C"/>
    <w:rsid w:val="009E2236"/>
    <w:rsid w:val="009E3604"/>
    <w:rsid w:val="009E389B"/>
    <w:rsid w:val="009E3B4A"/>
    <w:rsid w:val="009E5AAF"/>
    <w:rsid w:val="009F0181"/>
    <w:rsid w:val="009F0B16"/>
    <w:rsid w:val="009F68C2"/>
    <w:rsid w:val="00A00442"/>
    <w:rsid w:val="00A01DA9"/>
    <w:rsid w:val="00A14998"/>
    <w:rsid w:val="00A15463"/>
    <w:rsid w:val="00A15962"/>
    <w:rsid w:val="00A16FC2"/>
    <w:rsid w:val="00A17BAB"/>
    <w:rsid w:val="00A22296"/>
    <w:rsid w:val="00A26CB2"/>
    <w:rsid w:val="00A30B67"/>
    <w:rsid w:val="00A34115"/>
    <w:rsid w:val="00A35BFB"/>
    <w:rsid w:val="00A368F9"/>
    <w:rsid w:val="00A44CA7"/>
    <w:rsid w:val="00A51B51"/>
    <w:rsid w:val="00A53B7C"/>
    <w:rsid w:val="00A5476D"/>
    <w:rsid w:val="00A63791"/>
    <w:rsid w:val="00A649E4"/>
    <w:rsid w:val="00A70612"/>
    <w:rsid w:val="00A71E85"/>
    <w:rsid w:val="00A72BCE"/>
    <w:rsid w:val="00A745CD"/>
    <w:rsid w:val="00A768C6"/>
    <w:rsid w:val="00A87B81"/>
    <w:rsid w:val="00A90CB6"/>
    <w:rsid w:val="00A90D6B"/>
    <w:rsid w:val="00A924AB"/>
    <w:rsid w:val="00AA0CAB"/>
    <w:rsid w:val="00AA389D"/>
    <w:rsid w:val="00AA55C5"/>
    <w:rsid w:val="00AA597E"/>
    <w:rsid w:val="00AA71D5"/>
    <w:rsid w:val="00AB3C63"/>
    <w:rsid w:val="00AB40DA"/>
    <w:rsid w:val="00AB62F5"/>
    <w:rsid w:val="00AB6DB4"/>
    <w:rsid w:val="00AB79CD"/>
    <w:rsid w:val="00AC12C1"/>
    <w:rsid w:val="00AC275F"/>
    <w:rsid w:val="00AC3072"/>
    <w:rsid w:val="00AC5536"/>
    <w:rsid w:val="00AD4FD5"/>
    <w:rsid w:val="00AE059D"/>
    <w:rsid w:val="00AE150B"/>
    <w:rsid w:val="00AE1B93"/>
    <w:rsid w:val="00AE3CE8"/>
    <w:rsid w:val="00AE4FC0"/>
    <w:rsid w:val="00AE5680"/>
    <w:rsid w:val="00AF65D9"/>
    <w:rsid w:val="00B0542B"/>
    <w:rsid w:val="00B1208A"/>
    <w:rsid w:val="00B144D0"/>
    <w:rsid w:val="00B15E52"/>
    <w:rsid w:val="00B17247"/>
    <w:rsid w:val="00B2079E"/>
    <w:rsid w:val="00B2585B"/>
    <w:rsid w:val="00B320C1"/>
    <w:rsid w:val="00B32524"/>
    <w:rsid w:val="00B33618"/>
    <w:rsid w:val="00B356FE"/>
    <w:rsid w:val="00B40A66"/>
    <w:rsid w:val="00B4667C"/>
    <w:rsid w:val="00B47C9B"/>
    <w:rsid w:val="00B502EE"/>
    <w:rsid w:val="00B524FB"/>
    <w:rsid w:val="00B53C7D"/>
    <w:rsid w:val="00B53E61"/>
    <w:rsid w:val="00B55B31"/>
    <w:rsid w:val="00B61401"/>
    <w:rsid w:val="00B639E0"/>
    <w:rsid w:val="00B6587B"/>
    <w:rsid w:val="00B66034"/>
    <w:rsid w:val="00B679C3"/>
    <w:rsid w:val="00B7069C"/>
    <w:rsid w:val="00B70938"/>
    <w:rsid w:val="00B7491F"/>
    <w:rsid w:val="00B817EE"/>
    <w:rsid w:val="00B830F5"/>
    <w:rsid w:val="00B83CA3"/>
    <w:rsid w:val="00B84B2A"/>
    <w:rsid w:val="00B860F0"/>
    <w:rsid w:val="00B90EBD"/>
    <w:rsid w:val="00B91FCF"/>
    <w:rsid w:val="00B92ABF"/>
    <w:rsid w:val="00BA229C"/>
    <w:rsid w:val="00BA4FF1"/>
    <w:rsid w:val="00BA6FF0"/>
    <w:rsid w:val="00BB2D48"/>
    <w:rsid w:val="00BB6CF6"/>
    <w:rsid w:val="00BC554E"/>
    <w:rsid w:val="00BC6CE2"/>
    <w:rsid w:val="00BC6DE1"/>
    <w:rsid w:val="00BD1CF7"/>
    <w:rsid w:val="00BD2A0E"/>
    <w:rsid w:val="00BD68DC"/>
    <w:rsid w:val="00BE0BFF"/>
    <w:rsid w:val="00BE0C83"/>
    <w:rsid w:val="00BE1F8D"/>
    <w:rsid w:val="00BE2967"/>
    <w:rsid w:val="00BE4A9A"/>
    <w:rsid w:val="00BE5D87"/>
    <w:rsid w:val="00BE6360"/>
    <w:rsid w:val="00BE7FA0"/>
    <w:rsid w:val="00BF320A"/>
    <w:rsid w:val="00BF382A"/>
    <w:rsid w:val="00BF55AF"/>
    <w:rsid w:val="00BF5ED5"/>
    <w:rsid w:val="00BF5EE5"/>
    <w:rsid w:val="00C001DD"/>
    <w:rsid w:val="00C01DC5"/>
    <w:rsid w:val="00C04E0A"/>
    <w:rsid w:val="00C07318"/>
    <w:rsid w:val="00C10A2E"/>
    <w:rsid w:val="00C12DA7"/>
    <w:rsid w:val="00C13D84"/>
    <w:rsid w:val="00C142C9"/>
    <w:rsid w:val="00C1447C"/>
    <w:rsid w:val="00C14C7B"/>
    <w:rsid w:val="00C16D74"/>
    <w:rsid w:val="00C2137C"/>
    <w:rsid w:val="00C21F21"/>
    <w:rsid w:val="00C25804"/>
    <w:rsid w:val="00C26762"/>
    <w:rsid w:val="00C279EF"/>
    <w:rsid w:val="00C4059F"/>
    <w:rsid w:val="00C436CD"/>
    <w:rsid w:val="00C44F2E"/>
    <w:rsid w:val="00C52849"/>
    <w:rsid w:val="00C52A98"/>
    <w:rsid w:val="00C56199"/>
    <w:rsid w:val="00C62595"/>
    <w:rsid w:val="00C67FCF"/>
    <w:rsid w:val="00C70860"/>
    <w:rsid w:val="00C758E2"/>
    <w:rsid w:val="00C75B82"/>
    <w:rsid w:val="00C760AA"/>
    <w:rsid w:val="00C767FC"/>
    <w:rsid w:val="00C8098F"/>
    <w:rsid w:val="00C80A1D"/>
    <w:rsid w:val="00C80B34"/>
    <w:rsid w:val="00C81F74"/>
    <w:rsid w:val="00C836C0"/>
    <w:rsid w:val="00C96916"/>
    <w:rsid w:val="00C97BD0"/>
    <w:rsid w:val="00CA192E"/>
    <w:rsid w:val="00CA2333"/>
    <w:rsid w:val="00CA4407"/>
    <w:rsid w:val="00CA4560"/>
    <w:rsid w:val="00CA5D21"/>
    <w:rsid w:val="00CA5EC6"/>
    <w:rsid w:val="00CA6E1A"/>
    <w:rsid w:val="00CB684D"/>
    <w:rsid w:val="00CB6B24"/>
    <w:rsid w:val="00CB7A9E"/>
    <w:rsid w:val="00CC0927"/>
    <w:rsid w:val="00CC097D"/>
    <w:rsid w:val="00CC1C59"/>
    <w:rsid w:val="00CC1FA0"/>
    <w:rsid w:val="00CC2D73"/>
    <w:rsid w:val="00CC4B5F"/>
    <w:rsid w:val="00CC5D15"/>
    <w:rsid w:val="00CC6EC3"/>
    <w:rsid w:val="00CC78DF"/>
    <w:rsid w:val="00CD442C"/>
    <w:rsid w:val="00CD6D31"/>
    <w:rsid w:val="00CE0186"/>
    <w:rsid w:val="00CE0740"/>
    <w:rsid w:val="00CE0EAF"/>
    <w:rsid w:val="00CE1AE3"/>
    <w:rsid w:val="00CE3FFE"/>
    <w:rsid w:val="00CE6625"/>
    <w:rsid w:val="00CE78C5"/>
    <w:rsid w:val="00CE796B"/>
    <w:rsid w:val="00CF1AF7"/>
    <w:rsid w:val="00CF2502"/>
    <w:rsid w:val="00CF6EC6"/>
    <w:rsid w:val="00D00095"/>
    <w:rsid w:val="00D013AD"/>
    <w:rsid w:val="00D01851"/>
    <w:rsid w:val="00D02C00"/>
    <w:rsid w:val="00D0682F"/>
    <w:rsid w:val="00D126A9"/>
    <w:rsid w:val="00D15EEE"/>
    <w:rsid w:val="00D165E7"/>
    <w:rsid w:val="00D1768F"/>
    <w:rsid w:val="00D17A63"/>
    <w:rsid w:val="00D2030A"/>
    <w:rsid w:val="00D203A2"/>
    <w:rsid w:val="00D227AE"/>
    <w:rsid w:val="00D26D4B"/>
    <w:rsid w:val="00D310EC"/>
    <w:rsid w:val="00D31463"/>
    <w:rsid w:val="00D35F3F"/>
    <w:rsid w:val="00D454F4"/>
    <w:rsid w:val="00D45C4B"/>
    <w:rsid w:val="00D477A1"/>
    <w:rsid w:val="00D47B38"/>
    <w:rsid w:val="00D52DF3"/>
    <w:rsid w:val="00D538DB"/>
    <w:rsid w:val="00D53D8D"/>
    <w:rsid w:val="00D53DF7"/>
    <w:rsid w:val="00D5746F"/>
    <w:rsid w:val="00D57672"/>
    <w:rsid w:val="00D62D52"/>
    <w:rsid w:val="00D63ADF"/>
    <w:rsid w:val="00D65849"/>
    <w:rsid w:val="00D6686F"/>
    <w:rsid w:val="00D669A0"/>
    <w:rsid w:val="00D70637"/>
    <w:rsid w:val="00D71F40"/>
    <w:rsid w:val="00D7468B"/>
    <w:rsid w:val="00D74ED8"/>
    <w:rsid w:val="00D81F30"/>
    <w:rsid w:val="00D82257"/>
    <w:rsid w:val="00D8468F"/>
    <w:rsid w:val="00D8478E"/>
    <w:rsid w:val="00D87BFE"/>
    <w:rsid w:val="00D97558"/>
    <w:rsid w:val="00D97DDF"/>
    <w:rsid w:val="00DA017F"/>
    <w:rsid w:val="00DA22F3"/>
    <w:rsid w:val="00DA2E5D"/>
    <w:rsid w:val="00DA60A7"/>
    <w:rsid w:val="00DA7F11"/>
    <w:rsid w:val="00DB430C"/>
    <w:rsid w:val="00DC0108"/>
    <w:rsid w:val="00DC2216"/>
    <w:rsid w:val="00DC324C"/>
    <w:rsid w:val="00DC33AE"/>
    <w:rsid w:val="00DC7006"/>
    <w:rsid w:val="00DD49AC"/>
    <w:rsid w:val="00DE1202"/>
    <w:rsid w:val="00DF00E0"/>
    <w:rsid w:val="00E008FC"/>
    <w:rsid w:val="00E00FC0"/>
    <w:rsid w:val="00E0255B"/>
    <w:rsid w:val="00E04231"/>
    <w:rsid w:val="00E072F5"/>
    <w:rsid w:val="00E077A4"/>
    <w:rsid w:val="00E10CBF"/>
    <w:rsid w:val="00E11191"/>
    <w:rsid w:val="00E12091"/>
    <w:rsid w:val="00E161F7"/>
    <w:rsid w:val="00E2192A"/>
    <w:rsid w:val="00E22EFD"/>
    <w:rsid w:val="00E23DCB"/>
    <w:rsid w:val="00E24469"/>
    <w:rsid w:val="00E25A3E"/>
    <w:rsid w:val="00E302C6"/>
    <w:rsid w:val="00E3260F"/>
    <w:rsid w:val="00E355D7"/>
    <w:rsid w:val="00E35EAD"/>
    <w:rsid w:val="00E35F79"/>
    <w:rsid w:val="00E365F8"/>
    <w:rsid w:val="00E36F49"/>
    <w:rsid w:val="00E4117C"/>
    <w:rsid w:val="00E411F4"/>
    <w:rsid w:val="00E42BF4"/>
    <w:rsid w:val="00E50ADB"/>
    <w:rsid w:val="00E520B0"/>
    <w:rsid w:val="00E53A0B"/>
    <w:rsid w:val="00E54A8D"/>
    <w:rsid w:val="00E62FEB"/>
    <w:rsid w:val="00E66997"/>
    <w:rsid w:val="00E74136"/>
    <w:rsid w:val="00E757CE"/>
    <w:rsid w:val="00E778A1"/>
    <w:rsid w:val="00E82FF6"/>
    <w:rsid w:val="00E87109"/>
    <w:rsid w:val="00E91387"/>
    <w:rsid w:val="00E91687"/>
    <w:rsid w:val="00E95B7F"/>
    <w:rsid w:val="00E9682C"/>
    <w:rsid w:val="00E9728E"/>
    <w:rsid w:val="00EA2DA1"/>
    <w:rsid w:val="00EA4B24"/>
    <w:rsid w:val="00EA6108"/>
    <w:rsid w:val="00EB2C3B"/>
    <w:rsid w:val="00EB3782"/>
    <w:rsid w:val="00EB4615"/>
    <w:rsid w:val="00EB563E"/>
    <w:rsid w:val="00EC0818"/>
    <w:rsid w:val="00EC419C"/>
    <w:rsid w:val="00EC4BCA"/>
    <w:rsid w:val="00EC611A"/>
    <w:rsid w:val="00ED1AB7"/>
    <w:rsid w:val="00ED26AF"/>
    <w:rsid w:val="00ED2C12"/>
    <w:rsid w:val="00ED2F21"/>
    <w:rsid w:val="00ED72BD"/>
    <w:rsid w:val="00EE221E"/>
    <w:rsid w:val="00EE238F"/>
    <w:rsid w:val="00EE2C55"/>
    <w:rsid w:val="00EF00D3"/>
    <w:rsid w:val="00EF0997"/>
    <w:rsid w:val="00EF1AB5"/>
    <w:rsid w:val="00EF3E1D"/>
    <w:rsid w:val="00EF43B3"/>
    <w:rsid w:val="00EF4A64"/>
    <w:rsid w:val="00EF6CF4"/>
    <w:rsid w:val="00EF7633"/>
    <w:rsid w:val="00EF7E6B"/>
    <w:rsid w:val="00F006B9"/>
    <w:rsid w:val="00F00B8E"/>
    <w:rsid w:val="00F02A8D"/>
    <w:rsid w:val="00F12376"/>
    <w:rsid w:val="00F211BE"/>
    <w:rsid w:val="00F232D4"/>
    <w:rsid w:val="00F267C4"/>
    <w:rsid w:val="00F3362F"/>
    <w:rsid w:val="00F34713"/>
    <w:rsid w:val="00F3713E"/>
    <w:rsid w:val="00F43AE9"/>
    <w:rsid w:val="00F43F3A"/>
    <w:rsid w:val="00F5007B"/>
    <w:rsid w:val="00F55ECF"/>
    <w:rsid w:val="00F63535"/>
    <w:rsid w:val="00F6437A"/>
    <w:rsid w:val="00F666D9"/>
    <w:rsid w:val="00F6762D"/>
    <w:rsid w:val="00F67653"/>
    <w:rsid w:val="00F67D95"/>
    <w:rsid w:val="00F729CA"/>
    <w:rsid w:val="00F72E8A"/>
    <w:rsid w:val="00F738B9"/>
    <w:rsid w:val="00F810FF"/>
    <w:rsid w:val="00F8193C"/>
    <w:rsid w:val="00F8727B"/>
    <w:rsid w:val="00F93E68"/>
    <w:rsid w:val="00F96B8F"/>
    <w:rsid w:val="00FA3D9C"/>
    <w:rsid w:val="00FB0E3F"/>
    <w:rsid w:val="00FB3524"/>
    <w:rsid w:val="00FB3928"/>
    <w:rsid w:val="00FB4313"/>
    <w:rsid w:val="00FB4B11"/>
    <w:rsid w:val="00FB4E45"/>
    <w:rsid w:val="00FB5A08"/>
    <w:rsid w:val="00FB6F1C"/>
    <w:rsid w:val="00FB70B8"/>
    <w:rsid w:val="00FC05D9"/>
    <w:rsid w:val="00FC1722"/>
    <w:rsid w:val="00FC2CE6"/>
    <w:rsid w:val="00FC5DE9"/>
    <w:rsid w:val="00FD26FA"/>
    <w:rsid w:val="00FE01FB"/>
    <w:rsid w:val="00FE1CBA"/>
    <w:rsid w:val="00FE5925"/>
    <w:rsid w:val="00FF4D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4D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F02A8D"/>
    <w:rPr>
      <w:rFonts w:cs="Times New Roman"/>
      <w:color w:val="000000"/>
      <w:u w:val="none"/>
      <w:effect w:val="none"/>
    </w:rPr>
  </w:style>
  <w:style w:type="paragraph" w:styleId="a4">
    <w:name w:val="Normal (Web)"/>
    <w:basedOn w:val="a"/>
    <w:rsid w:val="00F02A8D"/>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rsid w:val="004C7114"/>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5"/>
    <w:uiPriority w:val="99"/>
    <w:semiHidden/>
    <w:locked/>
    <w:rsid w:val="004C7114"/>
    <w:rPr>
      <w:rFonts w:cs="Times New Roman"/>
      <w:sz w:val="18"/>
      <w:szCs w:val="18"/>
    </w:rPr>
  </w:style>
  <w:style w:type="paragraph" w:styleId="a6">
    <w:name w:val="footer"/>
    <w:basedOn w:val="a"/>
    <w:link w:val="Char0"/>
    <w:uiPriority w:val="99"/>
    <w:semiHidden/>
    <w:rsid w:val="004C7114"/>
    <w:pPr>
      <w:tabs>
        <w:tab w:val="center" w:pos="4153"/>
        <w:tab w:val="right" w:pos="8306"/>
      </w:tabs>
      <w:snapToGrid w:val="0"/>
      <w:jc w:val="left"/>
    </w:pPr>
    <w:rPr>
      <w:kern w:val="0"/>
      <w:sz w:val="18"/>
      <w:szCs w:val="18"/>
      <w:lang/>
    </w:rPr>
  </w:style>
  <w:style w:type="character" w:customStyle="1" w:styleId="Char0">
    <w:name w:val="页脚 Char"/>
    <w:link w:val="a6"/>
    <w:uiPriority w:val="99"/>
    <w:semiHidden/>
    <w:locked/>
    <w:rsid w:val="004C7114"/>
    <w:rPr>
      <w:rFonts w:cs="Times New Roman"/>
      <w:sz w:val="18"/>
      <w:szCs w:val="18"/>
    </w:rPr>
  </w:style>
  <w:style w:type="paragraph" w:styleId="a7">
    <w:name w:val="Balloon Text"/>
    <w:basedOn w:val="a"/>
    <w:link w:val="Char1"/>
    <w:uiPriority w:val="99"/>
    <w:semiHidden/>
    <w:rsid w:val="004C7114"/>
    <w:rPr>
      <w:kern w:val="0"/>
      <w:sz w:val="18"/>
      <w:szCs w:val="18"/>
      <w:lang/>
    </w:rPr>
  </w:style>
  <w:style w:type="character" w:customStyle="1" w:styleId="Char1">
    <w:name w:val="批注框文本 Char"/>
    <w:link w:val="a7"/>
    <w:uiPriority w:val="99"/>
    <w:semiHidden/>
    <w:locked/>
    <w:rsid w:val="004C7114"/>
    <w:rPr>
      <w:rFonts w:cs="Times New Roman"/>
      <w:sz w:val="18"/>
      <w:szCs w:val="18"/>
    </w:rPr>
  </w:style>
  <w:style w:type="table" w:styleId="a8">
    <w:name w:val="Table Grid"/>
    <w:basedOn w:val="a1"/>
    <w:uiPriority w:val="99"/>
    <w:rsid w:val="005A1B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浅色底纹1"/>
    <w:uiPriority w:val="99"/>
    <w:rsid w:val="005A1B4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a9">
    <w:name w:val="Revision"/>
    <w:hidden/>
    <w:uiPriority w:val="99"/>
    <w:semiHidden/>
    <w:rsid w:val="001F7BAE"/>
    <w:rPr>
      <w:kern w:val="2"/>
      <w:sz w:val="21"/>
      <w:szCs w:val="22"/>
    </w:rPr>
  </w:style>
  <w:style w:type="character" w:styleId="aa">
    <w:name w:val="annotation reference"/>
    <w:uiPriority w:val="99"/>
    <w:semiHidden/>
    <w:unhideWhenUsed/>
    <w:rsid w:val="00746D3E"/>
    <w:rPr>
      <w:sz w:val="21"/>
      <w:szCs w:val="21"/>
    </w:rPr>
  </w:style>
  <w:style w:type="paragraph" w:styleId="ab">
    <w:name w:val="annotation text"/>
    <w:basedOn w:val="a"/>
    <w:link w:val="Char2"/>
    <w:uiPriority w:val="99"/>
    <w:semiHidden/>
    <w:unhideWhenUsed/>
    <w:rsid w:val="00746D3E"/>
    <w:pPr>
      <w:jc w:val="left"/>
    </w:pPr>
    <w:rPr>
      <w:lang/>
    </w:rPr>
  </w:style>
  <w:style w:type="character" w:customStyle="1" w:styleId="Char2">
    <w:name w:val="批注文字 Char"/>
    <w:link w:val="ab"/>
    <w:uiPriority w:val="99"/>
    <w:semiHidden/>
    <w:rsid w:val="00746D3E"/>
    <w:rPr>
      <w:kern w:val="2"/>
      <w:sz w:val="21"/>
      <w:szCs w:val="22"/>
    </w:rPr>
  </w:style>
  <w:style w:type="paragraph" w:styleId="ac">
    <w:name w:val="annotation subject"/>
    <w:basedOn w:val="ab"/>
    <w:next w:val="ab"/>
    <w:link w:val="Char3"/>
    <w:uiPriority w:val="99"/>
    <w:semiHidden/>
    <w:unhideWhenUsed/>
    <w:rsid w:val="00746D3E"/>
    <w:rPr>
      <w:b/>
      <w:bCs/>
    </w:rPr>
  </w:style>
  <w:style w:type="character" w:customStyle="1" w:styleId="Char3">
    <w:name w:val="批注主题 Char"/>
    <w:link w:val="ac"/>
    <w:uiPriority w:val="99"/>
    <w:semiHidden/>
    <w:rsid w:val="00746D3E"/>
    <w:rPr>
      <w:b/>
      <w:bCs/>
      <w:kern w:val="2"/>
      <w:sz w:val="21"/>
      <w:szCs w:val="22"/>
    </w:rPr>
  </w:style>
  <w:style w:type="paragraph" w:styleId="ad">
    <w:name w:val="Date"/>
    <w:basedOn w:val="a"/>
    <w:next w:val="a"/>
    <w:link w:val="Char4"/>
    <w:uiPriority w:val="99"/>
    <w:semiHidden/>
    <w:unhideWhenUsed/>
    <w:rsid w:val="002D2F2D"/>
    <w:pPr>
      <w:ind w:leftChars="2500" w:left="100"/>
    </w:pPr>
    <w:rPr>
      <w:lang/>
    </w:rPr>
  </w:style>
  <w:style w:type="character" w:customStyle="1" w:styleId="Char4">
    <w:name w:val="日期 Char"/>
    <w:link w:val="ad"/>
    <w:uiPriority w:val="99"/>
    <w:semiHidden/>
    <w:rsid w:val="002D2F2D"/>
    <w:rPr>
      <w:kern w:val="2"/>
      <w:sz w:val="21"/>
      <w:szCs w:val="22"/>
    </w:rPr>
  </w:style>
  <w:style w:type="paragraph" w:customStyle="1" w:styleId="10">
    <w:name w:val="正文缩进1"/>
    <w:basedOn w:val="a"/>
    <w:uiPriority w:val="99"/>
    <w:rsid w:val="002844D6"/>
    <w:pPr>
      <w:ind w:firstLineChars="200" w:firstLine="420"/>
    </w:pPr>
    <w:rPr>
      <w:rFonts w:ascii="Times New Roman" w:hAnsi="Times New Roman"/>
      <w:szCs w:val="20"/>
    </w:rPr>
  </w:style>
  <w:style w:type="paragraph" w:customStyle="1" w:styleId="Default">
    <w:name w:val="Default"/>
    <w:qFormat/>
    <w:rsid w:val="00057488"/>
    <w:pPr>
      <w:widowControl w:val="0"/>
      <w:autoSpaceDE w:val="0"/>
      <w:autoSpaceDN w:val="0"/>
      <w:adjustRightInd w:val="0"/>
    </w:pPr>
    <w:rPr>
      <w:rFonts w:ascii="宋体" w:cs="宋体"/>
      <w:color w:val="000000"/>
      <w:sz w:val="24"/>
      <w:szCs w:val="24"/>
    </w:rPr>
  </w:style>
  <w:style w:type="paragraph" w:customStyle="1" w:styleId="11">
    <w:name w:val="正文缩进11"/>
    <w:basedOn w:val="a"/>
    <w:uiPriority w:val="99"/>
    <w:qFormat/>
    <w:rsid w:val="00AE1B93"/>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234247383">
      <w:bodyDiv w:val="1"/>
      <w:marLeft w:val="0"/>
      <w:marRight w:val="0"/>
      <w:marTop w:val="0"/>
      <w:marBottom w:val="0"/>
      <w:divBdr>
        <w:top w:val="none" w:sz="0" w:space="0" w:color="auto"/>
        <w:left w:val="none" w:sz="0" w:space="0" w:color="auto"/>
        <w:bottom w:val="none" w:sz="0" w:space="0" w:color="auto"/>
        <w:right w:val="none" w:sz="0" w:space="0" w:color="auto"/>
      </w:divBdr>
    </w:div>
    <w:div w:id="778599818">
      <w:bodyDiv w:val="1"/>
      <w:marLeft w:val="0"/>
      <w:marRight w:val="0"/>
      <w:marTop w:val="0"/>
      <w:marBottom w:val="0"/>
      <w:divBdr>
        <w:top w:val="none" w:sz="0" w:space="0" w:color="auto"/>
        <w:left w:val="none" w:sz="0" w:space="0" w:color="auto"/>
        <w:bottom w:val="none" w:sz="0" w:space="0" w:color="auto"/>
        <w:right w:val="none" w:sz="0" w:space="0" w:color="auto"/>
      </w:divBdr>
    </w:div>
    <w:div w:id="1001008825">
      <w:marLeft w:val="0"/>
      <w:marRight w:val="0"/>
      <w:marTop w:val="0"/>
      <w:marBottom w:val="0"/>
      <w:divBdr>
        <w:top w:val="none" w:sz="0" w:space="0" w:color="auto"/>
        <w:left w:val="none" w:sz="0" w:space="0" w:color="auto"/>
        <w:bottom w:val="none" w:sz="0" w:space="0" w:color="auto"/>
        <w:right w:val="none" w:sz="0" w:space="0" w:color="auto"/>
      </w:divBdr>
      <w:divsChild>
        <w:div w:id="1001008821">
          <w:marLeft w:val="0"/>
          <w:marRight w:val="0"/>
          <w:marTop w:val="0"/>
          <w:marBottom w:val="0"/>
          <w:divBdr>
            <w:top w:val="none" w:sz="0" w:space="0" w:color="auto"/>
            <w:left w:val="none" w:sz="0" w:space="0" w:color="auto"/>
            <w:bottom w:val="none" w:sz="0" w:space="0" w:color="auto"/>
            <w:right w:val="none" w:sz="0" w:space="0" w:color="auto"/>
          </w:divBdr>
          <w:divsChild>
            <w:div w:id="1001008822">
              <w:marLeft w:val="0"/>
              <w:marRight w:val="0"/>
              <w:marTop w:val="0"/>
              <w:marBottom w:val="0"/>
              <w:divBdr>
                <w:top w:val="none" w:sz="0" w:space="0" w:color="auto"/>
                <w:left w:val="none" w:sz="0" w:space="0" w:color="auto"/>
                <w:bottom w:val="none" w:sz="0" w:space="0" w:color="auto"/>
                <w:right w:val="none" w:sz="0" w:space="0" w:color="auto"/>
              </w:divBdr>
            </w:div>
            <w:div w:id="1001008823">
              <w:marLeft w:val="0"/>
              <w:marRight w:val="0"/>
              <w:marTop w:val="0"/>
              <w:marBottom w:val="0"/>
              <w:divBdr>
                <w:top w:val="none" w:sz="0" w:space="0" w:color="auto"/>
                <w:left w:val="none" w:sz="0" w:space="0" w:color="auto"/>
                <w:bottom w:val="dashed" w:sz="4" w:space="6" w:color="8E8E8E"/>
                <w:right w:val="none" w:sz="0" w:space="0" w:color="auto"/>
              </w:divBdr>
            </w:div>
            <w:div w:id="1001008824">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 w:id="1030648758">
      <w:bodyDiv w:val="1"/>
      <w:marLeft w:val="0"/>
      <w:marRight w:val="0"/>
      <w:marTop w:val="0"/>
      <w:marBottom w:val="0"/>
      <w:divBdr>
        <w:top w:val="none" w:sz="0" w:space="0" w:color="auto"/>
        <w:left w:val="none" w:sz="0" w:space="0" w:color="auto"/>
        <w:bottom w:val="none" w:sz="0" w:space="0" w:color="auto"/>
        <w:right w:val="none" w:sz="0" w:space="0" w:color="auto"/>
      </w:divBdr>
    </w:div>
    <w:div w:id="1116830812">
      <w:bodyDiv w:val="1"/>
      <w:marLeft w:val="0"/>
      <w:marRight w:val="0"/>
      <w:marTop w:val="0"/>
      <w:marBottom w:val="0"/>
      <w:divBdr>
        <w:top w:val="none" w:sz="0" w:space="0" w:color="auto"/>
        <w:left w:val="none" w:sz="0" w:space="0" w:color="auto"/>
        <w:bottom w:val="none" w:sz="0" w:space="0" w:color="auto"/>
        <w:right w:val="none" w:sz="0" w:space="0" w:color="auto"/>
      </w:divBdr>
    </w:div>
    <w:div w:id="1305308228">
      <w:bodyDiv w:val="1"/>
      <w:marLeft w:val="0"/>
      <w:marRight w:val="0"/>
      <w:marTop w:val="0"/>
      <w:marBottom w:val="0"/>
      <w:divBdr>
        <w:top w:val="none" w:sz="0" w:space="0" w:color="auto"/>
        <w:left w:val="none" w:sz="0" w:space="0" w:color="auto"/>
        <w:bottom w:val="none" w:sz="0" w:space="0" w:color="auto"/>
        <w:right w:val="none" w:sz="0" w:space="0" w:color="auto"/>
      </w:divBdr>
    </w:div>
    <w:div w:id="1574241865">
      <w:bodyDiv w:val="1"/>
      <w:marLeft w:val="0"/>
      <w:marRight w:val="0"/>
      <w:marTop w:val="0"/>
      <w:marBottom w:val="0"/>
      <w:divBdr>
        <w:top w:val="none" w:sz="0" w:space="0" w:color="auto"/>
        <w:left w:val="none" w:sz="0" w:space="0" w:color="auto"/>
        <w:bottom w:val="none" w:sz="0" w:space="0" w:color="auto"/>
        <w:right w:val="none" w:sz="0" w:space="0" w:color="auto"/>
      </w:divBdr>
    </w:div>
    <w:div w:id="1894386893">
      <w:bodyDiv w:val="1"/>
      <w:marLeft w:val="0"/>
      <w:marRight w:val="0"/>
      <w:marTop w:val="0"/>
      <w:marBottom w:val="0"/>
      <w:divBdr>
        <w:top w:val="none" w:sz="0" w:space="0" w:color="auto"/>
        <w:left w:val="none" w:sz="0" w:space="0" w:color="auto"/>
        <w:bottom w:val="none" w:sz="0" w:space="0" w:color="auto"/>
        <w:right w:val="none" w:sz="0" w:space="0" w:color="auto"/>
      </w:divBdr>
    </w:div>
    <w:div w:id="19423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20A7-50AC-471F-9D76-960A8949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5935</Characters>
  <Application>Microsoft Office Word</Application>
  <DocSecurity>4</DocSecurity>
  <Lines>49</Lines>
  <Paragraphs>13</Paragraphs>
  <ScaleCrop>false</ScaleCrop>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长信基金管理有限责任公司关于长信稳健添益债券型证券投资基金开放日常申购、赎回、转换及定期定额投资等业务并参与部分销售机构申购（含定期定额投资申购）费率优惠活动的公告</dc:title>
  <dc:subject/>
  <dc:creator>温琛</dc:creator>
  <cp:keywords/>
  <cp:lastModifiedBy>ZHONGM</cp:lastModifiedBy>
  <cp:revision>2</cp:revision>
  <cp:lastPrinted>2026-02-11T05:37:00Z</cp:lastPrinted>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