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5350" w:rsidRDefault="002E5350">
      <w:pPr>
        <w:pStyle w:val="XBRL2"/>
        <w:spacing w:before="156"/>
        <w:rPr>
          <w:lang w:eastAsia="zh-CN"/>
        </w:rPr>
      </w:pPr>
      <w:bookmarkStart w:id="0" w:name="_Toc510201001"/>
      <w:r>
        <w:rPr>
          <w:lang w:eastAsia="zh-CN"/>
        </w:rPr>
        <w:t xml:space="preserve">　</w:t>
      </w:r>
      <w:r>
        <w:rPr>
          <w:lang w:eastAsia="zh-CN"/>
        </w:rPr>
        <w:t xml:space="preserve"> </w:t>
      </w:r>
    </w:p>
    <w:bookmarkEnd w:id="0"/>
    <w:p w:rsidR="002E5350" w:rsidRDefault="002E5350">
      <w:pPr>
        <w:pStyle w:val="XBRL2"/>
        <w:spacing w:before="156"/>
        <w:divId w:val="2013604850"/>
        <w:rPr>
          <w:lang w:eastAsia="zh-CN"/>
        </w:rPr>
      </w:pPr>
      <w:r>
        <w:rPr>
          <w:lang w:eastAsia="zh-CN"/>
        </w:rPr>
        <w:t xml:space="preserve">　</w:t>
      </w:r>
      <w:r>
        <w:rPr>
          <w:lang w:eastAsia="zh-CN"/>
        </w:rPr>
        <w:t xml:space="preserve"> </w:t>
      </w:r>
    </w:p>
    <w:p w:rsidR="00BA200E" w:rsidRPr="00BA200E" w:rsidRDefault="00BA200E">
      <w:pPr>
        <w:jc w:val="center"/>
        <w:rPr>
          <w:rFonts w:cs="Times New Roman"/>
          <w:b/>
          <w:color w:val="000000"/>
          <w:sz w:val="48"/>
          <w:szCs w:val="48"/>
          <w:lang/>
        </w:rPr>
      </w:pPr>
      <w:r>
        <w:rPr>
          <w:rFonts w:cs="Times New Roman"/>
          <w:b/>
          <w:color w:val="000000"/>
          <w:sz w:val="48"/>
          <w:szCs w:val="48"/>
          <w:lang/>
        </w:rPr>
        <w:t>华宝基金管理有限公司</w:t>
      </w:r>
    </w:p>
    <w:p w:rsidR="002E5350" w:rsidRDefault="002E5350">
      <w:pPr>
        <w:jc w:val="center"/>
        <w:rPr>
          <w:rFonts w:cs="Times New Roman"/>
          <w:b/>
          <w:color w:val="000000"/>
          <w:sz w:val="48"/>
          <w:szCs w:val="48"/>
        </w:rPr>
      </w:pPr>
      <w:r>
        <w:rPr>
          <w:rFonts w:cs="Times New Roman" w:hint="eastAsia"/>
          <w:b/>
          <w:color w:val="000000"/>
          <w:sz w:val="48"/>
          <w:szCs w:val="48"/>
        </w:rPr>
        <w:t>华宝中证医疗交易型开放式指数证券投资基金基金经理变更公告</w:t>
      </w:r>
    </w:p>
    <w:p w:rsidR="002E5350" w:rsidRDefault="002E5350" w:rsidP="00BA200E">
      <w:pPr>
        <w:spacing w:line="560" w:lineRule="exact"/>
        <w:jc w:val="center"/>
        <w:rPr>
          <w:b/>
          <w:bCs/>
          <w:sz w:val="24"/>
          <w:szCs w:val="30"/>
        </w:rPr>
      </w:pPr>
      <w:r>
        <w:rPr>
          <w:rFonts w:hint="eastAsia"/>
          <w:color w:val="000000"/>
          <w:kern w:val="0"/>
          <w:sz w:val="18"/>
        </w:rPr>
        <w:t xml:space="preserve"> </w:t>
      </w:r>
      <w:r>
        <w:rPr>
          <w:rFonts w:hint="eastAsia"/>
          <w:b/>
          <w:bCs/>
          <w:sz w:val="24"/>
          <w:szCs w:val="30"/>
        </w:rPr>
        <w:t>公告送出日期：2026年2月12日</w:t>
      </w:r>
    </w:p>
    <w:p w:rsidR="002E5350" w:rsidRDefault="002E5350">
      <w:pPr>
        <w:pStyle w:val="XBRLTitle1"/>
        <w:spacing w:before="156"/>
        <w:jc w:val="left"/>
        <w:rPr>
          <w:rFonts w:hint="eastAsia"/>
        </w:rPr>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华宝中证医疗交易型开放式指数证券投资基金</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华宝中证医疗ETF</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512170</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华宝基金管理有限公司</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Pr>
                <w:rFonts w:hint="eastAsia"/>
                <w:szCs w:val="21"/>
              </w:rPr>
              <w:t>《公开募集证券投资基金信息披露管理办法》</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增聘基金经理、解聘基金经理</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张放</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w:t>
            </w:r>
          </w:p>
        </w:tc>
      </w:tr>
      <w:tr w:rsidR="002E5350">
        <w:tc>
          <w:tcPr>
            <w:tcW w:w="2518" w:type="dxa"/>
            <w:tcBorders>
              <w:top w:val="single" w:sz="4" w:space="0" w:color="000000"/>
              <w:left w:val="single" w:sz="4" w:space="0" w:color="000000"/>
              <w:bottom w:val="single" w:sz="4" w:space="0" w:color="000000"/>
              <w:right w:val="single" w:sz="4" w:space="0" w:color="000000"/>
            </w:tcBorders>
            <w:hideMark/>
          </w:tcPr>
          <w:p w:rsidR="002E5350" w:rsidRDefault="002E5350">
            <w:pPr>
              <w:spacing w:line="312" w:lineRule="exact"/>
              <w:rPr>
                <w:rFonts w:hint="eastAsia"/>
              </w:rPr>
            </w:pPr>
            <w:r w:rsidRPr="00037B18">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E5350" w:rsidRDefault="002E5350">
            <w:pPr>
              <w:spacing w:line="312" w:lineRule="exact"/>
              <w:rPr>
                <w:rFonts w:hint="eastAsia"/>
              </w:rPr>
            </w:pPr>
            <w:r w:rsidRPr="00037B18">
              <w:rPr>
                <w:rFonts w:hint="eastAsia"/>
                <w:color w:val="000000"/>
                <w:kern w:val="0"/>
                <w:szCs w:val="21"/>
              </w:rPr>
              <w:t>胡洁</w:t>
            </w:r>
          </w:p>
        </w:tc>
      </w:tr>
    </w:tbl>
    <w:p w:rsidR="002E5350" w:rsidRDefault="002E5350">
      <w:pPr>
        <w:pStyle w:val="XBRLTitle1"/>
        <w:spacing w:before="156" w:line="360" w:lineRule="auto"/>
        <w:jc w:val="left"/>
        <w:divId w:val="2038657016"/>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2454"/>
        <w:gridCol w:w="1276"/>
        <w:gridCol w:w="1298"/>
      </w:tblGrid>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张放</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2026年2月12日</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14年</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11年</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曾在海通期货股份有限公司、长江证券股份有限公司从事分析研究工作。2014年9月加入华宝基金管理有限公司，先后担任投资经理、基金经理助理等职务。</w:t>
            </w:r>
          </w:p>
        </w:tc>
      </w:tr>
      <w:tr w:rsidR="002E5350" w:rsidTr="00BA200E">
        <w:trPr>
          <w:divId w:val="1298682759"/>
          <w:trHeight w:val="342"/>
        </w:trPr>
        <w:tc>
          <w:tcPr>
            <w:tcW w:w="2676" w:type="dxa"/>
            <w:vMerge w:val="restart"/>
            <w:tcBorders>
              <w:top w:val="single" w:sz="4" w:space="0" w:color="auto"/>
              <w:left w:val="single" w:sz="4" w:space="0" w:color="auto"/>
              <w:bottom w:val="nil"/>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 xml:space="preserve">其中：管理过公募基金的名称及期间 </w:t>
            </w: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sidRPr="00037B18">
              <w:rPr>
                <w:rFonts w:hint="eastAsia"/>
                <w:color w:val="000000"/>
                <w:kern w:val="0"/>
                <w:szCs w:val="21"/>
              </w:rPr>
              <w:t xml:space="preserve">基金主代码 </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sidRPr="00037B18">
              <w:rPr>
                <w:rFonts w:hint="eastAsia"/>
                <w:color w:val="000000"/>
                <w:kern w:val="0"/>
                <w:szCs w:val="21"/>
              </w:rPr>
              <w:t xml:space="preserve">基金名称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sidRPr="00037B18">
              <w:rPr>
                <w:rFonts w:hint="eastAsia"/>
                <w:color w:val="000000"/>
                <w:kern w:val="0"/>
                <w:szCs w:val="21"/>
              </w:rPr>
              <w:t xml:space="preserve">任职日期 </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sidRPr="00037B18">
              <w:rPr>
                <w:rFonts w:hint="eastAsia"/>
                <w:color w:val="000000"/>
                <w:kern w:val="0"/>
                <w:szCs w:val="21"/>
              </w:rPr>
              <w:t xml:space="preserve">离任日期 </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516800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华宝中证智能制造主题交易型开放式指数证券投资基金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2021年1月29日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516700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华宝中证大数据产业交易型开放式指数证券投资基金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2021年5月11日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1274DB">
            <w:pPr>
              <w:spacing w:line="312" w:lineRule="exact"/>
              <w:jc w:val="center"/>
              <w:rPr>
                <w:rFonts w:hint="eastAsia"/>
              </w:rPr>
            </w:pPr>
            <w:r>
              <w:rPr>
                <w:szCs w:val="21"/>
              </w:rPr>
              <w:t>2026年</w:t>
            </w:r>
            <w:r>
              <w:rPr>
                <w:rFonts w:hint="eastAsia"/>
                <w:szCs w:val="21"/>
              </w:rPr>
              <w:t>2月1</w:t>
            </w:r>
            <w:r>
              <w:rPr>
                <w:szCs w:val="21"/>
              </w:rPr>
              <w:t>2日</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516560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华宝中证养老产业交易型开放式指数证券投资基金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2021年9月8日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562010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华宝中证绿色能源交易型开放式指数证券投资</w:t>
            </w:r>
            <w:r>
              <w:rPr>
                <w:rFonts w:hint="eastAsia"/>
                <w:szCs w:val="21"/>
              </w:rPr>
              <w:lastRenderedPageBreak/>
              <w:t>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lastRenderedPageBreak/>
              <w:t>2022年12月16日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017434</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华宝中证沪港深新消费指数型证券投资基金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2023年4月11日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562030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华宝中证信息技术应用创新产业交易型开放式指数证券投资基金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2023年9月26日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159355</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华宝中证800红利低波动交易型开放式指数证券投资基金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2024年11月25日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023321</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华宝中证800红利低波动交易型开放式指数证券投资基金联接基金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2025年3月12日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159231</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华宝国证通用航空产业交易型开放式指数证券投资基金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2025年4月18日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024050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华宝中证信息技术应用创新产业交易型开放式指数证券投资基金发起式联接基金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2025年5月14日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562050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华宝中证制药交易型开放式指数证券投资基金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2025年6月11日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024766</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华宝国证通用航空产业交易型开放式指数证券投资基金发起式联接基金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2025年8月19日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024985</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华宝中证制药交易型开放式指数证券投资基金发起式联接基金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2025年8月26日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520560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华宝港股通恒生中国（香港上市）30交易型开放式指数证券投资基金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2025年9月24日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159131</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华宝中证港股通信息技术综合交易型开放式指数证券投资基金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2025年11月5日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159137</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华宝中证港股通医疗主题交易型开放式指数证券投资基金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2025年12月31日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501086</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华宝MSCI中国A股国际通ESG通用指数证券投资基金(LOF)</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2021年3月8日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2023年10月11日</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013447</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华宝中证智能制造主题交易型开放式指数证券投资基金发起式联接基金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2021年10月21日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2024年10月21日</w:t>
            </w:r>
          </w:p>
        </w:tc>
      </w:tr>
      <w:tr w:rsidR="002E5350" w:rsidTr="00BA200E">
        <w:trPr>
          <w:divId w:val="1298682759"/>
        </w:trPr>
        <w:tc>
          <w:tcPr>
            <w:tcW w:w="2676" w:type="dxa"/>
            <w:vMerge/>
            <w:tcBorders>
              <w:top w:val="single" w:sz="4" w:space="0" w:color="auto"/>
              <w:left w:val="single" w:sz="4" w:space="0" w:color="auto"/>
              <w:bottom w:val="nil"/>
              <w:right w:val="single" w:sz="4" w:space="0" w:color="auto"/>
            </w:tcBorders>
            <w:vAlign w:val="center"/>
            <w:hideMark/>
          </w:tcPr>
          <w:p w:rsidR="002E5350" w:rsidRDefault="002E535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013480</w:t>
            </w:r>
          </w:p>
        </w:tc>
        <w:tc>
          <w:tcPr>
            <w:tcW w:w="245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华宝国证治理指数型发起式证券投资基金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2021年12月14日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jc w:val="center"/>
              <w:rPr>
                <w:rFonts w:hint="eastAsia"/>
              </w:rPr>
            </w:pPr>
            <w:r>
              <w:rPr>
                <w:rFonts w:hint="eastAsia"/>
                <w:szCs w:val="21"/>
              </w:rPr>
              <w:t>2024年12月14日</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否</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是</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中国</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研究生毕业、硕士</w:t>
            </w:r>
          </w:p>
        </w:tc>
      </w:tr>
      <w:tr w:rsidR="002E5350" w:rsidTr="00BA200E">
        <w:trPr>
          <w:divId w:val="1298682759"/>
        </w:trPr>
        <w:tc>
          <w:tcPr>
            <w:tcW w:w="2676"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是否已按规定在中国基金业协会注册/登记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Pr>
                <w:rFonts w:hint="eastAsia"/>
                <w:szCs w:val="21"/>
              </w:rPr>
              <w:t>是</w:t>
            </w:r>
          </w:p>
        </w:tc>
      </w:tr>
    </w:tbl>
    <w:p w:rsidR="002E5350" w:rsidRDefault="002E5350">
      <w:pPr>
        <w:spacing w:line="360" w:lineRule="auto"/>
        <w:jc w:val="center"/>
        <w:divId w:val="1298682759"/>
        <w:rPr>
          <w:rFonts w:hint="eastAsia"/>
          <w:sz w:val="28"/>
          <w:szCs w:val="30"/>
        </w:rPr>
      </w:pPr>
    </w:p>
    <w:p w:rsidR="002E5350" w:rsidRDefault="002E5350">
      <w:pPr>
        <w:pStyle w:val="XBRLTitle1"/>
        <w:spacing w:before="156" w:line="360" w:lineRule="auto"/>
        <w:jc w:val="left"/>
        <w:divId w:val="1193347238"/>
        <w:rPr>
          <w:rFonts w:hint="eastAsia"/>
        </w:rPr>
      </w:pPr>
      <w:bookmarkStart w:id="22" w:name="_Toc34322062"/>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401"/>
      <w:bookmarkStart w:id="32" w:name="m401_tab"/>
      <w:bookmarkStart w:id="33" w:name="m201"/>
      <w:bookmarkStart w:id="34" w:name="m201_01"/>
      <w:r>
        <w:rPr>
          <w:rFonts w:hAnsi="宋体" w:hint="eastAsia"/>
          <w:szCs w:val="24"/>
        </w:rPr>
        <w:t>离任基金经理的相关信息</w:t>
      </w:r>
      <w:bookmarkEnd w:id="22"/>
      <w:r>
        <w:rPr>
          <w:rFonts w:hAnsi="宋体" w:hint="eastAsia"/>
          <w:szCs w:val="24"/>
        </w:rPr>
        <w:t xml:space="preserve"> </w:t>
      </w:r>
      <w:bookmarkEnd w:id="11"/>
      <w:bookmarkEnd w:id="12"/>
      <w:bookmarkEnd w:id="23"/>
      <w:bookmarkEnd w:id="24"/>
      <w:bookmarkEnd w:id="25"/>
      <w:bookmarkEnd w:id="26"/>
      <w:bookmarkEnd w:id="27"/>
      <w:bookmarkEnd w:id="28"/>
      <w:bookmarkEnd w:id="29"/>
      <w:bookmarkEnd w:id="30"/>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2E5350">
        <w:trPr>
          <w:divId w:val="1157962375"/>
        </w:trPr>
        <w:tc>
          <w:tcPr>
            <w:tcW w:w="2518"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胡洁</w:t>
            </w:r>
          </w:p>
        </w:tc>
      </w:tr>
      <w:tr w:rsidR="002E5350">
        <w:trPr>
          <w:divId w:val="1157962375"/>
        </w:trPr>
        <w:tc>
          <w:tcPr>
            <w:tcW w:w="2518"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2E5350" w:rsidRDefault="001274DB">
            <w:pPr>
              <w:spacing w:line="312" w:lineRule="exact"/>
              <w:rPr>
                <w:rFonts w:hint="eastAsia"/>
              </w:rPr>
            </w:pPr>
            <w:r>
              <w:rPr>
                <w:rFonts w:hint="eastAsia"/>
                <w:color w:val="000000"/>
                <w:kern w:val="0"/>
                <w:szCs w:val="21"/>
              </w:rPr>
              <w:t>个人原</w:t>
            </w:r>
            <w:r w:rsidR="00607914">
              <w:rPr>
                <w:rFonts w:hint="eastAsia"/>
                <w:color w:val="000000"/>
                <w:kern w:val="0"/>
                <w:szCs w:val="21"/>
              </w:rPr>
              <w:t>因</w:t>
            </w:r>
          </w:p>
        </w:tc>
      </w:tr>
      <w:tr w:rsidR="002E5350">
        <w:trPr>
          <w:divId w:val="1157962375"/>
        </w:trPr>
        <w:tc>
          <w:tcPr>
            <w:tcW w:w="2518"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2026年2月12日</w:t>
            </w:r>
          </w:p>
        </w:tc>
      </w:tr>
      <w:tr w:rsidR="002E5350">
        <w:trPr>
          <w:divId w:val="1157962375"/>
        </w:trPr>
        <w:tc>
          <w:tcPr>
            <w:tcW w:w="2518"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w:t>
            </w:r>
          </w:p>
        </w:tc>
      </w:tr>
      <w:tr w:rsidR="002E5350">
        <w:trPr>
          <w:divId w:val="1157962375"/>
        </w:trPr>
        <w:tc>
          <w:tcPr>
            <w:tcW w:w="2518" w:type="dxa"/>
            <w:tcBorders>
              <w:top w:val="single" w:sz="4" w:space="0" w:color="auto"/>
              <w:left w:val="single" w:sz="4" w:space="0" w:color="auto"/>
              <w:bottom w:val="single" w:sz="4" w:space="0" w:color="auto"/>
              <w:right w:val="single" w:sz="4" w:space="0" w:color="auto"/>
            </w:tcBorders>
            <w:hideMark/>
          </w:tcPr>
          <w:p w:rsidR="002E5350" w:rsidRDefault="002E5350">
            <w:pPr>
              <w:spacing w:line="312" w:lineRule="exact"/>
              <w:rPr>
                <w:rFonts w:hint="eastAsia"/>
              </w:rPr>
            </w:pPr>
            <w:r w:rsidRPr="00037B18">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2E5350" w:rsidRDefault="002E5350">
            <w:pPr>
              <w:spacing w:line="312" w:lineRule="exact"/>
              <w:rPr>
                <w:rFonts w:hint="eastAsia"/>
              </w:rPr>
            </w:pPr>
            <w:r w:rsidRPr="00037B18">
              <w:rPr>
                <w:rFonts w:hint="eastAsia"/>
                <w:color w:val="000000"/>
                <w:kern w:val="0"/>
                <w:szCs w:val="21"/>
              </w:rPr>
              <w:t>是</w:t>
            </w:r>
          </w:p>
        </w:tc>
      </w:tr>
    </w:tbl>
    <w:p w:rsidR="002E5350" w:rsidRDefault="002E5350">
      <w:pPr>
        <w:spacing w:line="360" w:lineRule="auto"/>
        <w:jc w:val="center"/>
        <w:divId w:val="1157962375"/>
        <w:rPr>
          <w:rFonts w:hint="eastAsia"/>
          <w:sz w:val="28"/>
          <w:szCs w:val="30"/>
        </w:rPr>
      </w:pPr>
      <w:r>
        <w:rPr>
          <w:rFonts w:hint="eastAsia"/>
          <w:sz w:val="28"/>
          <w:szCs w:val="30"/>
        </w:rPr>
        <w:t xml:space="preserve">　 </w:t>
      </w:r>
    </w:p>
    <w:p w:rsidR="002E5350" w:rsidRDefault="002E5350">
      <w:pPr>
        <w:spacing w:line="360" w:lineRule="auto"/>
        <w:ind w:firstLineChars="600" w:firstLine="1446"/>
        <w:jc w:val="right"/>
        <w:rPr>
          <w:rFonts w:hint="eastAsia"/>
          <w:b/>
          <w:bCs/>
          <w:sz w:val="24"/>
          <w:szCs w:val="30"/>
        </w:rPr>
      </w:pPr>
      <w:r>
        <w:rPr>
          <w:rFonts w:hint="eastAsia"/>
          <w:b/>
          <w:bCs/>
          <w:sz w:val="24"/>
          <w:szCs w:val="30"/>
        </w:rPr>
        <w:t xml:space="preserve">　 </w:t>
      </w:r>
    </w:p>
    <w:p w:rsidR="002E5350" w:rsidRDefault="002E5350">
      <w:pPr>
        <w:spacing w:line="360" w:lineRule="auto"/>
        <w:ind w:firstLineChars="600" w:firstLine="1446"/>
        <w:jc w:val="right"/>
        <w:rPr>
          <w:rFonts w:hint="eastAsia"/>
          <w:b/>
          <w:bCs/>
          <w:sz w:val="24"/>
          <w:szCs w:val="30"/>
        </w:rPr>
      </w:pPr>
      <w:r>
        <w:rPr>
          <w:rFonts w:hint="eastAsia"/>
          <w:b/>
          <w:bCs/>
          <w:sz w:val="24"/>
          <w:szCs w:val="30"/>
        </w:rPr>
        <w:t xml:space="preserve">　 </w:t>
      </w:r>
    </w:p>
    <w:p w:rsidR="002E5350" w:rsidRDefault="002E5350">
      <w:pPr>
        <w:spacing w:line="360" w:lineRule="auto"/>
        <w:ind w:firstLineChars="600" w:firstLine="1446"/>
        <w:jc w:val="right"/>
        <w:rPr>
          <w:rFonts w:hint="eastAsia"/>
        </w:rPr>
      </w:pPr>
      <w:r>
        <w:rPr>
          <w:rFonts w:hint="eastAsia"/>
          <w:b/>
          <w:bCs/>
          <w:sz w:val="24"/>
          <w:szCs w:val="24"/>
        </w:rPr>
        <w:t>华宝基金管理有限公司</w:t>
      </w:r>
    </w:p>
    <w:p w:rsidR="002E5350" w:rsidRDefault="002E5350">
      <w:pPr>
        <w:spacing w:line="360" w:lineRule="auto"/>
        <w:ind w:firstLineChars="600" w:firstLine="1446"/>
        <w:jc w:val="right"/>
        <w:rPr>
          <w:rFonts w:hint="eastAsia"/>
        </w:rPr>
      </w:pPr>
      <w:r>
        <w:rPr>
          <w:rFonts w:hint="eastAsia"/>
          <w:b/>
          <w:bCs/>
          <w:sz w:val="24"/>
          <w:szCs w:val="24"/>
        </w:rPr>
        <w:t>2026年2月12日</w:t>
      </w:r>
      <w:bookmarkEnd w:id="34"/>
      <w:r>
        <w:rPr>
          <w:rFonts w:hint="eastAsia"/>
          <w:b/>
          <w:bCs/>
          <w:sz w:val="24"/>
          <w:szCs w:val="24"/>
        </w:rPr>
        <w:t xml:space="preserve"> </w:t>
      </w:r>
    </w:p>
    <w:sectPr w:rsidR="002E535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6B" w:rsidRDefault="00BA266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BA266B" w:rsidRDefault="00BA266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50" w:rsidRDefault="002E535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D60D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D60D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50" w:rsidRDefault="002E535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D60DA">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D60DA">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2E5350" w:rsidRDefault="002E5350">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6B" w:rsidRDefault="00BA266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BA266B" w:rsidRDefault="00BA266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50" w:rsidRDefault="002E5350">
    <w:pPr>
      <w:pStyle w:val="a7"/>
      <w:jc w:val="right"/>
    </w:pPr>
    <w:r>
      <w:rPr>
        <w:rFonts w:hint="eastAsia"/>
      </w:rPr>
      <w:t>华宝中证医疗交易型开放式指数证券投资基金基金经理变更公告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50" w:rsidRDefault="002E5350">
    <w:pPr>
      <w:pStyle w:val="a7"/>
      <w:jc w:val="right"/>
      <w:rPr>
        <w:rFonts w:hint="eastAsia"/>
      </w:rPr>
    </w:pPr>
    <w:r>
      <w:rPr>
        <w:rFonts w:hint="eastAsia"/>
      </w:rPr>
      <w:t>华宝中证医疗交易型开放式指数证券投资基金基金经理变更公告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7B18"/>
    <w:rsid w:val="00037B18"/>
    <w:rsid w:val="00090BBF"/>
    <w:rsid w:val="001274DB"/>
    <w:rsid w:val="002E5350"/>
    <w:rsid w:val="00607914"/>
    <w:rsid w:val="00BA200E"/>
    <w:rsid w:val="00BA266B"/>
    <w:rsid w:val="00FD60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6777470">
      <w:marLeft w:val="0"/>
      <w:marRight w:val="0"/>
      <w:marTop w:val="0"/>
      <w:marBottom w:val="0"/>
      <w:divBdr>
        <w:top w:val="none" w:sz="0" w:space="0" w:color="auto"/>
        <w:left w:val="none" w:sz="0" w:space="0" w:color="auto"/>
        <w:bottom w:val="none" w:sz="0" w:space="0" w:color="auto"/>
        <w:right w:val="none" w:sz="0" w:space="0" w:color="auto"/>
      </w:divBdr>
    </w:div>
    <w:div w:id="477305342">
      <w:marLeft w:val="0"/>
      <w:marRight w:val="0"/>
      <w:marTop w:val="0"/>
      <w:marBottom w:val="0"/>
      <w:divBdr>
        <w:top w:val="none" w:sz="0" w:space="0" w:color="auto"/>
        <w:left w:val="none" w:sz="0" w:space="0" w:color="auto"/>
        <w:bottom w:val="none" w:sz="0" w:space="0" w:color="auto"/>
        <w:right w:val="none" w:sz="0" w:space="0" w:color="auto"/>
      </w:divBdr>
    </w:div>
    <w:div w:id="1193347238">
      <w:marLeft w:val="0"/>
      <w:marRight w:val="0"/>
      <w:marTop w:val="0"/>
      <w:marBottom w:val="0"/>
      <w:divBdr>
        <w:top w:val="none" w:sz="0" w:space="0" w:color="auto"/>
        <w:left w:val="none" w:sz="0" w:space="0" w:color="auto"/>
        <w:bottom w:val="none" w:sz="0" w:space="0" w:color="auto"/>
        <w:right w:val="none" w:sz="0" w:space="0" w:color="auto"/>
      </w:divBdr>
      <w:divsChild>
        <w:div w:id="1157962375">
          <w:marLeft w:val="0"/>
          <w:marRight w:val="0"/>
          <w:marTop w:val="0"/>
          <w:marBottom w:val="0"/>
          <w:divBdr>
            <w:top w:val="none" w:sz="0" w:space="0" w:color="auto"/>
            <w:left w:val="none" w:sz="0" w:space="0" w:color="auto"/>
            <w:bottom w:val="none" w:sz="0" w:space="0" w:color="auto"/>
            <w:right w:val="none" w:sz="0" w:space="0" w:color="auto"/>
          </w:divBdr>
        </w:div>
      </w:divsChild>
    </w:div>
    <w:div w:id="2013604850">
      <w:marLeft w:val="0"/>
      <w:marRight w:val="0"/>
      <w:marTop w:val="0"/>
      <w:marBottom w:val="0"/>
      <w:divBdr>
        <w:top w:val="none" w:sz="0" w:space="0" w:color="auto"/>
        <w:left w:val="none" w:sz="0" w:space="0" w:color="auto"/>
        <w:bottom w:val="none" w:sz="0" w:space="0" w:color="auto"/>
        <w:right w:val="none" w:sz="0" w:space="0" w:color="auto"/>
      </w:divBdr>
    </w:div>
    <w:div w:id="2038657016">
      <w:marLeft w:val="0"/>
      <w:marRight w:val="0"/>
      <w:marTop w:val="0"/>
      <w:marBottom w:val="0"/>
      <w:divBdr>
        <w:top w:val="none" w:sz="0" w:space="0" w:color="auto"/>
        <w:left w:val="none" w:sz="0" w:space="0" w:color="auto"/>
        <w:bottom w:val="none" w:sz="0" w:space="0" w:color="auto"/>
        <w:right w:val="none" w:sz="0" w:space="0" w:color="auto"/>
      </w:divBdr>
      <w:divsChild>
        <w:div w:id="1298682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C9A1-B597-4CE2-A319-AAD1C0B6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1421</Characters>
  <Application>Microsoft Office Word</Application>
  <DocSecurity>4</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