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="宋体" w:eastAsia="宋体" w:hAnsi="宋体" w:hint="eastAsia"/>
          <w:b/>
          <w:bCs/>
          <w:color w:val="000000"/>
          <w:sz w:val="28"/>
          <w:szCs w:val="28"/>
        </w:rPr>
        <w:id w:val="-1"/>
        <w:placeholder>
          <w:docPart w:val="DefaultPlaceholder_-1854013440"/>
        </w:placeholder>
      </w:sdtPr>
      <w:sdtContent>
        <w:p w:rsidR="00110CD0" w:rsidRDefault="00CA5E33">
          <w:pPr>
            <w:spacing w:line="360" w:lineRule="auto"/>
            <w:jc w:val="center"/>
            <w:rPr>
              <w:rFonts w:ascii="宋体" w:eastAsia="宋体" w:hAnsi="宋体"/>
              <w:b/>
              <w:bCs/>
              <w:color w:val="000000"/>
              <w:sz w:val="28"/>
              <w:szCs w:val="28"/>
            </w:rPr>
          </w:pP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中欧中证港股通央企红利指数发起式证券投资基金（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QDII</w:t>
          </w:r>
          <w:r>
            <w:rPr>
              <w:rFonts w:ascii="宋体" w:eastAsia="宋体" w:hAnsi="宋体" w:hint="eastAsia"/>
              <w:b/>
              <w:bCs/>
              <w:color w:val="000000"/>
              <w:sz w:val="28"/>
              <w:szCs w:val="28"/>
            </w:rPr>
            <w:t>）恢复大额申购、转换转入及定期定额投资业务的公告</w:t>
          </w:r>
        </w:p>
      </w:sdtContent>
    </w:sdt>
    <w:p w:rsidR="00110CD0" w:rsidRDefault="00CA5E33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b/>
          <w:sz w:val="24"/>
          <w:szCs w:val="24"/>
        </w:rPr>
        <w:t>公告送出日期：</w:t>
      </w:r>
      <w:sdt>
        <w:sdtPr>
          <w:rPr>
            <w:rFonts w:ascii="宋体" w:eastAsia="宋体" w:hAnsi="宋体"/>
            <w:b/>
            <w:sz w:val="24"/>
            <w:szCs w:val="24"/>
          </w:rPr>
          <w:id w:val="695043721"/>
          <w:placeholder>
            <w:docPart w:val="DefaultPlaceholder_-1854013440"/>
          </w:placeholder>
        </w:sdtPr>
        <w:sdtEndPr>
          <w:rPr>
            <w:rFonts w:cs="宋体" w:hint="eastAsia"/>
            <w:szCs w:val="22"/>
          </w:rPr>
        </w:sdtEndPr>
        <w:sdtContent>
          <w:r>
            <w:rPr>
              <w:rFonts w:ascii="宋体" w:eastAsia="宋体" w:hAnsi="宋体" w:cs="宋体" w:hint="eastAsia"/>
              <w:b/>
              <w:sz w:val="24"/>
            </w:rPr>
            <w:t>2026</w:t>
          </w:r>
          <w:r>
            <w:rPr>
              <w:rFonts w:ascii="宋体" w:eastAsia="宋体" w:hAnsi="宋体" w:cs="宋体" w:hint="eastAsia"/>
              <w:b/>
              <w:sz w:val="24"/>
            </w:rPr>
            <w:t>年</w:t>
          </w:r>
          <w:r>
            <w:rPr>
              <w:rFonts w:ascii="宋体" w:eastAsia="宋体" w:hAnsi="宋体" w:cs="宋体" w:hint="eastAsia"/>
              <w:b/>
              <w:sz w:val="24"/>
            </w:rPr>
            <w:t>2</w:t>
          </w:r>
          <w:r>
            <w:rPr>
              <w:rFonts w:ascii="宋体" w:eastAsia="宋体" w:hAnsi="宋体" w:cs="宋体" w:hint="eastAsia"/>
              <w:b/>
              <w:sz w:val="24"/>
            </w:rPr>
            <w:t>月</w:t>
          </w:r>
          <w:r>
            <w:rPr>
              <w:rFonts w:ascii="宋体" w:eastAsia="宋体" w:hAnsi="宋体" w:cs="宋体" w:hint="eastAsia"/>
              <w:b/>
              <w:sz w:val="24"/>
            </w:rPr>
            <w:t>11</w:t>
          </w:r>
          <w:r>
            <w:rPr>
              <w:rFonts w:ascii="宋体" w:eastAsia="宋体" w:hAnsi="宋体" w:cs="宋体" w:hint="eastAsia"/>
              <w:b/>
              <w:sz w:val="24"/>
            </w:rPr>
            <w:t>日</w:t>
          </w:r>
        </w:sdtContent>
      </w:sdt>
    </w:p>
    <w:p w:rsidR="00110CD0" w:rsidRDefault="00110CD0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110CD0" w:rsidRDefault="00CA5E33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1.</w:t>
      </w:r>
      <w:r>
        <w:rPr>
          <w:rFonts w:hAnsi="宋体"/>
          <w:b/>
          <w:color w:val="auto"/>
        </w:rPr>
        <w:t>公告基本信息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2906"/>
        <w:gridCol w:w="2906"/>
      </w:tblGrid>
      <w:tr w:rsidR="00110CD0">
        <w:trPr>
          <w:trHeight w:val="120"/>
        </w:trPr>
        <w:tc>
          <w:tcPr>
            <w:tcW w:w="2410" w:type="dxa"/>
            <w:vAlign w:val="center"/>
          </w:tcPr>
          <w:p w:rsidR="00110CD0" w:rsidRDefault="00CA5E3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728924901"/>
              <w:placeholder>
                <w:docPart w:val="DefaultPlaceholder_-1854013440"/>
              </w:placeholder>
              <w:text/>
            </w:sdtPr>
            <w:sdtContent>
              <w:p w:rsidR="00110CD0" w:rsidRDefault="00CA5E33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</w:t>
                </w:r>
              </w:p>
            </w:sdtContent>
          </w:sdt>
        </w:tc>
      </w:tr>
      <w:tr w:rsidR="00110CD0">
        <w:trPr>
          <w:trHeight w:val="120"/>
        </w:trPr>
        <w:tc>
          <w:tcPr>
            <w:tcW w:w="2410" w:type="dxa"/>
            <w:vAlign w:val="center"/>
          </w:tcPr>
          <w:p w:rsidR="00110CD0" w:rsidRDefault="00CA5E3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基金简称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334258246"/>
              <w:placeholder>
                <w:docPart w:val="DefaultPlaceholder_-1854013440"/>
              </w:placeholder>
              <w:text/>
            </w:sdtPr>
            <w:sdtContent>
              <w:p w:rsidR="00110CD0" w:rsidRDefault="00CA5E33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中欧中证港股通央企红利指数发起</w:t>
                </w:r>
                <w:r>
                  <w:rPr>
                    <w:rFonts w:hAnsi="宋体" w:hint="eastAsia"/>
                    <w:color w:val="auto"/>
                  </w:rPr>
                  <w:t>(QDII)</w:t>
                </w:r>
              </w:p>
            </w:sdtContent>
          </w:sdt>
        </w:tc>
      </w:tr>
      <w:tr w:rsidR="00110CD0">
        <w:trPr>
          <w:trHeight w:val="127"/>
        </w:trPr>
        <w:tc>
          <w:tcPr>
            <w:tcW w:w="2410" w:type="dxa"/>
            <w:vAlign w:val="center"/>
          </w:tcPr>
          <w:p w:rsidR="00110CD0" w:rsidRDefault="00CA5E3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基金主代码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1085190486"/>
              <w:placeholder>
                <w:docPart w:val="DefaultPlaceholder_-1854013440"/>
              </w:placeholder>
              <w:text/>
            </w:sdtPr>
            <w:sdtContent>
              <w:p w:rsidR="00110CD0" w:rsidRDefault="00CA5E33">
                <w:pPr>
                  <w:pStyle w:val="Default"/>
                  <w:rPr>
                    <w:rFonts w:hAnsi="宋体" w:cs="Times New Roman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021583</w:t>
                </w:r>
              </w:p>
            </w:sdtContent>
          </w:sdt>
        </w:tc>
      </w:tr>
      <w:tr w:rsidR="00110CD0">
        <w:trPr>
          <w:trHeight w:val="120"/>
        </w:trPr>
        <w:tc>
          <w:tcPr>
            <w:tcW w:w="2410" w:type="dxa"/>
            <w:vAlign w:val="center"/>
          </w:tcPr>
          <w:p w:rsidR="00110CD0" w:rsidRDefault="00CA5E3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/>
                <w:color w:val="auto"/>
              </w:rPr>
              <w:t>基金管理人名称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22783461"/>
              <w:placeholder>
                <w:docPart w:val="DefaultPlaceholder_-1854013440"/>
              </w:placeholder>
              <w:text/>
            </w:sdtPr>
            <w:sdtContent>
              <w:p w:rsidR="00110CD0" w:rsidRDefault="00CA5E33">
                <w:pPr>
                  <w:pStyle w:val="Default"/>
                  <w:rPr>
                    <w:rFonts w:hAnsi="宋体"/>
                    <w:color w:val="auto"/>
                  </w:rPr>
                </w:pPr>
                <w:r>
                  <w:rPr>
                    <w:rFonts w:hAnsi="宋体" w:hint="eastAsia"/>
                    <w:color w:val="auto"/>
                  </w:rPr>
                  <w:t>中欧基金管理有限公司</w:t>
                </w:r>
              </w:p>
            </w:sdtContent>
          </w:sdt>
        </w:tc>
      </w:tr>
      <w:tr w:rsidR="00110CD0">
        <w:trPr>
          <w:trHeight w:val="120"/>
        </w:trPr>
        <w:tc>
          <w:tcPr>
            <w:tcW w:w="2410" w:type="dxa"/>
            <w:vAlign w:val="center"/>
          </w:tcPr>
          <w:p w:rsidR="00110CD0" w:rsidRDefault="00CA5E33">
            <w:pPr>
              <w:pStyle w:val="Default"/>
              <w:jc w:val="both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公告依据</w:t>
            </w:r>
          </w:p>
        </w:tc>
        <w:tc>
          <w:tcPr>
            <w:tcW w:w="5812" w:type="dxa"/>
            <w:gridSpan w:val="2"/>
            <w:vAlign w:val="center"/>
          </w:tcPr>
          <w:sdt>
            <w:sdtPr>
              <w:rPr>
                <w:rFonts w:hAnsi="宋体" w:hint="eastAsia"/>
                <w:color w:val="auto"/>
              </w:rPr>
              <w:id w:val="50533235"/>
              <w:placeholder>
                <w:docPart w:val="DefaultPlaceholder_-1854013440"/>
              </w:placeholder>
              <w:text/>
            </w:sdtPr>
            <w:sdtContent>
              <w:p w:rsidR="00110CD0" w:rsidRDefault="00CA5E33">
                <w:pPr>
                  <w:pStyle w:val="Default"/>
                  <w:rPr>
                    <w:rFonts w:hAnsi="宋体"/>
                  </w:rPr>
                </w:pPr>
                <w:r>
                  <w:rPr>
                    <w:rFonts w:hAnsi="宋体" w:hint="eastAsia"/>
                    <w:color w:val="auto"/>
                  </w:rPr>
                  <w:t>《公开募集证券投资基金信息披露管理办法》、《中欧中证港股通央企红利指数发起式证券投资基金（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）基金合同》和《中欧中证港股通央企红利指数发起式证券投资基金（</w:t>
                </w:r>
                <w:r>
                  <w:rPr>
                    <w:rFonts w:hAnsi="宋体" w:hint="eastAsia"/>
                    <w:color w:val="auto"/>
                  </w:rPr>
                  <w:t>QDII</w:t>
                </w:r>
                <w:r>
                  <w:rPr>
                    <w:rFonts w:hAnsi="宋体" w:hint="eastAsia"/>
                    <w:color w:val="auto"/>
                  </w:rPr>
                  <w:t>）招募说明书》</w:t>
                </w:r>
              </w:p>
            </w:sdtContent>
          </w:sdt>
        </w:tc>
      </w:tr>
      <w:tr w:rsidR="00110CD0">
        <w:trPr>
          <w:trHeight w:val="12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pStyle w:val="Default"/>
              <w:rPr>
                <w:rFonts w:hAnsi="宋体"/>
                <w:color w:val="auto"/>
              </w:rPr>
            </w:pPr>
            <w:r>
              <w:rPr>
                <w:rFonts w:hAnsi="宋体" w:hint="eastAsia"/>
                <w:color w:val="auto"/>
              </w:rPr>
              <w:t>恢复</w:t>
            </w:r>
            <w:r>
              <w:rPr>
                <w:rFonts w:hAnsi="宋体"/>
                <w:color w:val="auto"/>
              </w:rPr>
              <w:t>相关业务的起始日及原因说明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申购起始日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1387756952"/>
              <w:placeholder>
                <w:docPart w:val="DefaultPlaceholder_-1854013440"/>
              </w:placeholder>
            </w:sdtPr>
            <w:sdtContent>
              <w:p w:rsidR="00110CD0" w:rsidRDefault="00CA5E33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12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110CD0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110CD0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转换转入起始日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89079846"/>
              <w:placeholder>
                <w:docPart w:val="DefaultPlaceholder_-1854013440"/>
              </w:placeholder>
            </w:sdtPr>
            <w:sdtContent>
              <w:p w:rsidR="00110CD0" w:rsidRDefault="00CA5E33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12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110CD0">
        <w:trPr>
          <w:trHeight w:val="12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110CD0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定期定额投资起始日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cs="宋体"/>
                <w:kern w:val="0"/>
                <w:sz w:val="24"/>
                <w:szCs w:val="24"/>
              </w:rPr>
              <w:id w:val="694910164"/>
              <w:placeholder>
                <w:docPart w:val="DefaultPlaceholder_-1854013440"/>
              </w:placeholder>
            </w:sdtPr>
            <w:sdtContent>
              <w:p w:rsidR="00110CD0" w:rsidRDefault="00CA5E33">
                <w:pP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</w:pP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2026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年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2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月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12</w:t>
                </w:r>
                <w:r>
                  <w:rPr>
                    <w:rFonts w:ascii="宋体" w:eastAsia="宋体" w:hAnsi="宋体" w:cs="宋体"/>
                    <w:kern w:val="0"/>
                    <w:sz w:val="24"/>
                    <w:szCs w:val="24"/>
                  </w:rPr>
                  <w:t>日</w:t>
                </w:r>
              </w:p>
            </w:sdtContent>
          </w:sdt>
        </w:tc>
      </w:tr>
      <w:tr w:rsidR="00110CD0">
        <w:trPr>
          <w:trHeight w:val="12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110CD0">
            <w:pPr>
              <w:pStyle w:val="Default"/>
              <w:rPr>
                <w:rFonts w:hAnsi="宋体"/>
                <w:color w:val="auto"/>
              </w:rPr>
            </w:pP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恢复</w:t>
            </w:r>
            <w:r>
              <w:rPr>
                <w:rFonts w:ascii="宋体" w:eastAsia="宋体" w:hAnsi="宋体"/>
                <w:sz w:val="24"/>
              </w:rPr>
              <w:t>大额申购、转换转入及定期定额投资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业务的原因说明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宋体" w:eastAsia="宋体" w:hAnsi="宋体" w:hint="eastAsia"/>
                <w:sz w:val="24"/>
                <w:szCs w:val="24"/>
              </w:rPr>
              <w:id w:val="431684785"/>
              <w:placeholder>
                <w:docPart w:val="DefaultPlaceholder_-1854013440"/>
              </w:placeholder>
            </w:sdtPr>
            <w:sdtContent>
              <w:p w:rsidR="00110CD0" w:rsidRDefault="00CA5E33">
                <w:pPr>
                  <w:rPr>
                    <w:rFonts w:ascii="宋体" w:eastAsia="宋体" w:hAnsi="宋体"/>
                    <w:sz w:val="24"/>
                    <w:szCs w:val="24"/>
                  </w:rPr>
                </w:pPr>
                <w:r>
                  <w:rPr>
                    <w:rFonts w:ascii="宋体" w:eastAsia="宋体" w:hAnsi="宋体" w:hint="eastAsia"/>
                    <w:sz w:val="24"/>
                    <w:szCs w:val="24"/>
                  </w:rPr>
                  <w:t>为满足广大投资者的投资需求。</w:t>
                </w:r>
              </w:p>
            </w:sdtContent>
          </w:sdt>
        </w:tc>
      </w:tr>
      <w:tr w:rsidR="00110CD0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pStyle w:val="Default"/>
              <w:rPr>
                <w:rFonts w:hAnsi="宋体"/>
              </w:rPr>
            </w:pPr>
            <w:bookmarkStart w:id="1" w:name="order_data"/>
            <w:r>
              <w:rPr>
                <w:rFonts w:hAnsi="宋体" w:hint="eastAsia"/>
              </w:rPr>
              <w:t>下属分类基金的基金简称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中欧中证港股通央企红利指数发起</w:t>
            </w:r>
            <w:r>
              <w:rPr>
                <w:rFonts w:ascii="宋体" w:eastAsia="宋体" w:hAnsi="宋体"/>
                <w:sz w:val="24"/>
              </w:rPr>
              <w:t>(QDII)A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中欧中证港股通央企红利指数发起</w:t>
            </w:r>
            <w:r>
              <w:rPr>
                <w:rFonts w:ascii="宋体" w:eastAsia="宋体" w:hAnsi="宋体"/>
                <w:sz w:val="24"/>
              </w:rPr>
              <w:t>(QDII)C</w:t>
            </w:r>
          </w:p>
        </w:tc>
      </w:tr>
      <w:tr w:rsidR="00110CD0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下属分类基金的交易代码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021583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</w:rPr>
              <w:t>021584</w:t>
            </w:r>
          </w:p>
        </w:tc>
      </w:tr>
      <w:tr w:rsidR="00110CD0">
        <w:trPr>
          <w:trHeight w:val="128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pStyle w:val="Default"/>
              <w:rPr>
                <w:rFonts w:hAnsi="宋体"/>
              </w:rPr>
            </w:pPr>
            <w:r>
              <w:rPr>
                <w:rFonts w:hAnsi="宋体" w:hint="eastAsia"/>
              </w:rPr>
              <w:t>该分类基金是否恢复</w:t>
            </w:r>
            <w:r>
              <w:rPr>
                <w:rFonts w:hAnsi="宋体"/>
              </w:rPr>
              <w:t>大额申购、转换转入及定期定额投资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29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CD0" w:rsidRDefault="00CA5E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110CD0" w:rsidRDefault="00CA5E33">
      <w:pPr>
        <w:pStyle w:val="Default"/>
        <w:spacing w:line="360" w:lineRule="auto"/>
        <w:rPr>
          <w:rFonts w:hAnsi="宋体"/>
          <w:b/>
          <w:color w:val="auto"/>
        </w:rPr>
      </w:pPr>
      <w:r>
        <w:rPr>
          <w:rFonts w:hAnsi="宋体"/>
          <w:b/>
          <w:color w:val="auto"/>
        </w:rPr>
        <w:t>2.</w:t>
      </w:r>
      <w:r>
        <w:rPr>
          <w:rFonts w:hAnsi="宋体"/>
          <w:b/>
          <w:color w:val="auto"/>
        </w:rPr>
        <w:t>其他需要提示的事项</w:t>
      </w:r>
    </w:p>
    <w:bookmarkEnd w:id="1" w:displacedByCustomXml="next"/>
    <w:sdt>
      <w:sdtPr>
        <w:rPr>
          <w:rFonts w:hAnsi="宋体" w:hint="eastAsia"/>
          <w:color w:val="auto"/>
        </w:rPr>
        <w:id w:val="402971456"/>
        <w:placeholder>
          <w:docPart w:val="DefaultPlaceholder_-1854013440"/>
        </w:placeholder>
      </w:sdtPr>
      <w:sdtContent>
        <w:p w:rsidR="00110CD0" w:rsidRDefault="00CA5E3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为了满足广大投资者的投资需求，中欧基金管理有限公司决定自</w:t>
          </w:r>
          <w:r>
            <w:rPr>
              <w:rFonts w:hAnsi="宋体" w:hint="eastAsia"/>
              <w:color w:val="auto"/>
            </w:rPr>
            <w:t>2026</w:t>
          </w:r>
          <w:r>
            <w:rPr>
              <w:rFonts w:hAnsi="宋体" w:hint="eastAsia"/>
              <w:color w:val="auto"/>
            </w:rPr>
            <w:t>年</w:t>
          </w:r>
          <w:r>
            <w:rPr>
              <w:rFonts w:hAnsi="宋体" w:hint="eastAsia"/>
              <w:color w:val="auto"/>
            </w:rPr>
            <w:t>2</w:t>
          </w:r>
          <w:r>
            <w:rPr>
              <w:rFonts w:hAnsi="宋体" w:hint="eastAsia"/>
              <w:color w:val="auto"/>
            </w:rPr>
            <w:t>月</w:t>
          </w:r>
          <w:r>
            <w:rPr>
              <w:rFonts w:hAnsi="宋体" w:hint="eastAsia"/>
              <w:color w:val="auto"/>
            </w:rPr>
            <w:t>12</w:t>
          </w:r>
          <w:r>
            <w:rPr>
              <w:rFonts w:hAnsi="宋体" w:hint="eastAsia"/>
              <w:color w:val="auto"/>
            </w:rPr>
            <w:t>日（含）起，取消本基金的单日单个基金账户的单笔或多笔申购、转换转入及定期定额投资业务金额的限制。</w:t>
          </w:r>
        </w:p>
        <w:p w:rsidR="00110CD0" w:rsidRDefault="00CA5E3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投资者可以通过以下途径咨询有关详情：</w:t>
          </w:r>
        </w:p>
        <w:p w:rsidR="00110CD0" w:rsidRDefault="00CA5E3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1</w:t>
          </w:r>
          <w:r>
            <w:rPr>
              <w:rFonts w:hAnsi="宋体" w:hint="eastAsia"/>
              <w:color w:val="auto"/>
            </w:rPr>
            <w:t>、中欧基金管理有限公司客户服务电话：</w:t>
          </w:r>
          <w:r>
            <w:rPr>
              <w:rFonts w:hAnsi="宋体" w:hint="eastAsia"/>
              <w:color w:val="auto"/>
            </w:rPr>
            <w:t>021-68609700</w:t>
          </w:r>
          <w:r>
            <w:rPr>
              <w:rFonts w:hAnsi="宋体" w:hint="eastAsia"/>
              <w:color w:val="auto"/>
            </w:rPr>
            <w:t>，</w:t>
          </w:r>
          <w:r>
            <w:rPr>
              <w:rFonts w:hAnsi="宋体" w:hint="eastAsia"/>
              <w:color w:val="auto"/>
            </w:rPr>
            <w:t>400-700-9700</w:t>
          </w:r>
          <w:r>
            <w:rPr>
              <w:rFonts w:hAnsi="宋体" w:hint="eastAsia"/>
              <w:color w:val="auto"/>
            </w:rPr>
            <w:t>；</w:t>
          </w:r>
        </w:p>
        <w:p w:rsidR="00110CD0" w:rsidRDefault="00CA5E3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2</w:t>
          </w:r>
          <w:r>
            <w:rPr>
              <w:rFonts w:hAnsi="宋体" w:hint="eastAsia"/>
              <w:color w:val="auto"/>
            </w:rPr>
            <w:t>、中欧基金管理有限公司网站：</w:t>
          </w:r>
          <w:r>
            <w:rPr>
              <w:rFonts w:hAnsi="宋体" w:hint="eastAsia"/>
              <w:color w:val="auto"/>
            </w:rPr>
            <w:t>www.zofund.com</w:t>
          </w:r>
          <w:r>
            <w:rPr>
              <w:rFonts w:hAnsi="宋体" w:hint="eastAsia"/>
              <w:color w:val="auto"/>
            </w:rPr>
            <w:t>。</w:t>
          </w:r>
        </w:p>
        <w:p w:rsidR="00110CD0" w:rsidRDefault="00CA5E3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本公司承诺以诚实信用、勤勉尽责的原则管理和运用基金资产，但不保证基</w:t>
          </w:r>
          <w:r>
            <w:rPr>
              <w:rFonts w:hAnsi="宋体" w:hint="eastAsia"/>
              <w:color w:val="auto"/>
            </w:rPr>
            <w:lastRenderedPageBreak/>
            <w:t>金一定盈利，也不保证最低收益。敬请投资者留意投资风险。</w:t>
          </w:r>
        </w:p>
        <w:p w:rsidR="00110CD0" w:rsidRDefault="00110CD0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  <w:p w:rsidR="00110CD0" w:rsidRDefault="00CA5E33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  <w:r>
            <w:rPr>
              <w:rFonts w:hAnsi="宋体" w:hint="eastAsia"/>
              <w:color w:val="auto"/>
            </w:rPr>
            <w:t>特此公告。</w:t>
          </w:r>
        </w:p>
        <w:p w:rsidR="00110CD0" w:rsidRDefault="00110CD0">
          <w:pPr>
            <w:pStyle w:val="Default"/>
            <w:spacing w:line="360" w:lineRule="auto"/>
            <w:ind w:firstLineChars="200" w:firstLine="480"/>
            <w:rPr>
              <w:rFonts w:hAnsi="宋体"/>
              <w:color w:val="auto"/>
            </w:rPr>
          </w:pPr>
        </w:p>
      </w:sdtContent>
    </w:sdt>
    <w:p w:rsidR="00110CD0" w:rsidRDefault="00CA5E33">
      <w:pPr>
        <w:autoSpaceDE w:val="0"/>
        <w:autoSpaceDN w:val="0"/>
        <w:adjustRightInd w:val="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中欧基金管理有限公司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sdt>
      <w:sdtPr>
        <w:rPr>
          <w:rFonts w:ascii="宋体" w:eastAsia="宋体" w:hAnsi="宋体" w:cs="宋体" w:hint="eastAsia"/>
          <w:sz w:val="24"/>
        </w:rPr>
        <w:id w:val="387010437"/>
        <w:placeholder>
          <w:docPart w:val="DefaultPlaceholder_-1854013440"/>
        </w:placeholder>
      </w:sdtPr>
      <w:sdtContent>
        <w:p w:rsidR="00110CD0" w:rsidRDefault="00CA5E33">
          <w:pPr>
            <w:spacing w:line="360" w:lineRule="auto"/>
            <w:jc w:val="right"/>
            <w:rPr>
              <w:rFonts w:ascii="宋体" w:eastAsia="宋体" w:hAnsi="宋体"/>
              <w:sz w:val="24"/>
            </w:rPr>
          </w:pPr>
          <w:r>
            <w:rPr>
              <w:rFonts w:ascii="宋体" w:eastAsia="宋体" w:hAnsi="宋体" w:cs="宋体" w:hint="eastAsia"/>
              <w:sz w:val="24"/>
            </w:rPr>
            <w:t>2026</w:t>
          </w:r>
          <w:r>
            <w:rPr>
              <w:rFonts w:ascii="宋体" w:eastAsia="宋体" w:hAnsi="宋体" w:cs="宋体" w:hint="eastAsia"/>
              <w:sz w:val="24"/>
            </w:rPr>
            <w:t>年</w:t>
          </w:r>
          <w:r>
            <w:rPr>
              <w:rFonts w:ascii="宋体" w:eastAsia="宋体" w:hAnsi="宋体" w:cs="宋体" w:hint="eastAsia"/>
              <w:sz w:val="24"/>
            </w:rPr>
            <w:t>2</w:t>
          </w:r>
          <w:r>
            <w:rPr>
              <w:rFonts w:ascii="宋体" w:eastAsia="宋体" w:hAnsi="宋体" w:cs="宋体" w:hint="eastAsia"/>
              <w:sz w:val="24"/>
            </w:rPr>
            <w:t>月</w:t>
          </w:r>
          <w:r>
            <w:rPr>
              <w:rFonts w:ascii="宋体" w:eastAsia="宋体" w:hAnsi="宋体" w:cs="宋体" w:hint="eastAsia"/>
              <w:sz w:val="24"/>
            </w:rPr>
            <w:t>11</w:t>
          </w:r>
          <w:r>
            <w:rPr>
              <w:rFonts w:ascii="宋体" w:eastAsia="宋体" w:hAnsi="宋体" w:cs="宋体" w:hint="eastAsia"/>
              <w:sz w:val="24"/>
            </w:rPr>
            <w:t>日</w:t>
          </w:r>
        </w:p>
      </w:sdtContent>
    </w:sdt>
    <w:sectPr w:rsidR="00110CD0" w:rsidSect="00110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2D3E"/>
    <w:rsid w:val="B5B73D92"/>
    <w:rsid w:val="BEF4A34D"/>
    <w:rsid w:val="BFBE511F"/>
    <w:rsid w:val="DDFBC7AE"/>
    <w:rsid w:val="F9FF01F5"/>
    <w:rsid w:val="FB7DB872"/>
    <w:rsid w:val="FFFB228C"/>
    <w:rsid w:val="000116E2"/>
    <w:rsid w:val="0001714E"/>
    <w:rsid w:val="000325B7"/>
    <w:rsid w:val="0003472C"/>
    <w:rsid w:val="000506FE"/>
    <w:rsid w:val="0006524F"/>
    <w:rsid w:val="00066073"/>
    <w:rsid w:val="0007131B"/>
    <w:rsid w:val="00072944"/>
    <w:rsid w:val="0009677A"/>
    <w:rsid w:val="000B69EE"/>
    <w:rsid w:val="000F052A"/>
    <w:rsid w:val="001054B6"/>
    <w:rsid w:val="00110CD0"/>
    <w:rsid w:val="00114C2D"/>
    <w:rsid w:val="00117C56"/>
    <w:rsid w:val="001A4934"/>
    <w:rsid w:val="001B1B3F"/>
    <w:rsid w:val="001F2D3E"/>
    <w:rsid w:val="002070D2"/>
    <w:rsid w:val="002305D5"/>
    <w:rsid w:val="002453C4"/>
    <w:rsid w:val="00250BBA"/>
    <w:rsid w:val="00251B34"/>
    <w:rsid w:val="00261F75"/>
    <w:rsid w:val="002A0C9B"/>
    <w:rsid w:val="002A6F23"/>
    <w:rsid w:val="002C091D"/>
    <w:rsid w:val="00315367"/>
    <w:rsid w:val="0031767B"/>
    <w:rsid w:val="00340C12"/>
    <w:rsid w:val="00346785"/>
    <w:rsid w:val="003B0880"/>
    <w:rsid w:val="003B2253"/>
    <w:rsid w:val="003B4903"/>
    <w:rsid w:val="003D21E3"/>
    <w:rsid w:val="003F0461"/>
    <w:rsid w:val="003F7BA2"/>
    <w:rsid w:val="00425BCF"/>
    <w:rsid w:val="0044667D"/>
    <w:rsid w:val="00497660"/>
    <w:rsid w:val="004B0BB7"/>
    <w:rsid w:val="004C1DE7"/>
    <w:rsid w:val="004D6BF3"/>
    <w:rsid w:val="005556DC"/>
    <w:rsid w:val="005B3D8E"/>
    <w:rsid w:val="005D0D61"/>
    <w:rsid w:val="005D27AB"/>
    <w:rsid w:val="005D6C52"/>
    <w:rsid w:val="00630FD2"/>
    <w:rsid w:val="00642181"/>
    <w:rsid w:val="00643E45"/>
    <w:rsid w:val="0064480C"/>
    <w:rsid w:val="00655911"/>
    <w:rsid w:val="00656822"/>
    <w:rsid w:val="0067122A"/>
    <w:rsid w:val="0067240F"/>
    <w:rsid w:val="00692AA1"/>
    <w:rsid w:val="006A5861"/>
    <w:rsid w:val="006A5FE1"/>
    <w:rsid w:val="006A66B7"/>
    <w:rsid w:val="006D5580"/>
    <w:rsid w:val="006E67BA"/>
    <w:rsid w:val="007375A6"/>
    <w:rsid w:val="007406F6"/>
    <w:rsid w:val="00756F2C"/>
    <w:rsid w:val="00777F89"/>
    <w:rsid w:val="007A0979"/>
    <w:rsid w:val="008212A7"/>
    <w:rsid w:val="00825686"/>
    <w:rsid w:val="00841447"/>
    <w:rsid w:val="0086292F"/>
    <w:rsid w:val="00875BB5"/>
    <w:rsid w:val="008853A6"/>
    <w:rsid w:val="008D4A24"/>
    <w:rsid w:val="008E07FA"/>
    <w:rsid w:val="008E1F37"/>
    <w:rsid w:val="008F6509"/>
    <w:rsid w:val="009042E4"/>
    <w:rsid w:val="00905D3E"/>
    <w:rsid w:val="0092136D"/>
    <w:rsid w:val="00936B82"/>
    <w:rsid w:val="00966B16"/>
    <w:rsid w:val="00984699"/>
    <w:rsid w:val="00992515"/>
    <w:rsid w:val="009C7893"/>
    <w:rsid w:val="009D5AD0"/>
    <w:rsid w:val="00A16108"/>
    <w:rsid w:val="00A1755B"/>
    <w:rsid w:val="00A41938"/>
    <w:rsid w:val="00A60E03"/>
    <w:rsid w:val="00A70F0D"/>
    <w:rsid w:val="00AA737B"/>
    <w:rsid w:val="00AC12E2"/>
    <w:rsid w:val="00AC582C"/>
    <w:rsid w:val="00AD011B"/>
    <w:rsid w:val="00AD0F1F"/>
    <w:rsid w:val="00AD38D9"/>
    <w:rsid w:val="00AE603F"/>
    <w:rsid w:val="00AF2D8E"/>
    <w:rsid w:val="00AF4DC4"/>
    <w:rsid w:val="00B11FFC"/>
    <w:rsid w:val="00B27A8F"/>
    <w:rsid w:val="00B476A1"/>
    <w:rsid w:val="00B57381"/>
    <w:rsid w:val="00B60859"/>
    <w:rsid w:val="00B670B3"/>
    <w:rsid w:val="00BA7162"/>
    <w:rsid w:val="00BD26D1"/>
    <w:rsid w:val="00BD2FA2"/>
    <w:rsid w:val="00BF1D4C"/>
    <w:rsid w:val="00BF249E"/>
    <w:rsid w:val="00C066CF"/>
    <w:rsid w:val="00C14578"/>
    <w:rsid w:val="00C82FB1"/>
    <w:rsid w:val="00CA5E33"/>
    <w:rsid w:val="00CB59BB"/>
    <w:rsid w:val="00CB5C3B"/>
    <w:rsid w:val="00D269A2"/>
    <w:rsid w:val="00D41043"/>
    <w:rsid w:val="00D4388F"/>
    <w:rsid w:val="00D46AB0"/>
    <w:rsid w:val="00D5154C"/>
    <w:rsid w:val="00D6046B"/>
    <w:rsid w:val="00D820A4"/>
    <w:rsid w:val="00DB0538"/>
    <w:rsid w:val="00DD2BD1"/>
    <w:rsid w:val="00E050A2"/>
    <w:rsid w:val="00E2726F"/>
    <w:rsid w:val="00E276B9"/>
    <w:rsid w:val="00E33B60"/>
    <w:rsid w:val="00E4686C"/>
    <w:rsid w:val="00E57CCE"/>
    <w:rsid w:val="00E61893"/>
    <w:rsid w:val="00E65B1B"/>
    <w:rsid w:val="00E96301"/>
    <w:rsid w:val="00EA2833"/>
    <w:rsid w:val="00EC45D7"/>
    <w:rsid w:val="00ED2784"/>
    <w:rsid w:val="00ED2C5F"/>
    <w:rsid w:val="00EF5CD1"/>
    <w:rsid w:val="00F26184"/>
    <w:rsid w:val="00F543E3"/>
    <w:rsid w:val="00F6018B"/>
    <w:rsid w:val="00F70416"/>
    <w:rsid w:val="00F720E1"/>
    <w:rsid w:val="00FA0D93"/>
    <w:rsid w:val="00FB45F1"/>
    <w:rsid w:val="00FC1ECB"/>
    <w:rsid w:val="00FC69D0"/>
    <w:rsid w:val="78F2F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C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10CD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10CD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0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10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10CD0"/>
    <w:rPr>
      <w:b/>
      <w:bCs/>
    </w:rPr>
  </w:style>
  <w:style w:type="character" w:styleId="a8">
    <w:name w:val="annotation reference"/>
    <w:uiPriority w:val="99"/>
    <w:semiHidden/>
    <w:unhideWhenUsed/>
    <w:qFormat/>
    <w:rsid w:val="00110CD0"/>
    <w:rPr>
      <w:sz w:val="21"/>
      <w:szCs w:val="21"/>
    </w:rPr>
  </w:style>
  <w:style w:type="paragraph" w:customStyle="1" w:styleId="Default">
    <w:name w:val="Default"/>
    <w:qFormat/>
    <w:rsid w:val="00110CD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110CD0"/>
  </w:style>
  <w:style w:type="character" w:customStyle="1" w:styleId="Char3">
    <w:name w:val="批注主题 Char"/>
    <w:link w:val="a7"/>
    <w:uiPriority w:val="99"/>
    <w:semiHidden/>
    <w:qFormat/>
    <w:rsid w:val="00110CD0"/>
    <w:rPr>
      <w:b/>
      <w:bCs/>
    </w:rPr>
  </w:style>
  <w:style w:type="character" w:customStyle="1" w:styleId="Char0">
    <w:name w:val="批注框文本 Char"/>
    <w:link w:val="a4"/>
    <w:uiPriority w:val="99"/>
    <w:semiHidden/>
    <w:qFormat/>
    <w:rsid w:val="00110CD0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110CD0"/>
    <w:rPr>
      <w:kern w:val="2"/>
      <w:sz w:val="21"/>
      <w:szCs w:val="22"/>
    </w:rPr>
  </w:style>
  <w:style w:type="character" w:customStyle="1" w:styleId="Char2">
    <w:name w:val="页眉 Char"/>
    <w:link w:val="a6"/>
    <w:uiPriority w:val="99"/>
    <w:qFormat/>
    <w:rsid w:val="00110CD0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110CD0"/>
    <w:rPr>
      <w:kern w:val="2"/>
      <w:sz w:val="18"/>
      <w:szCs w:val="18"/>
    </w:rPr>
  </w:style>
  <w:style w:type="character" w:styleId="a9">
    <w:name w:val="Placeholder Text"/>
    <w:basedOn w:val="a0"/>
    <w:uiPriority w:val="99"/>
    <w:semiHidden/>
    <w:qFormat/>
    <w:rsid w:val="00110CD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98FFAAF-597F-4489-A3F6-74DD66426972}"/>
      </w:docPartPr>
      <w:docPartBody>
        <w:p w:rsidR="000976CA" w:rsidRDefault="000976CA">
          <w:r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24C"/>
    <w:rsid w:val="00095B77"/>
    <w:rsid w:val="000976CA"/>
    <w:rsid w:val="000A0E06"/>
    <w:rsid w:val="001072E5"/>
    <w:rsid w:val="00141F42"/>
    <w:rsid w:val="00162A1F"/>
    <w:rsid w:val="00165411"/>
    <w:rsid w:val="00192445"/>
    <w:rsid w:val="001C124C"/>
    <w:rsid w:val="001C54E7"/>
    <w:rsid w:val="00315B49"/>
    <w:rsid w:val="003B54AF"/>
    <w:rsid w:val="004B2666"/>
    <w:rsid w:val="004D7CF5"/>
    <w:rsid w:val="00531B56"/>
    <w:rsid w:val="005668BB"/>
    <w:rsid w:val="00592E12"/>
    <w:rsid w:val="00665AA7"/>
    <w:rsid w:val="00710746"/>
    <w:rsid w:val="007B2B16"/>
    <w:rsid w:val="00982AB1"/>
    <w:rsid w:val="009F1D96"/>
    <w:rsid w:val="00A51F94"/>
    <w:rsid w:val="00C153A5"/>
    <w:rsid w:val="00C53734"/>
    <w:rsid w:val="00C97AE7"/>
    <w:rsid w:val="00CE77EE"/>
    <w:rsid w:val="00DF6DEA"/>
    <w:rsid w:val="00E27073"/>
    <w:rsid w:val="00E8504E"/>
    <w:rsid w:val="00F82D53"/>
    <w:rsid w:val="00F85D79"/>
    <w:rsid w:val="00FA2F9C"/>
    <w:rsid w:val="00FB1D74"/>
    <w:rsid w:val="00FD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0976CA"/>
    <w:rPr>
      <w:color w:val="808080"/>
    </w:rPr>
  </w:style>
  <w:style w:type="paragraph" w:customStyle="1" w:styleId="95924B3632B14E77BBA63B1F7DEE4E0C">
    <w:name w:val="95924B3632B14E77BBA63B1F7DEE4E0C"/>
    <w:qFormat/>
    <w:rsid w:val="000976CA"/>
    <w:pPr>
      <w:widowControl w:val="0"/>
      <w:jc w:val="both"/>
    </w:pPr>
    <w:rPr>
      <w:kern w:val="2"/>
      <w:sz w:val="21"/>
      <w:szCs w:val="22"/>
    </w:rPr>
  </w:style>
  <w:style w:type="paragraph" w:customStyle="1" w:styleId="2730528BC739419FA00B39505B5D5D75">
    <w:name w:val="2730528BC739419FA00B39505B5D5D75"/>
    <w:qFormat/>
    <w:rsid w:val="000976CA"/>
    <w:pPr>
      <w:widowControl w:val="0"/>
      <w:jc w:val="both"/>
    </w:pPr>
    <w:rPr>
      <w:kern w:val="2"/>
      <w:sz w:val="21"/>
      <w:szCs w:val="22"/>
    </w:rPr>
  </w:style>
  <w:style w:type="paragraph" w:customStyle="1" w:styleId="5C7A2081EA1749DCA66127E70F274169">
    <w:name w:val="5C7A2081EA1749DCA66127E70F274169"/>
    <w:qFormat/>
    <w:rsid w:val="000976CA"/>
    <w:pPr>
      <w:widowControl w:val="0"/>
      <w:jc w:val="both"/>
    </w:pPr>
    <w:rPr>
      <w:kern w:val="2"/>
      <w:sz w:val="21"/>
      <w:szCs w:val="22"/>
    </w:rPr>
  </w:style>
  <w:style w:type="paragraph" w:customStyle="1" w:styleId="144438EE47284943A2A0ED92B7DDACEB">
    <w:name w:val="144438EE47284943A2A0ED92B7DDACEB"/>
    <w:qFormat/>
    <w:rsid w:val="000976CA"/>
    <w:pPr>
      <w:widowControl w:val="0"/>
      <w:jc w:val="both"/>
    </w:pPr>
    <w:rPr>
      <w:kern w:val="2"/>
      <w:sz w:val="21"/>
      <w:szCs w:val="22"/>
    </w:rPr>
  </w:style>
  <w:style w:type="paragraph" w:customStyle="1" w:styleId="6188E3FE8C474EB492192ED4AC167899">
    <w:name w:val="6188E3FE8C474EB492192ED4AC167899"/>
    <w:qFormat/>
    <w:rsid w:val="000976CA"/>
    <w:pPr>
      <w:widowControl w:val="0"/>
      <w:jc w:val="both"/>
    </w:pPr>
    <w:rPr>
      <w:kern w:val="2"/>
      <w:sz w:val="21"/>
      <w:szCs w:val="22"/>
    </w:rPr>
  </w:style>
  <w:style w:type="paragraph" w:customStyle="1" w:styleId="9310E84059B34DFDAEED4185F51CFE2B">
    <w:name w:val="9310E84059B34DFDAEED4185F51CFE2B"/>
    <w:qFormat/>
    <w:rsid w:val="000976CA"/>
    <w:pPr>
      <w:widowControl w:val="0"/>
      <w:jc w:val="both"/>
    </w:pPr>
    <w:rPr>
      <w:kern w:val="2"/>
      <w:sz w:val="21"/>
      <w:szCs w:val="22"/>
    </w:rPr>
  </w:style>
  <w:style w:type="paragraph" w:customStyle="1" w:styleId="063C35BAA959474CB04D885B444E08ED">
    <w:name w:val="063C35BAA959474CB04D885B444E08ED"/>
    <w:qFormat/>
    <w:rsid w:val="000976CA"/>
    <w:pPr>
      <w:widowControl w:val="0"/>
      <w:jc w:val="both"/>
    </w:pPr>
    <w:rPr>
      <w:kern w:val="2"/>
      <w:sz w:val="21"/>
      <w:szCs w:val="22"/>
    </w:rPr>
  </w:style>
  <w:style w:type="paragraph" w:customStyle="1" w:styleId="1B04B762A2A049AD91F62C1359110063">
    <w:name w:val="1B04B762A2A049AD91F62C1359110063"/>
    <w:qFormat/>
    <w:rsid w:val="000976CA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4</DocSecurity>
  <Lines>5</Lines>
  <Paragraphs>1</Paragraphs>
  <ScaleCrop>false</ScaleCrop>
  <Company>CNSTOCK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业务管理员</dc:creator>
  <cp:lastModifiedBy>ZHONGM</cp:lastModifiedBy>
  <cp:revision>2</cp:revision>
  <dcterms:created xsi:type="dcterms:W3CDTF">2026-02-10T16:01:00Z</dcterms:created>
  <dcterms:modified xsi:type="dcterms:W3CDTF">2026-02-10T16:01:00Z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6A2C1309EBFB20F59C028B69831BAA9F_43</vt:lpwstr>
  </property>
</Properties>
</file>