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9B" w:rsidRDefault="0001489F">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申万菱信基金管理有限公司</w:t>
      </w:r>
    </w:p>
    <w:p w:rsidR="005C129B" w:rsidRDefault="0001489F" w:rsidP="008B4FF9">
      <w:pPr>
        <w:widowControl/>
        <w:shd w:val="clear" w:color="auto" w:fill="FFFFFF"/>
        <w:spacing w:before="240" w:afterLines="5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关于以通讯方式召开申万菱信安泰广利63个月定期开放债券型证券投资基金基金份额持有人大会的公告</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一、召开会议基本情况</w:t>
      </w:r>
    </w:p>
    <w:p w:rsidR="005C129B" w:rsidRDefault="0001489F">
      <w:pPr>
        <w:widowControl/>
        <w:shd w:val="clear" w:color="auto" w:fill="FFFFFF"/>
        <w:spacing w:line="500" w:lineRule="exact"/>
        <w:ind w:firstLineChars="200" w:firstLine="480"/>
        <w:rPr>
          <w:rFonts w:ascii="微软雅黑" w:eastAsia="微软雅黑" w:hAnsi="微软雅黑" w:cs="宋体"/>
          <w:color w:val="FFC000"/>
          <w:kern w:val="0"/>
          <w:sz w:val="24"/>
          <w:szCs w:val="24"/>
        </w:rPr>
      </w:pPr>
      <w:r>
        <w:rPr>
          <w:rFonts w:ascii="微软雅黑" w:eastAsia="微软雅黑" w:hAnsi="微软雅黑" w:cs="宋体" w:hint="eastAsia"/>
          <w:color w:val="333333"/>
          <w:kern w:val="0"/>
          <w:sz w:val="24"/>
          <w:szCs w:val="24"/>
        </w:rPr>
        <w:t>根据《中华人民共和国证券投资基金法》《公开募集证券投资基金运作管理办法》和《</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基金合同》(以下简称“《基金合同》”)的有关规定，</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（以下简称“本基金”）的基金管理人申万菱信基金管理有限公司（以下简称“基金管理人”）决定以通讯方式召开本基金的基金份额持有人大会，审议《</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》。会议具体安排如下：</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1、会议召开方式：通讯方式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2、会议投票表决起止时间：自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日17:00止（纸质表决票以基金管理人收到表决票的时间为准，电话表决以基金管理人电话录音系统记录时间为准，网络表决以基金管理人系统记录时间为准）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3、会议纸质表决票的寄达地点： </w:t>
      </w:r>
      <w:bookmarkStart w:id="0" w:name="_GoBack"/>
      <w:bookmarkEnd w:id="0"/>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收件机构：申万菱信基金管理有限公司 战略与产品部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收件人：杨思奇</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收件地址： 上海市中山南路</w:t>
      </w:r>
      <w:r>
        <w:rPr>
          <w:rFonts w:ascii="微软雅黑" w:eastAsia="微软雅黑" w:hAnsi="微软雅黑" w:cs="宋体"/>
          <w:color w:val="333333"/>
          <w:kern w:val="0"/>
          <w:sz w:val="24"/>
          <w:szCs w:val="24"/>
        </w:rPr>
        <w:t>100号金外滩国际广场11层</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联系电话：</w:t>
      </w:r>
      <w:r>
        <w:rPr>
          <w:rFonts w:ascii="微软雅黑" w:eastAsia="微软雅黑" w:hAnsi="微软雅黑" w:cs="宋体"/>
          <w:color w:val="333333"/>
          <w:kern w:val="0"/>
          <w:sz w:val="24"/>
          <w:szCs w:val="24"/>
        </w:rPr>
        <w:t>021</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23261323</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邮政编码：</w:t>
      </w:r>
      <w:r>
        <w:rPr>
          <w:rFonts w:ascii="微软雅黑" w:eastAsia="微软雅黑" w:hAnsi="微软雅黑" w:cs="宋体"/>
          <w:color w:val="333333"/>
          <w:kern w:val="0"/>
          <w:sz w:val="24"/>
          <w:szCs w:val="24"/>
        </w:rPr>
        <w:t>200010</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请在信封表面注明：“</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基金份额持有人大会表决专用”。</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4、电话投票形式表决的提交（仅适用于个人基金份额持有人）</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lastRenderedPageBreak/>
        <w:t>以电话投票形式参与表决的基金份额持有人按本公告规定的电话投票方式进行。</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5、网络投票形式表决的提交（仅适用于个人基金份额持有人）</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以网络投票形式</w:t>
      </w:r>
      <w:r>
        <w:rPr>
          <w:rFonts w:ascii="微软雅黑" w:eastAsia="微软雅黑" w:hAnsi="微软雅黑" w:cs="宋体"/>
          <w:color w:val="333333"/>
          <w:sz w:val="24"/>
          <w:szCs w:val="24"/>
        </w:rPr>
        <w:t>参与</w:t>
      </w:r>
      <w:r>
        <w:rPr>
          <w:rFonts w:ascii="微软雅黑" w:eastAsia="微软雅黑" w:hAnsi="微软雅黑" w:cs="宋体" w:hint="eastAsia"/>
          <w:color w:val="333333"/>
          <w:sz w:val="24"/>
          <w:szCs w:val="24"/>
        </w:rPr>
        <w:t>表决的基金份额持有人可以通过基金管理人官方微信小程序“申小顾”进行投票。</w:t>
      </w:r>
      <w:r>
        <w:rPr>
          <w:rFonts w:ascii="微软雅黑" w:eastAsia="微软雅黑" w:hAnsi="微软雅黑" w:cs="宋体"/>
          <w:color w:val="333333"/>
          <w:sz w:val="24"/>
          <w:szCs w:val="24"/>
        </w:rPr>
        <w:t xml:space="preserve"> </w:t>
      </w:r>
    </w:p>
    <w:p w:rsidR="005C129B" w:rsidRDefault="0001489F">
      <w:pPr>
        <w:shd w:val="clear" w:color="auto" w:fill="FFFFFF"/>
        <w:spacing w:line="500" w:lineRule="exact"/>
        <w:jc w:val="center"/>
        <w:rPr>
          <w:rStyle w:val="ac"/>
        </w:rPr>
      </w:pPr>
      <w:r>
        <w:rPr>
          <w:rFonts w:ascii="微软雅黑" w:eastAsia="微软雅黑" w:hAnsi="微软雅黑" w:cs="宋体" w:hint="eastAsia"/>
          <w:b/>
          <w:color w:val="333333"/>
          <w:sz w:val="24"/>
          <w:szCs w:val="24"/>
        </w:rPr>
        <w:t>投票二维码</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noProof/>
          <w:color w:val="333333"/>
          <w:sz w:val="24"/>
          <w:szCs w:val="24"/>
        </w:rPr>
        <w:drawing>
          <wp:anchor distT="0" distB="0" distL="114300" distR="114300" simplePos="0" relativeHeight="251659264" behindDoc="0" locked="0" layoutInCell="1" allowOverlap="1">
            <wp:simplePos x="0" y="0"/>
            <wp:positionH relativeFrom="column">
              <wp:posOffset>2033905</wp:posOffset>
            </wp:positionH>
            <wp:positionV relativeFrom="paragraph">
              <wp:posOffset>109855</wp:posOffset>
            </wp:positionV>
            <wp:extent cx="1206500" cy="153035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206500" cy="1530350"/>
                    </a:xfrm>
                    <a:prstGeom prst="rect">
                      <a:avLst/>
                    </a:prstGeom>
                    <a:noFill/>
                    <a:ln>
                      <a:noFill/>
                    </a:ln>
                  </pic:spPr>
                </pic:pic>
              </a:graphicData>
            </a:graphic>
          </wp:anchor>
        </w:drawing>
      </w:r>
      <w:r>
        <w:rPr>
          <w:rFonts w:ascii="微软雅黑" w:eastAsia="微软雅黑" w:hAnsi="微软雅黑" w:cs="宋体" w:hint="eastAsia"/>
          <w:color w:val="333333"/>
          <w:sz w:val="24"/>
          <w:szCs w:val="24"/>
        </w:rPr>
        <w:t>6、投资者如有任何疑问，可致电本基金管理人客服中心电话400 880 8588（免长途话费）或 +86 21 962299 咨询。</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二、会议审议事项</w:t>
      </w:r>
    </w:p>
    <w:p w:rsidR="005C129B" w:rsidRDefault="0001489F">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》（见附件一）</w:t>
      </w:r>
    </w:p>
    <w:p w:rsidR="005C129B" w:rsidRDefault="0001489F">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bookmarkStart w:id="1" w:name="OLE_LINK2"/>
      <w:r>
        <w:rPr>
          <w:rFonts w:ascii="微软雅黑" w:eastAsia="微软雅黑" w:hAnsi="微软雅黑" w:cs="宋体" w:hint="eastAsia"/>
          <w:kern w:val="0"/>
          <w:sz w:val="24"/>
          <w:szCs w:val="24"/>
        </w:rPr>
        <w:t>关于修改申万菱信安泰广利63个月定期开放债券型证券投资基金基金合同、托管协议</w:t>
      </w:r>
      <w:r>
        <w:rPr>
          <w:rFonts w:ascii="微软雅黑" w:eastAsia="微软雅黑" w:hAnsi="微软雅黑" w:cs="宋体"/>
          <w:kern w:val="0"/>
          <w:sz w:val="24"/>
          <w:szCs w:val="24"/>
        </w:rPr>
        <w:t>的说明</w:t>
      </w:r>
      <w:bookmarkEnd w:id="1"/>
      <w:r>
        <w:rPr>
          <w:rFonts w:ascii="微软雅黑" w:eastAsia="微软雅黑" w:hAnsi="微软雅黑" w:cs="宋体" w:hint="eastAsia"/>
          <w:color w:val="333333"/>
          <w:kern w:val="0"/>
          <w:sz w:val="24"/>
          <w:szCs w:val="24"/>
        </w:rPr>
        <w:t>》（见附件四）</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三、权益登记日</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本次大会的权益登记日为</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13</w:t>
      </w:r>
      <w:r>
        <w:rPr>
          <w:rFonts w:ascii="微软雅黑" w:eastAsia="微软雅黑" w:hAnsi="微软雅黑" w:cs="宋体" w:hint="eastAsia"/>
          <w:color w:val="333333"/>
          <w:kern w:val="0"/>
          <w:sz w:val="24"/>
          <w:szCs w:val="24"/>
        </w:rPr>
        <w:t>日，即</w:t>
      </w:r>
      <w:r>
        <w:rPr>
          <w:rFonts w:ascii="微软雅黑" w:eastAsia="微软雅黑" w:hAnsi="微软雅黑" w:cs="宋体"/>
          <w:color w:val="333333"/>
          <w:kern w:val="0"/>
          <w:sz w:val="24"/>
          <w:szCs w:val="24"/>
        </w:rPr>
        <w:t>2026年</w:t>
      </w:r>
      <w:r>
        <w:rPr>
          <w:rFonts w:ascii="微软雅黑" w:eastAsia="微软雅黑" w:hAnsi="微软雅黑" w:cs="宋体" w:hint="eastAsia"/>
          <w:color w:val="333333"/>
          <w:kern w:val="0"/>
          <w:sz w:val="24"/>
          <w:szCs w:val="24"/>
        </w:rPr>
        <w:t>2月</w:t>
      </w:r>
      <w:r>
        <w:rPr>
          <w:rFonts w:ascii="微软雅黑" w:eastAsia="微软雅黑" w:hAnsi="微软雅黑" w:cs="宋体"/>
          <w:color w:val="333333"/>
          <w:kern w:val="0"/>
          <w:sz w:val="24"/>
          <w:szCs w:val="24"/>
        </w:rPr>
        <w:t>13</w:t>
      </w:r>
      <w:r>
        <w:rPr>
          <w:rFonts w:ascii="微软雅黑" w:eastAsia="微软雅黑" w:hAnsi="微软雅黑" w:cs="宋体" w:hint="eastAsia"/>
          <w:color w:val="333333"/>
          <w:kern w:val="0"/>
          <w:sz w:val="24"/>
          <w:szCs w:val="24"/>
        </w:rPr>
        <w:t>日下午交易时间结束后在本基金登记机构登记在册的本基金全体基金份额持有人均有权参加本次基金份额持有人大会。</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四、投票方式</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（一）纸质</w:t>
      </w:r>
      <w:r>
        <w:rPr>
          <w:rFonts w:ascii="微软雅黑" w:eastAsia="微软雅黑" w:hAnsi="微软雅黑" w:cs="宋体" w:hint="eastAsia"/>
          <w:bCs/>
          <w:color w:val="333333"/>
          <w:kern w:val="0"/>
          <w:sz w:val="24"/>
          <w:szCs w:val="24"/>
        </w:rPr>
        <w:t>表决票的填写和寄交方式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1、本次会议表决票参见附件二，基金份额持有人可剪报、复印、登录本基金管理人网站（www.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下载并打印表决票</w:t>
      </w:r>
      <w:r>
        <w:rPr>
          <w:rFonts w:ascii="微软雅黑" w:eastAsia="微软雅黑" w:hAnsi="微软雅黑" w:cs="宋体" w:hint="eastAsia"/>
          <w:color w:val="333333"/>
          <w:sz w:val="24"/>
          <w:szCs w:val="24"/>
        </w:rPr>
        <w:t>或按以上格式自制</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2、基金份额持有人应当按照表决票的要求填写相关内容，其中：</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（1）个人投资者自行投票的，需在表决票上签字，并提供本人开立</w:t>
      </w:r>
      <w:bookmarkStart w:id="2" w:name="OLE_LINK4"/>
      <w:r>
        <w:rPr>
          <w:rFonts w:ascii="微软雅黑" w:eastAsia="微软雅黑" w:hAnsi="微软雅黑" w:cs="宋体" w:hint="eastAsia"/>
          <w:color w:val="333333"/>
          <w:kern w:val="0"/>
          <w:sz w:val="24"/>
          <w:szCs w:val="24"/>
        </w:rPr>
        <w:t>持有本基金基金份额的基金账户所使用的有效身份证件（包括身份证或其他能够证明其身份的有效证件或证明，下同）</w:t>
      </w:r>
      <w:bookmarkEnd w:id="2"/>
      <w:r>
        <w:rPr>
          <w:rFonts w:ascii="微软雅黑" w:eastAsia="微软雅黑" w:hAnsi="微软雅黑" w:cs="宋体" w:hint="eastAsia"/>
          <w:color w:val="333333"/>
          <w:kern w:val="0"/>
          <w:sz w:val="24"/>
          <w:szCs w:val="24"/>
        </w:rPr>
        <w:t>正反面复印件；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机构投资者自行投票的，需在表决票上加盖本单位公章或经授权的业务公章（以下合称“公章”），并提供该机构的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3）合格境外机构投资者自行投票的，需在表决票上加盖本单位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加盖公章的营业执照、商业登记证或者其他有效注册登记证明复印件、取得合格境外机构投资者资格的证明文件的复印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4）个人投资者委托他人投票的，应由代理人在表决票上签字或盖章，并提供</w:t>
      </w:r>
      <w:bookmarkStart w:id="3" w:name="OLE_LINK3"/>
      <w:r>
        <w:rPr>
          <w:rFonts w:ascii="微软雅黑" w:eastAsia="微软雅黑" w:hAnsi="微软雅黑" w:cs="宋体"/>
          <w:color w:val="333333"/>
          <w:kern w:val="0"/>
          <w:sz w:val="24"/>
          <w:szCs w:val="24"/>
        </w:rPr>
        <w:t>基金份额持有人开立持有本基金基金份额的基金账户所使用的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w:t>
      </w:r>
      <w:bookmarkEnd w:id="3"/>
      <w:r>
        <w:rPr>
          <w:rFonts w:ascii="微软雅黑" w:eastAsia="微软雅黑" w:hAnsi="微软雅黑" w:cs="宋体"/>
          <w:color w:val="333333"/>
          <w:kern w:val="0"/>
          <w:sz w:val="24"/>
          <w:szCs w:val="24"/>
        </w:rPr>
        <w:t>，以及填妥的授权委托书原件（见附件三）。如代理人为个人，还需提供代理人的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5）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6）合格境外机构投资者委托他人投票的，应由代理人在表决票上签字或盖章，并提供该合格境外机构投资者的加盖公章的营业执照、商业登记证或者其他有效注册登记证明复印件、取得合格境外机构投资者资格的证明文件的复印件，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（7）若委托人进行多次授权，则以最后一次委托授权为准。如委托人既进行委托授权，自身又送达了有效表决票，则以送达的自身有效表决票为准；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（8）以上各项及本公告正文中的公章、批文、开户证明及登记证书等文件，以基金管理人的认可为准。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份额持有人或其代理人需将填妥的表决票和所需的相关文件于前述会议投票表决起止时间内（以基金管理人收到表决票时间为准）通过专人送交或邮寄的方式送达至本公告列明的寄达地点，并请在信封表面注明：“</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hint="eastAsia"/>
          <w:color w:val="333333"/>
          <w:kern w:val="0"/>
          <w:sz w:val="24"/>
          <w:szCs w:val="24"/>
        </w:rPr>
        <w:t>基金份额持有人大会表决专用”。</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（二）电话表决</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w:t>
      </w:r>
      <w:r>
        <w:rPr>
          <w:rFonts w:ascii="微软雅黑" w:eastAsia="微软雅黑" w:hAnsi="微软雅黑" w:cs="宋体" w:hint="eastAsia"/>
          <w:color w:val="333333"/>
          <w:kern w:val="0"/>
          <w:sz w:val="24"/>
          <w:szCs w:val="24"/>
        </w:rPr>
        <w:t>为方便基金份额持有人参与基金份额持有人大会投票，</w:t>
      </w:r>
      <w:r>
        <w:rPr>
          <w:rFonts w:ascii="微软雅黑" w:eastAsia="微软雅黑" w:hAnsi="微软雅黑" w:cs="宋体"/>
          <w:color w:val="333333"/>
          <w:kern w:val="0"/>
          <w:sz w:val="24"/>
          <w:szCs w:val="24"/>
        </w:rPr>
        <w:t>基金份额持有人可拨打基金管理人的客户服务热线（</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并按提示转人工服务进行表决。基金份额持有人</w:t>
      </w:r>
      <w:r>
        <w:rPr>
          <w:rFonts w:ascii="微软雅黑" w:eastAsia="微软雅黑" w:hAnsi="微软雅黑" w:cs="宋体"/>
          <w:color w:val="333333"/>
          <w:kern w:val="0"/>
          <w:sz w:val="24"/>
          <w:szCs w:val="24"/>
        </w:rPr>
        <w:t xml:space="preserve">确认同意参与本次基金份额持有人大会投票，并以回答基金管理人客服人员提问的方式核实身份后，在电话中对本次基金份额持有人大会议案进行表决。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基金管理人也可通过指定座机号（</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8588）主动与预留联系方式的基金份额持有人取得联系，待确认基金份额持有人同意参与本次基金份额持有人大会投票，并以提问的方式核实基金份额持有人身份无误后，由基金份额持有人</w:t>
      </w:r>
      <w:r>
        <w:rPr>
          <w:rFonts w:ascii="微软雅黑" w:eastAsia="微软雅黑" w:hAnsi="微软雅黑" w:cs="宋体" w:hint="eastAsia"/>
          <w:color w:val="333333"/>
          <w:kern w:val="0"/>
          <w:sz w:val="24"/>
          <w:szCs w:val="24"/>
        </w:rPr>
        <w:t>在</w:t>
      </w:r>
      <w:r>
        <w:rPr>
          <w:rFonts w:ascii="微软雅黑" w:eastAsia="微软雅黑" w:hAnsi="微软雅黑" w:cs="宋体"/>
          <w:color w:val="333333"/>
          <w:kern w:val="0"/>
          <w:sz w:val="24"/>
          <w:szCs w:val="24"/>
        </w:rPr>
        <w:t xml:space="preserve">电话中对本次大会议案进行表决。 </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基金管理人核实基金份额持有人身份的提问包括但不限于基金份额持有人姓名、身份证件号及预留手机号等。</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2、通过电话投票方式参与表决的起止时间：</w:t>
      </w:r>
      <w:r>
        <w:rPr>
          <w:rFonts w:ascii="微软雅黑" w:eastAsia="微软雅黑" w:hAnsi="微软雅黑" w:cs="宋体" w:hint="eastAsia"/>
          <w:color w:val="333333"/>
          <w:kern w:val="0"/>
          <w:sz w:val="24"/>
          <w:szCs w:val="24"/>
        </w:rPr>
        <w:t>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w:t>
      </w:r>
      <w:r>
        <w:rPr>
          <w:rFonts w:ascii="微软雅黑" w:eastAsia="微软雅黑" w:hAnsi="微软雅黑" w:cs="宋体"/>
          <w:color w:val="333333"/>
          <w:kern w:val="0"/>
          <w:sz w:val="24"/>
          <w:szCs w:val="24"/>
        </w:rPr>
        <w:t>，</w:t>
      </w:r>
      <w:bookmarkStart w:id="4" w:name="OLE_LINK5"/>
      <w:r>
        <w:rPr>
          <w:rFonts w:ascii="微软雅黑" w:eastAsia="微软雅黑" w:hAnsi="微软雅黑" w:cs="宋体"/>
          <w:color w:val="333333"/>
          <w:kern w:val="0"/>
          <w:sz w:val="24"/>
          <w:szCs w:val="24"/>
        </w:rPr>
        <w:t>表决时间以基金管理人电话</w:t>
      </w:r>
      <w:r>
        <w:rPr>
          <w:rFonts w:ascii="微软雅黑" w:eastAsia="微软雅黑" w:hAnsi="微软雅黑" w:cs="宋体" w:hint="eastAsia"/>
          <w:color w:val="333333"/>
          <w:kern w:val="0"/>
          <w:sz w:val="24"/>
          <w:szCs w:val="24"/>
        </w:rPr>
        <w:t>录音</w:t>
      </w:r>
      <w:r>
        <w:rPr>
          <w:rFonts w:ascii="微软雅黑" w:eastAsia="微软雅黑" w:hAnsi="微软雅黑" w:cs="宋体"/>
          <w:color w:val="333333"/>
          <w:kern w:val="0"/>
          <w:sz w:val="24"/>
          <w:szCs w:val="24"/>
        </w:rPr>
        <w:t>系统记录</w:t>
      </w:r>
      <w:r>
        <w:rPr>
          <w:rFonts w:ascii="微软雅黑" w:eastAsia="微软雅黑" w:hAnsi="微软雅黑" w:cs="宋体" w:hint="eastAsia"/>
          <w:color w:val="333333"/>
          <w:kern w:val="0"/>
          <w:sz w:val="24"/>
          <w:szCs w:val="24"/>
        </w:rPr>
        <w:t>时间</w:t>
      </w:r>
      <w:r>
        <w:rPr>
          <w:rFonts w:ascii="微软雅黑" w:eastAsia="微软雅黑" w:hAnsi="微软雅黑" w:cs="宋体"/>
          <w:color w:val="333333"/>
          <w:kern w:val="0"/>
          <w:sz w:val="24"/>
          <w:szCs w:val="24"/>
        </w:rPr>
        <w:t>为准</w:t>
      </w:r>
      <w:bookmarkEnd w:id="4"/>
      <w:r>
        <w:rPr>
          <w:rFonts w:ascii="微软雅黑" w:eastAsia="微软雅黑" w:hAnsi="微软雅黑" w:cs="宋体"/>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3、</w:t>
      </w:r>
      <w:r>
        <w:rPr>
          <w:rFonts w:ascii="微软雅黑" w:eastAsia="微软雅黑" w:hAnsi="微软雅黑" w:cs="宋体" w:hint="eastAsia"/>
          <w:color w:val="333333"/>
          <w:kern w:val="0"/>
          <w:sz w:val="24"/>
          <w:szCs w:val="24"/>
        </w:rPr>
        <w:t>基金份额持有人通过电话投票的方式仅适用于个人基金份额持有人，对机构基金份额持有人暂不开通。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为保护基金份额持有人利益，上述整个通话过程将被录音。</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（三）网络表决</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为方便基金份额持有人参与大会投票，</w:t>
      </w:r>
      <w:r>
        <w:rPr>
          <w:rFonts w:ascii="微软雅黑" w:eastAsia="微软雅黑" w:hAnsi="微软雅黑" w:cs="宋体" w:hint="eastAsia"/>
          <w:color w:val="333333"/>
          <w:kern w:val="0"/>
          <w:sz w:val="24"/>
          <w:szCs w:val="24"/>
        </w:rPr>
        <w:t>自</w:t>
      </w:r>
      <w:r>
        <w:rPr>
          <w:rFonts w:ascii="微软雅黑" w:eastAsia="微软雅黑" w:hAnsi="微软雅黑" w:cs="宋体"/>
          <w:color w:val="333333"/>
          <w:kern w:val="0"/>
          <w:sz w:val="24"/>
          <w:szCs w:val="24"/>
        </w:rPr>
        <w:t>2026年2</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14</w:t>
      </w:r>
      <w:r>
        <w:rPr>
          <w:rFonts w:ascii="微软雅黑" w:eastAsia="微软雅黑" w:hAnsi="微软雅黑" w:cs="宋体" w:hint="eastAsia"/>
          <w:color w:val="333333"/>
          <w:kern w:val="0"/>
          <w:sz w:val="24"/>
          <w:szCs w:val="24"/>
        </w:rPr>
        <w:t>日起，至</w:t>
      </w:r>
      <w:r>
        <w:rPr>
          <w:rFonts w:ascii="微软雅黑" w:eastAsia="微软雅黑" w:hAnsi="微软雅黑" w:cs="宋体"/>
          <w:color w:val="333333"/>
          <w:kern w:val="0"/>
          <w:sz w:val="24"/>
          <w:szCs w:val="24"/>
        </w:rPr>
        <w:t>2026年3</w:t>
      </w:r>
      <w:r>
        <w:rPr>
          <w:rFonts w:ascii="微软雅黑" w:eastAsia="微软雅黑" w:hAnsi="微软雅黑" w:cs="宋体" w:hint="eastAsia"/>
          <w:color w:val="333333"/>
          <w:kern w:val="0"/>
          <w:sz w:val="24"/>
          <w:szCs w:val="24"/>
        </w:rPr>
        <w:t>月</w:t>
      </w:r>
      <w:r>
        <w:rPr>
          <w:rFonts w:ascii="微软雅黑" w:eastAsia="微软雅黑" w:hAnsi="微软雅黑" w:cs="宋体"/>
          <w:color w:val="333333"/>
          <w:kern w:val="0"/>
          <w:sz w:val="24"/>
          <w:szCs w:val="24"/>
        </w:rPr>
        <w:t>16</w:t>
      </w:r>
      <w:r>
        <w:rPr>
          <w:rFonts w:ascii="微软雅黑" w:eastAsia="微软雅黑" w:hAnsi="微软雅黑" w:cs="宋体" w:hint="eastAsia"/>
          <w:color w:val="333333"/>
          <w:kern w:val="0"/>
          <w:sz w:val="24"/>
          <w:szCs w:val="24"/>
        </w:rPr>
        <w:t>日17:00止</w:t>
      </w:r>
      <w:r>
        <w:rPr>
          <w:rFonts w:ascii="微软雅黑" w:eastAsia="微软雅黑" w:hAnsi="微软雅黑" w:cs="宋体" w:hint="eastAsia"/>
          <w:color w:val="333333"/>
          <w:sz w:val="24"/>
          <w:szCs w:val="24"/>
        </w:rPr>
        <w:t>（以基金管理人系统记录时间为准），基金份额持有人可通过官方微信小程序“申小顾”进行网络表决（投票二维码详见上文）。</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通过官方微信小程序“申小顾”进行投票的基金份额持有人，应准确填写姓名、预留手机号码及身份证件号码等内容，并按系统要求进行操作，以核实基金份额持有人的身份，确保基金份额持有人的权益。</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基金份额持有人通过网络表决的方式仅适用于个人基金份额持有人，对机构基金份额持有人暂不开通。</w:t>
      </w:r>
    </w:p>
    <w:p w:rsidR="005C129B" w:rsidRDefault="0001489F">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（四）其他投票方式</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color w:val="333333"/>
          <w:sz w:val="24"/>
          <w:szCs w:val="24"/>
        </w:rPr>
        <w:t>基金管理人可以根据实际需要，增加或调整</w:t>
      </w:r>
      <w:r>
        <w:rPr>
          <w:rFonts w:ascii="微软雅黑" w:eastAsia="微软雅黑" w:hAnsi="微软雅黑" w:cs="宋体" w:hint="eastAsia"/>
          <w:kern w:val="0"/>
          <w:sz w:val="24"/>
          <w:szCs w:val="24"/>
        </w:rPr>
        <w:t>申万菱信安泰广利63个月定期开放债券型证券投资基金</w:t>
      </w:r>
      <w:r>
        <w:rPr>
          <w:rFonts w:ascii="微软雅黑" w:eastAsia="微软雅黑" w:hAnsi="微软雅黑" w:cs="宋体"/>
          <w:color w:val="333333"/>
          <w:sz w:val="24"/>
          <w:szCs w:val="24"/>
        </w:rPr>
        <w:t>基金份额持有人大会的投票方式并在规定媒介上公告。</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五、计票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通讯会议的计票方式为：由基金管理人授权的两名监督员在基金托管人（上海浦东发展银行股份有限公司）授权代表的监督下于本公告所通知的表决截止日期后2个工作日内进行计票，并由公证机关对其计票过程予以公证。基金托管人拒派代表对表决意见的计票进行监督的，不影响计票和表决结果。</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2、基金份额持有人所持每份基金份额享有一票表决权，且每一基金份额享有平等的表决权。</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3、纸质表决票效力的认定如下：</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表决票填写完整清晰，所提供文件符合本公告规定，且在规定表决时间之内送达指定联系地址的，为有效表决票；有效表决票按表决意见计入相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w:t>
      </w:r>
      <w:bookmarkStart w:id="5" w:name="OLE_LINK13"/>
      <w:r>
        <w:rPr>
          <w:rFonts w:ascii="微软雅黑" w:eastAsia="微软雅黑" w:hAnsi="微软雅黑" w:cs="宋体" w:hint="eastAsia"/>
          <w:color w:val="333333"/>
          <w:kern w:val="0"/>
          <w:sz w:val="24"/>
          <w:szCs w:val="24"/>
        </w:rPr>
        <w:t>如表决票上的签字或盖章部分填写不完整、不清晰的，或未能提供有效证明基金份额持有人身份或代理人经有效授权的证明文件的，或未能在规定表决时间之内送达指定联系地址的，均为无效表决票</w:t>
      </w:r>
      <w:bookmarkEnd w:id="5"/>
      <w:r>
        <w:rPr>
          <w:rFonts w:ascii="微软雅黑" w:eastAsia="微软雅黑" w:hAnsi="微软雅黑" w:cs="宋体" w:hint="eastAsia"/>
          <w:color w:val="333333"/>
          <w:kern w:val="0"/>
          <w:sz w:val="24"/>
          <w:szCs w:val="24"/>
        </w:rPr>
        <w:t>；无效表决票所代表的基金份额不计入参加本次基金份额持有人大会表决的基金份额总数。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4、电话表决的效力认定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在规定表决时间内，基金份额持有人通过电话投票方式参与表决，该等通话内容形成录音资料，录音内容完整涵盖基金份额持有人身份确认且有明确表决意见的，为有效表决，有效表决按表决意见计入相应的表决结果，</w:t>
      </w:r>
      <w:bookmarkStart w:id="6" w:name="OLE_LINK6"/>
      <w:r>
        <w:rPr>
          <w:rFonts w:ascii="微软雅黑" w:eastAsia="微软雅黑" w:hAnsi="微软雅黑" w:cs="宋体" w:hint="eastAsia"/>
          <w:color w:val="333333"/>
          <w:kern w:val="0"/>
          <w:sz w:val="24"/>
          <w:szCs w:val="24"/>
        </w:rPr>
        <w:t>其所代表的基金份额</w:t>
      </w:r>
      <w:bookmarkEnd w:id="6"/>
      <w:r>
        <w:rPr>
          <w:rFonts w:ascii="微软雅黑" w:eastAsia="微软雅黑" w:hAnsi="微软雅黑" w:cs="宋体" w:hint="eastAsia"/>
          <w:color w:val="333333"/>
          <w:kern w:val="0"/>
          <w:sz w:val="24"/>
          <w:szCs w:val="24"/>
        </w:rPr>
        <w:t>计入</w:t>
      </w:r>
      <w:bookmarkStart w:id="7" w:name="OLE_LINK7"/>
      <w:r>
        <w:rPr>
          <w:rFonts w:ascii="微软雅黑" w:eastAsia="微软雅黑" w:hAnsi="微软雅黑" w:cs="宋体" w:hint="eastAsia"/>
          <w:color w:val="333333"/>
          <w:kern w:val="0"/>
          <w:sz w:val="24"/>
          <w:szCs w:val="24"/>
        </w:rPr>
        <w:t>参加本次基金份额持有人大会表决</w:t>
      </w:r>
      <w:bookmarkEnd w:id="7"/>
      <w:r>
        <w:rPr>
          <w:rFonts w:ascii="微软雅黑" w:eastAsia="微软雅黑" w:hAnsi="微软雅黑" w:cs="宋体" w:hint="eastAsia"/>
          <w:color w:val="333333"/>
          <w:kern w:val="0"/>
          <w:sz w:val="24"/>
          <w:szCs w:val="24"/>
        </w:rPr>
        <w:t>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基金份额持有人通过电话投票方式参与表决，同意参与本次会议投票、能够核实身份但未发表表决意见、表决意见矛盾或不明的，视为弃权表决，计入有效表决票，</w:t>
      </w:r>
      <w:bookmarkStart w:id="8" w:name="OLE_LINK8"/>
      <w:r>
        <w:rPr>
          <w:rFonts w:ascii="微软雅黑" w:eastAsia="微软雅黑" w:hAnsi="微软雅黑" w:cs="宋体" w:hint="eastAsia"/>
          <w:color w:val="333333"/>
          <w:kern w:val="0"/>
          <w:sz w:val="24"/>
          <w:szCs w:val="24"/>
        </w:rPr>
        <w:t>其所代表的基金份额</w:t>
      </w:r>
      <w:bookmarkEnd w:id="8"/>
      <w:r>
        <w:rPr>
          <w:rFonts w:ascii="微软雅黑" w:eastAsia="微软雅黑" w:hAnsi="微软雅黑" w:cs="宋体" w:hint="eastAsia"/>
          <w:color w:val="333333"/>
          <w:kern w:val="0"/>
          <w:sz w:val="24"/>
          <w:szCs w:val="24"/>
        </w:rPr>
        <w:t>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基金份额持有人通过电话投票方式参与表决，若基金管理人无法核实其身份的，为无效表决，</w:t>
      </w:r>
      <w:bookmarkStart w:id="9" w:name="OLE_LINK9"/>
      <w:r>
        <w:rPr>
          <w:rFonts w:ascii="微软雅黑" w:eastAsia="微软雅黑" w:hAnsi="微软雅黑" w:cs="宋体" w:hint="eastAsia"/>
          <w:color w:val="333333"/>
          <w:kern w:val="0"/>
          <w:sz w:val="24"/>
          <w:szCs w:val="24"/>
        </w:rPr>
        <w:t>其所代表的基金份额</w:t>
      </w:r>
      <w:bookmarkEnd w:id="9"/>
      <w:r>
        <w:rPr>
          <w:rFonts w:ascii="微软雅黑" w:eastAsia="微软雅黑" w:hAnsi="微软雅黑" w:cs="宋体" w:hint="eastAsia"/>
          <w:color w:val="333333"/>
          <w:kern w:val="0"/>
          <w:sz w:val="24"/>
          <w:szCs w:val="24"/>
        </w:rPr>
        <w:t>不计入参加本次基金份额持有人大会表决的基金份额总数。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基金份额持有人通过电话与基金管理人取得联系，但不同意参与本次会议投票的，视为无效表决，其所代表的基金份额不计入参加本次基金份额持有人大会表决的基金份额总数。</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5、网络表决效力的认定</w:t>
      </w:r>
    </w:p>
    <w:p w:rsidR="005C129B" w:rsidRDefault="0001489F">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权益登记日登记在册的基金份额持有人在会议投票表决规定期间内提交网络表决，为有效表决；有效表决按表决意见计入相应的表决结果，其所代表的基金份额计入参加本次基金份额持有人大会表决的基金份额总数。</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基金份额持有人重复或多途径送达/提交表决（票）的，如各表决意见相同，则视为同一表决；如各表决意见不相同，则按如下原则处理：</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①送达时间不是同一天的，以最后送达/提交的有效的表决（票）为准，先送达/提交的表决（票）视为被撤回；</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②送达时间为同一天的，如果能判断收到时间先后的，以最后送达/提交的有效的表决（票）为准，先送达/提交的表决（票）视为被撤回；若无法判断收到时间先后的，则视为在同一表决（票）上做出了不同表决意见，计入弃权表决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③送达时间按如下原则确定：</w:t>
      </w:r>
      <w:r>
        <w:rPr>
          <w:rFonts w:ascii="微软雅黑" w:eastAsia="微软雅黑" w:hAnsi="微软雅黑" w:cs="宋体" w:hint="eastAsia"/>
          <w:color w:val="333333"/>
          <w:sz w:val="24"/>
          <w:szCs w:val="24"/>
        </w:rPr>
        <w:t>专人送达的以实际递交时间为准，邮寄的以基金管理人收到的时间为准，电话表决以电话录音系统记录时间为准，网络表决以基金管理人系统记录时间为准。</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六、会议决议的生效条件</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w:t>
      </w:r>
      <w:r>
        <w:rPr>
          <w:rFonts w:ascii="微软雅黑" w:eastAsia="微软雅黑" w:hAnsi="微软雅黑" w:cs="宋体"/>
          <w:color w:val="333333"/>
          <w:kern w:val="0"/>
          <w:sz w:val="24"/>
          <w:szCs w:val="24"/>
        </w:rPr>
        <w:t>本人直接出具</w:t>
      </w:r>
      <w:r>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意见或授权他人代表出具</w:t>
      </w:r>
      <w:r>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意见的基金份额持有人所</w:t>
      </w:r>
      <w:r>
        <w:rPr>
          <w:rFonts w:ascii="微软雅黑" w:eastAsia="微软雅黑" w:hAnsi="微软雅黑" w:cs="宋体" w:hint="eastAsia"/>
          <w:color w:val="333333"/>
          <w:kern w:val="0"/>
          <w:sz w:val="24"/>
          <w:szCs w:val="24"/>
        </w:rPr>
        <w:t>持有</w:t>
      </w:r>
      <w:r>
        <w:rPr>
          <w:rFonts w:ascii="微软雅黑" w:eastAsia="微软雅黑" w:hAnsi="微软雅黑" w:cs="宋体"/>
          <w:color w:val="333333"/>
          <w:kern w:val="0"/>
          <w:sz w:val="24"/>
          <w:szCs w:val="24"/>
        </w:rPr>
        <w:t>的基金份额</w:t>
      </w:r>
      <w:r>
        <w:rPr>
          <w:rFonts w:ascii="微软雅黑" w:eastAsia="微软雅黑" w:hAnsi="微软雅黑" w:cs="宋体" w:hint="eastAsia"/>
          <w:color w:val="333333"/>
          <w:kern w:val="0"/>
          <w:sz w:val="24"/>
          <w:szCs w:val="24"/>
        </w:rPr>
        <w:t>不小于在</w:t>
      </w:r>
      <w:r>
        <w:rPr>
          <w:rFonts w:ascii="微软雅黑" w:eastAsia="微软雅黑" w:hAnsi="微软雅黑" w:cs="宋体"/>
          <w:color w:val="333333"/>
          <w:kern w:val="0"/>
          <w:sz w:val="24"/>
          <w:szCs w:val="24"/>
        </w:rPr>
        <w:t>权益登记日基金总份额的</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（含</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Pr>
          <w:rFonts w:ascii="微软雅黑" w:eastAsia="微软雅黑" w:hAnsi="微软雅黑" w:cs="宋体"/>
          <w:color w:val="333333"/>
          <w:kern w:val="0"/>
          <w:sz w:val="24"/>
          <w:szCs w:val="24"/>
        </w:rPr>
        <w:t>本决议</w:t>
      </w:r>
      <w:r>
        <w:rPr>
          <w:rFonts w:ascii="微软雅黑" w:eastAsia="微软雅黑" w:hAnsi="微软雅黑" w:cs="宋体" w:hint="eastAsia"/>
          <w:color w:val="333333"/>
          <w:kern w:val="0"/>
          <w:sz w:val="24"/>
          <w:szCs w:val="24"/>
        </w:rPr>
        <w:t>须</w:t>
      </w:r>
      <w:r>
        <w:rPr>
          <w:rFonts w:ascii="微软雅黑" w:eastAsia="微软雅黑" w:hAnsi="微软雅黑" w:cs="宋体"/>
          <w:color w:val="333333"/>
          <w:kern w:val="0"/>
          <w:sz w:val="24"/>
          <w:szCs w:val="24"/>
        </w:rPr>
        <w:t>经</w:t>
      </w:r>
      <w:r>
        <w:rPr>
          <w:rFonts w:ascii="微软雅黑" w:eastAsia="微软雅黑" w:hAnsi="微软雅黑" w:cs="宋体" w:hint="eastAsia"/>
          <w:color w:val="333333"/>
          <w:kern w:val="0"/>
          <w:sz w:val="24"/>
          <w:szCs w:val="24"/>
        </w:rPr>
        <w:t>参加大会</w:t>
      </w:r>
      <w:r>
        <w:rPr>
          <w:rFonts w:ascii="微软雅黑" w:eastAsia="微软雅黑" w:hAnsi="微软雅黑" w:cs="宋体"/>
          <w:color w:val="333333"/>
          <w:kern w:val="0"/>
          <w:sz w:val="24"/>
          <w:szCs w:val="24"/>
        </w:rPr>
        <w:t>的基金份额持有人</w:t>
      </w:r>
      <w:r>
        <w:rPr>
          <w:rFonts w:ascii="微软雅黑" w:eastAsia="微软雅黑" w:hAnsi="微软雅黑" w:cs="宋体" w:hint="eastAsia"/>
          <w:color w:val="333333"/>
          <w:kern w:val="0"/>
          <w:sz w:val="24"/>
          <w:szCs w:val="24"/>
        </w:rPr>
        <w:t>或</w:t>
      </w:r>
      <w:r>
        <w:rPr>
          <w:rFonts w:ascii="微软雅黑" w:eastAsia="微软雅黑" w:hAnsi="微软雅黑" w:cs="宋体"/>
          <w:color w:val="333333"/>
          <w:kern w:val="0"/>
          <w:sz w:val="24"/>
          <w:szCs w:val="24"/>
        </w:rPr>
        <w:t>其代理人所持表决权的</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以上（含</w:t>
      </w:r>
      <w:r w:rsidR="002C3B4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通过方为有效</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3、本次基金份额持有人大会的决议自表决通过之日起生效，本基金管理人自表决通过之日起五日内报中国证监会备案。</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七、二次召集基金份额持有人大会及二次授权</w:t>
      </w:r>
    </w:p>
    <w:p w:rsidR="002C3B42"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根据</w:t>
      </w:r>
      <w:bookmarkStart w:id="10" w:name="OLE_LINK10"/>
      <w:r>
        <w:rPr>
          <w:rFonts w:ascii="微软雅黑" w:eastAsia="微软雅黑" w:hAnsi="微软雅黑" w:cs="宋体" w:hint="eastAsia"/>
          <w:color w:val="333333"/>
          <w:kern w:val="0"/>
          <w:sz w:val="24"/>
          <w:szCs w:val="24"/>
        </w:rPr>
        <w:t>《中华人民共和国证券投资基金法》</w:t>
      </w:r>
      <w:bookmarkEnd w:id="10"/>
      <w:r>
        <w:rPr>
          <w:rFonts w:ascii="微软雅黑" w:eastAsia="微软雅黑" w:hAnsi="微软雅黑" w:cs="宋体" w:hint="eastAsia"/>
          <w:color w:val="333333"/>
          <w:kern w:val="0"/>
          <w:sz w:val="24"/>
          <w:szCs w:val="24"/>
        </w:rPr>
        <w:t>及《基金合同》的规定，本次持有人大会需要本人直接出具表决意见或授权他人代表出具表决意见的基金份额持有人所持有的基金份额不小于在权益登记日基金总份额</w:t>
      </w:r>
      <w:r w:rsidR="002C3B42">
        <w:rPr>
          <w:rFonts w:ascii="微软雅黑" w:eastAsia="微软雅黑" w:hAnsi="微软雅黑" w:cs="宋体" w:hint="eastAsia"/>
          <w:color w:val="333333"/>
          <w:kern w:val="0"/>
          <w:sz w:val="24"/>
          <w:szCs w:val="24"/>
        </w:rPr>
        <w:t>二分之一以上（含二分之一）</w:t>
      </w:r>
      <w:r>
        <w:rPr>
          <w:rFonts w:ascii="微软雅黑" w:eastAsia="微软雅黑" w:hAnsi="微软雅黑" w:cs="宋体"/>
          <w:color w:val="333333"/>
          <w:kern w:val="0"/>
          <w:sz w:val="24"/>
          <w:szCs w:val="24"/>
        </w:rPr>
        <w:t>方可召开。</w:t>
      </w:r>
      <w:r>
        <w:rPr>
          <w:rFonts w:ascii="微软雅黑" w:eastAsia="微软雅黑" w:hAnsi="微软雅黑" w:cs="宋体" w:hint="eastAsia"/>
          <w:color w:val="333333"/>
          <w:kern w:val="0"/>
          <w:sz w:val="24"/>
          <w:szCs w:val="24"/>
        </w:rPr>
        <w:t>若本人直接出具表决意见或授权他人代表出具表决意见的基金份额持有人在权益登记日所持有的有效基金份额低于上述规定比例的，根据《中华人民共和国证券投资基金法》的规定，基金管理人可以在本次基金份额持有人大会召开时间的</w:t>
      </w:r>
      <w:r>
        <w:rPr>
          <w:rFonts w:ascii="微软雅黑" w:eastAsia="微软雅黑" w:hAnsi="微软雅黑" w:cs="宋体"/>
          <w:color w:val="333333"/>
          <w:kern w:val="0"/>
          <w:sz w:val="24"/>
          <w:szCs w:val="24"/>
        </w:rPr>
        <w:t>3个月以后、6个月以内，就原定审议</w:t>
      </w:r>
      <w:r>
        <w:rPr>
          <w:rFonts w:ascii="微软雅黑" w:eastAsia="微软雅黑" w:hAnsi="微软雅黑" w:cs="宋体" w:hint="eastAsia"/>
          <w:color w:val="333333"/>
          <w:kern w:val="0"/>
          <w:sz w:val="24"/>
          <w:szCs w:val="24"/>
        </w:rPr>
        <w:t>事</w:t>
      </w:r>
      <w:r>
        <w:rPr>
          <w:rFonts w:ascii="微软雅黑" w:eastAsia="微软雅黑" w:hAnsi="微软雅黑" w:cs="宋体"/>
          <w:color w:val="333333"/>
          <w:kern w:val="0"/>
          <w:sz w:val="24"/>
          <w:szCs w:val="24"/>
        </w:rPr>
        <w:t>项重新召集基金</w:t>
      </w:r>
      <w:r>
        <w:rPr>
          <w:rFonts w:ascii="微软雅黑" w:eastAsia="微软雅黑" w:hAnsi="微软雅黑" w:cs="宋体" w:hint="eastAsia"/>
          <w:color w:val="333333"/>
          <w:kern w:val="0"/>
          <w:sz w:val="24"/>
          <w:szCs w:val="24"/>
        </w:rPr>
        <w:t>份额持有人大会。重新召集的基金份额持有人大会应当有代表三分之一（含三分之一）以上的基金份额持有人参加，方可召开。</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八、本次持有人大会相关机构</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1、会议召集人（基金管理人）：申万菱信基金管理有限公司</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2、基金托管人：上海浦东发展银行股份有限公司</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3、律师事务所：上海源泰律师事务所</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4、公证机关：上海市东方公证处</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办公地址：上海市静安区凤阳路</w:t>
      </w:r>
      <w:r>
        <w:rPr>
          <w:rFonts w:ascii="微软雅黑" w:eastAsia="微软雅黑" w:hAnsi="微软雅黑" w:cs="宋体"/>
          <w:color w:val="333333"/>
          <w:kern w:val="0"/>
          <w:sz w:val="24"/>
          <w:szCs w:val="24"/>
        </w:rPr>
        <w:t>660号</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联系人：林奇</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联系方式：</w:t>
      </w:r>
      <w:r>
        <w:rPr>
          <w:rFonts w:ascii="微软雅黑" w:eastAsia="微软雅黑" w:hAnsi="微软雅黑" w:cs="宋体"/>
          <w:color w:val="333333"/>
          <w:kern w:val="0"/>
          <w:sz w:val="24"/>
          <w:szCs w:val="24"/>
        </w:rPr>
        <w:t>021-62178903</w:t>
      </w:r>
    </w:p>
    <w:p w:rsidR="005C129B" w:rsidRDefault="0001489F">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九、重要提示</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1、请基金份额持有人在提交纸质表决票时，充分考虑邮寄在途时间，提前寄出表决票。</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2、本次基金份额持有人大会公告可通过本基金管理人网站(www.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查阅，投资者如有任何疑问，可致电本基金管理人客户服务电话(400-8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)咨询。</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3、基金管理人将在发布本公告后2个工作日内连续发布相关提示性公告，请予以留意。</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w:t>
      </w:r>
      <w:r>
        <w:rPr>
          <w:rFonts w:ascii="微软雅黑" w:eastAsia="微软雅黑" w:hAnsi="微软雅黑" w:cs="宋体"/>
          <w:color w:val="333333"/>
          <w:kern w:val="0"/>
          <w:sz w:val="24"/>
          <w:szCs w:val="24"/>
        </w:rPr>
        <w:t>、</w:t>
      </w:r>
      <w:r>
        <w:rPr>
          <w:rFonts w:ascii="微软雅黑" w:eastAsia="微软雅黑" w:hAnsi="微软雅黑" w:cs="宋体" w:hint="eastAsia"/>
          <w:color w:val="333333"/>
          <w:kern w:val="0"/>
          <w:sz w:val="24"/>
          <w:szCs w:val="24"/>
        </w:rPr>
        <w:t>如本次基金份额持有人大会不能成功召开或未能通过本次基金持有人大会审议的议案，根据《中华人民共和国证券投资基金法》的规定，本基金可能会重新召开基金份额持有人大会。</w:t>
      </w:r>
    </w:p>
    <w:p w:rsidR="005C129B" w:rsidRDefault="0001489F">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5、</w:t>
      </w:r>
      <w:r>
        <w:rPr>
          <w:rFonts w:ascii="微软雅黑" w:eastAsia="微软雅黑" w:hAnsi="微软雅黑" w:cs="宋体"/>
          <w:color w:val="333333"/>
          <w:kern w:val="0"/>
          <w:sz w:val="24"/>
          <w:szCs w:val="24"/>
        </w:rPr>
        <w:t>本公告的有关内容由申万菱信基金管理有限公司负责解释。</w:t>
      </w: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5C129B">
      <w:pPr>
        <w:widowControl/>
        <w:shd w:val="clear" w:color="auto" w:fill="FFFFFF"/>
        <w:spacing w:line="500" w:lineRule="exact"/>
        <w:jc w:val="right"/>
        <w:rPr>
          <w:rFonts w:ascii="微软雅黑" w:eastAsia="微软雅黑" w:hAnsi="微软雅黑" w:cs="宋体"/>
          <w:color w:val="333333"/>
          <w:kern w:val="0"/>
          <w:sz w:val="24"/>
          <w:szCs w:val="24"/>
        </w:rPr>
      </w:pPr>
    </w:p>
    <w:p w:rsidR="005C129B" w:rsidRDefault="0001489F">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申万</w:t>
      </w:r>
      <w:r>
        <w:rPr>
          <w:rFonts w:ascii="微软雅黑" w:eastAsia="微软雅黑" w:hAnsi="微软雅黑" w:cs="宋体"/>
          <w:color w:val="333333"/>
          <w:kern w:val="0"/>
          <w:sz w:val="24"/>
          <w:szCs w:val="24"/>
        </w:rPr>
        <w:t>菱信</w:t>
      </w:r>
      <w:r>
        <w:rPr>
          <w:rFonts w:ascii="微软雅黑" w:eastAsia="微软雅黑" w:hAnsi="微软雅黑" w:cs="宋体" w:hint="eastAsia"/>
          <w:color w:val="333333"/>
          <w:kern w:val="0"/>
          <w:sz w:val="24"/>
          <w:szCs w:val="24"/>
        </w:rPr>
        <w:t>基金管理有限公司</w:t>
      </w:r>
    </w:p>
    <w:p w:rsidR="005C129B" w:rsidRDefault="0001489F">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202</w:t>
      </w: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年</w:t>
      </w:r>
      <w:r w:rsidR="002C3B42">
        <w:rPr>
          <w:rFonts w:ascii="微软雅黑" w:eastAsia="微软雅黑" w:hAnsi="微软雅黑" w:cs="宋体"/>
          <w:color w:val="333333"/>
          <w:kern w:val="0"/>
          <w:sz w:val="24"/>
          <w:szCs w:val="24"/>
        </w:rPr>
        <w:t>2</w:t>
      </w:r>
      <w:r>
        <w:rPr>
          <w:rFonts w:ascii="微软雅黑" w:eastAsia="微软雅黑" w:hAnsi="微软雅黑" w:cs="宋体" w:hint="eastAsia"/>
          <w:color w:val="333333"/>
          <w:kern w:val="0"/>
          <w:sz w:val="24"/>
          <w:szCs w:val="24"/>
        </w:rPr>
        <w:t>月</w:t>
      </w:r>
      <w:r w:rsidR="002C3B42">
        <w:rPr>
          <w:rFonts w:ascii="微软雅黑" w:eastAsia="微软雅黑" w:hAnsi="微软雅黑" w:cs="宋体"/>
          <w:color w:val="333333"/>
          <w:kern w:val="0"/>
          <w:sz w:val="24"/>
          <w:szCs w:val="24"/>
        </w:rPr>
        <w:t>11</w:t>
      </w:r>
      <w:r>
        <w:rPr>
          <w:rFonts w:ascii="微软雅黑" w:eastAsia="微软雅黑" w:hAnsi="微软雅黑" w:cs="宋体" w:hint="eastAsia"/>
          <w:color w:val="333333"/>
          <w:kern w:val="0"/>
          <w:sz w:val="24"/>
          <w:szCs w:val="24"/>
        </w:rPr>
        <w:t>日</w:t>
      </w:r>
    </w:p>
    <w:p w:rsidR="005C129B" w:rsidRDefault="005C129B">
      <w:pPr>
        <w:widowControl/>
        <w:shd w:val="clear" w:color="auto" w:fill="FFFFFF"/>
        <w:spacing w:before="750" w:line="420" w:lineRule="atLeast"/>
        <w:rPr>
          <w:rFonts w:ascii="微软雅黑" w:eastAsia="微软雅黑" w:hAnsi="微软雅黑" w:cs="宋体"/>
          <w:color w:val="333333"/>
          <w:kern w:val="0"/>
          <w:sz w:val="24"/>
          <w:szCs w:val="24"/>
        </w:rPr>
      </w:pPr>
    </w:p>
    <w:p w:rsidR="005C129B" w:rsidRDefault="0001489F">
      <w:pPr>
        <w:widowControl/>
        <w:shd w:val="clear" w:color="auto" w:fill="FFFFFF"/>
        <w:spacing w:before="750" w:line="420" w:lineRule="atLeast"/>
        <w:rPr>
          <w:rFonts w:ascii="微软雅黑" w:eastAsia="微软雅黑" w:hAnsi="微软雅黑" w:cs="宋体"/>
          <w:kern w:val="0"/>
          <w:sz w:val="24"/>
          <w:szCs w:val="24"/>
        </w:rPr>
      </w:pPr>
      <w:r>
        <w:rPr>
          <w:rFonts w:ascii="微软雅黑" w:eastAsia="微软雅黑" w:hAnsi="微软雅黑" w:cs="宋体" w:hint="eastAsia"/>
          <w:color w:val="333333"/>
          <w:kern w:val="0"/>
          <w:sz w:val="24"/>
          <w:szCs w:val="24"/>
        </w:rPr>
        <w:t>附件一：《</w:t>
      </w:r>
      <w:r>
        <w:rPr>
          <w:rFonts w:ascii="微软雅黑" w:eastAsia="微软雅黑" w:hAnsi="微软雅黑" w:cs="宋体" w:hint="eastAsia"/>
          <w:kern w:val="0"/>
          <w:sz w:val="24"/>
          <w:szCs w:val="24"/>
        </w:rPr>
        <w:t>关于申万菱信安泰广利</w:t>
      </w:r>
      <w:r>
        <w:rPr>
          <w:rFonts w:ascii="微软雅黑" w:eastAsia="微软雅黑" w:hAnsi="微软雅黑" w:cs="宋体"/>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w:t>
      </w:r>
    </w:p>
    <w:p w:rsidR="005C129B" w:rsidRDefault="0001489F">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附件二：《</w:t>
      </w:r>
      <w:bookmarkStart w:id="11" w:name="OLE_LINK11"/>
      <w:r>
        <w:rPr>
          <w:rFonts w:ascii="微软雅黑" w:eastAsia="微软雅黑" w:hAnsi="微软雅黑" w:cs="宋体" w:hint="eastAsia"/>
          <w:kern w:val="0"/>
          <w:sz w:val="24"/>
          <w:szCs w:val="24"/>
        </w:rPr>
        <w:t>申万菱信安泰广利63个月定期开放债券型证券投资基金基金份额持有人大会通讯表决票</w:t>
      </w:r>
      <w:bookmarkEnd w:id="11"/>
      <w:r>
        <w:rPr>
          <w:rFonts w:ascii="微软雅黑" w:eastAsia="微软雅黑" w:hAnsi="微软雅黑" w:cs="宋体" w:hint="eastAsia"/>
          <w:kern w:val="0"/>
          <w:sz w:val="24"/>
          <w:szCs w:val="24"/>
        </w:rPr>
        <w:t>》</w:t>
      </w:r>
    </w:p>
    <w:p w:rsidR="005C129B" w:rsidRDefault="0001489F">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附件三：《申万菱信安泰广利63个月定期开放债券型证券投资基金基金份额持有人大会授权委托书》</w:t>
      </w:r>
    </w:p>
    <w:p w:rsidR="005C129B" w:rsidRDefault="0001489F">
      <w:pPr>
        <w:widowControl/>
        <w:shd w:val="clear" w:color="auto" w:fill="FFFFFF"/>
        <w:spacing w:before="240" w:line="420" w:lineRule="atLeas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附件四：《</w:t>
      </w:r>
      <w:r>
        <w:rPr>
          <w:rFonts w:ascii="微软雅黑" w:eastAsia="微软雅黑" w:hAnsi="微软雅黑" w:cs="宋体" w:hint="eastAsia"/>
          <w:kern w:val="0"/>
          <w:sz w:val="24"/>
          <w:szCs w:val="24"/>
        </w:rPr>
        <w:t>关于修改申万菱信安泰广利</w:t>
      </w:r>
      <w:r>
        <w:rPr>
          <w:rFonts w:ascii="微软雅黑" w:eastAsia="微软雅黑" w:hAnsi="微软雅黑" w:cs="宋体"/>
          <w:kern w:val="0"/>
          <w:sz w:val="24"/>
          <w:szCs w:val="24"/>
        </w:rPr>
        <w:t>63个月定期开放债券型证券投资基金基金合同、托管协议的说明</w:t>
      </w:r>
      <w:r>
        <w:rPr>
          <w:rFonts w:ascii="微软雅黑" w:eastAsia="微软雅黑" w:hAnsi="微软雅黑" w:cs="宋体" w:hint="eastAsia"/>
          <w:color w:val="333333"/>
          <w:kern w:val="0"/>
          <w:sz w:val="24"/>
          <w:szCs w:val="24"/>
        </w:rPr>
        <w:t>》</w:t>
      </w:r>
    </w:p>
    <w:p w:rsidR="005C129B" w:rsidRDefault="005C129B">
      <w:pPr>
        <w:widowControl/>
        <w:jc w:val="left"/>
        <w:rPr>
          <w:rFonts w:ascii="微软雅黑" w:eastAsia="微软雅黑" w:hAnsi="微软雅黑" w:cs="宋体"/>
          <w:color w:val="333333"/>
          <w:kern w:val="0"/>
          <w:sz w:val="24"/>
          <w:szCs w:val="24"/>
        </w:rPr>
      </w:pPr>
    </w:p>
    <w:p w:rsidR="005C129B" w:rsidRDefault="0001489F">
      <w:pPr>
        <w:widowControl/>
        <w:shd w:val="clear" w:color="auto" w:fill="FFFFFF"/>
        <w:spacing w:before="240" w:line="420" w:lineRule="atLeas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附件一：</w:t>
      </w:r>
    </w:p>
    <w:p w:rsidR="005C129B" w:rsidRDefault="0001489F">
      <w:pPr>
        <w:pStyle w:val="a7"/>
        <w:spacing w:line="408" w:lineRule="auto"/>
        <w:jc w:val="center"/>
        <w:rPr>
          <w:rFonts w:ascii="微软雅黑" w:eastAsia="微软雅黑" w:hAnsi="微软雅黑"/>
          <w:b/>
          <w:bCs/>
          <w:color w:val="333333"/>
          <w:sz w:val="30"/>
          <w:szCs w:val="30"/>
        </w:rPr>
      </w:pPr>
      <w:bookmarkStart w:id="12" w:name="OLE_LINK21"/>
      <w:bookmarkStart w:id="13" w:name="OLE_LINK22"/>
      <w:r>
        <w:rPr>
          <w:rFonts w:ascii="微软雅黑" w:eastAsia="微软雅黑" w:hAnsi="微软雅黑" w:hint="eastAsia"/>
          <w:b/>
          <w:bCs/>
          <w:color w:val="333333"/>
          <w:sz w:val="30"/>
          <w:szCs w:val="30"/>
        </w:rPr>
        <w:t>关于申万菱信安泰广利</w:t>
      </w:r>
      <w:r>
        <w:rPr>
          <w:rFonts w:ascii="微软雅黑" w:eastAsia="微软雅黑" w:hAnsi="微软雅黑"/>
          <w:b/>
          <w:bCs/>
          <w:color w:val="333333"/>
          <w:sz w:val="30"/>
          <w:szCs w:val="30"/>
        </w:rPr>
        <w:t>63个月定期开放债券型证券投资基金调整基金收益分配原则、删除投资组合限制等条款并修订基金合同、托管协议的议案</w:t>
      </w:r>
      <w:bookmarkEnd w:id="12"/>
      <w:bookmarkEnd w:id="13"/>
    </w:p>
    <w:p w:rsidR="005C129B" w:rsidRDefault="0001489F">
      <w:pPr>
        <w:pStyle w:val="a7"/>
        <w:spacing w:line="408" w:lineRule="auto"/>
        <w:jc w:val="both"/>
        <w:rPr>
          <w:rFonts w:ascii="微软雅黑" w:eastAsia="微软雅黑" w:hAnsi="微软雅黑"/>
          <w:color w:val="333333"/>
        </w:rPr>
      </w:pP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基金份额持有人：</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根据市场环境变化，为更好地满足投资者需求，保护基金份额持有人的利益，依据《中华人民共和国证券投资基金法》、《公开募集证券投资基金运作管理办法》和《</w:t>
      </w: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基金合同》（以下简称“基金合同”）有关规定，</w:t>
      </w:r>
      <w:r>
        <w:rPr>
          <w:rFonts w:ascii="微软雅黑" w:eastAsia="微软雅黑" w:hAnsi="微软雅黑" w:hint="eastAsia"/>
        </w:rPr>
        <w:t>申万菱信安泰广利63个月定期开放债券型证券投资基金（以下简称“本基金”）</w:t>
      </w:r>
      <w:r>
        <w:rPr>
          <w:rFonts w:ascii="微软雅黑" w:eastAsia="微软雅黑" w:hAnsi="微软雅黑" w:hint="eastAsia"/>
          <w:color w:val="333333"/>
        </w:rPr>
        <w:t>的基金管理人申万菱信基金管理有限公司经与基金托管人上海浦东发展银行股份有限公司协商一致，决定以通讯方式召开</w:t>
      </w:r>
      <w:r>
        <w:rPr>
          <w:rFonts w:ascii="微软雅黑" w:eastAsia="微软雅黑" w:hAnsi="微软雅黑" w:hint="eastAsia"/>
        </w:rPr>
        <w:t>申万菱信安泰广利63个月定期开放债券型证券投资基金</w:t>
      </w:r>
      <w:r>
        <w:rPr>
          <w:rFonts w:ascii="微软雅黑" w:eastAsia="微软雅黑" w:hAnsi="微软雅黑" w:hint="eastAsia"/>
          <w:color w:val="333333"/>
        </w:rPr>
        <w:t>的基金份额持有人大会，审议调整本基金的基金收益分配原则、删除投资组合限制等条款，并相应修改基金合同和《申万菱信安泰广利</w:t>
      </w:r>
      <w:r>
        <w:rPr>
          <w:rFonts w:ascii="微软雅黑" w:eastAsia="微软雅黑" w:hAnsi="微软雅黑"/>
          <w:color w:val="333333"/>
        </w:rPr>
        <w:t>63个月定期开放债券型证券投资基金</w:t>
      </w:r>
      <w:r>
        <w:rPr>
          <w:rFonts w:ascii="微软雅黑" w:eastAsia="微软雅黑" w:hAnsi="微软雅黑" w:hint="eastAsia"/>
          <w:color w:val="333333"/>
        </w:rPr>
        <w:t>托管协议》等事项。本基金招募说明书将根据上述修改同步进行相应调整。</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为实施本次会议议案，提议授权基金管理人办理有关具体事宜，详见附件四《关于修改申万菱信安泰广利</w:t>
      </w:r>
      <w:r>
        <w:rPr>
          <w:rFonts w:ascii="微软雅黑" w:eastAsia="微软雅黑" w:hAnsi="微软雅黑"/>
          <w:color w:val="333333"/>
        </w:rPr>
        <w:t>63个月定期开放债券型证券投资基金基金合同、托管协议的说明</w:t>
      </w:r>
      <w:r>
        <w:rPr>
          <w:rFonts w:ascii="微软雅黑" w:eastAsia="微软雅黑" w:hAnsi="微软雅黑" w:hint="eastAsia"/>
          <w:color w:val="333333"/>
        </w:rPr>
        <w:t>》。</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本议案审议通过的上述事项，将于基金份额持有人大会决议生效之日起实施。</w:t>
      </w:r>
    </w:p>
    <w:p w:rsidR="005C129B" w:rsidRDefault="0001489F">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color w:val="333333"/>
        </w:rPr>
        <w:t>以上议案，请予审议。</w:t>
      </w:r>
    </w:p>
    <w:p w:rsidR="005C129B" w:rsidRDefault="005C129B">
      <w:pPr>
        <w:pStyle w:val="a7"/>
        <w:spacing w:before="0" w:beforeAutospacing="0" w:after="0" w:afterAutospacing="0" w:line="360" w:lineRule="auto"/>
        <w:ind w:firstLineChars="200" w:firstLine="480"/>
        <w:jc w:val="both"/>
        <w:rPr>
          <w:rFonts w:ascii="微软雅黑" w:eastAsia="微软雅黑" w:hAnsi="微软雅黑"/>
          <w:color w:val="333333"/>
        </w:rPr>
      </w:pPr>
    </w:p>
    <w:p w:rsidR="005C129B" w:rsidRDefault="005C129B">
      <w:pPr>
        <w:pStyle w:val="a7"/>
        <w:spacing w:before="0" w:beforeAutospacing="0" w:after="0" w:afterAutospacing="0" w:line="360" w:lineRule="auto"/>
        <w:ind w:firstLineChars="200" w:firstLine="480"/>
        <w:jc w:val="both"/>
        <w:rPr>
          <w:rFonts w:ascii="微软雅黑" w:eastAsia="微软雅黑" w:hAnsi="微软雅黑"/>
          <w:color w:val="333333"/>
        </w:rPr>
      </w:pPr>
    </w:p>
    <w:p w:rsidR="005C129B" w:rsidRDefault="005C129B">
      <w:pPr>
        <w:pStyle w:val="a7"/>
        <w:spacing w:before="0" w:beforeAutospacing="0" w:after="0" w:afterAutospacing="0" w:line="360" w:lineRule="auto"/>
        <w:jc w:val="right"/>
        <w:rPr>
          <w:rFonts w:ascii="微软雅黑" w:eastAsia="微软雅黑" w:hAnsi="微软雅黑"/>
          <w:color w:val="333333"/>
        </w:rPr>
      </w:pPr>
    </w:p>
    <w:p w:rsidR="005C129B" w:rsidRDefault="0001489F">
      <w:pPr>
        <w:pStyle w:val="a7"/>
        <w:spacing w:before="0" w:beforeAutospacing="0" w:after="0" w:afterAutospacing="0" w:line="360" w:lineRule="auto"/>
        <w:jc w:val="right"/>
        <w:rPr>
          <w:rFonts w:ascii="微软雅黑" w:eastAsia="微软雅黑" w:hAnsi="微软雅黑"/>
          <w:color w:val="333333"/>
        </w:rPr>
      </w:pPr>
      <w:r>
        <w:rPr>
          <w:rFonts w:ascii="微软雅黑" w:eastAsia="微软雅黑" w:hAnsi="微软雅黑" w:hint="eastAsia"/>
          <w:color w:val="333333"/>
        </w:rPr>
        <w:t>申万菱信</w:t>
      </w:r>
      <w:r>
        <w:rPr>
          <w:rFonts w:ascii="微软雅黑" w:eastAsia="微软雅黑" w:hAnsi="微软雅黑"/>
          <w:color w:val="333333"/>
        </w:rPr>
        <w:t>基金管理有限公司</w:t>
      </w:r>
    </w:p>
    <w:p w:rsidR="005C129B" w:rsidRDefault="0001489F">
      <w:pPr>
        <w:spacing w:line="360" w:lineRule="auto"/>
        <w:jc w:val="right"/>
        <w:rPr>
          <w:rFonts w:ascii="微软雅黑" w:eastAsia="微软雅黑" w:hAnsi="微软雅黑" w:cs="宋体"/>
          <w:color w:val="333333"/>
          <w:sz w:val="24"/>
          <w:szCs w:val="24"/>
        </w:rPr>
      </w:pPr>
      <w:r>
        <w:rPr>
          <w:rFonts w:ascii="微软雅黑" w:eastAsia="微软雅黑" w:hAnsi="微软雅黑" w:cs="宋体"/>
          <w:color w:val="333333"/>
          <w:sz w:val="24"/>
          <w:szCs w:val="24"/>
        </w:rPr>
        <w:t>2026年</w:t>
      </w:r>
      <w:r w:rsidR="002C3B42">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月</w:t>
      </w:r>
      <w:r w:rsidR="002C3B42">
        <w:rPr>
          <w:rFonts w:ascii="微软雅黑" w:eastAsia="微软雅黑" w:hAnsi="微软雅黑" w:cs="宋体"/>
          <w:color w:val="333333"/>
          <w:sz w:val="24"/>
          <w:szCs w:val="24"/>
        </w:rPr>
        <w:t>11</w:t>
      </w:r>
      <w:r>
        <w:rPr>
          <w:rFonts w:ascii="微软雅黑" w:eastAsia="微软雅黑" w:hAnsi="微软雅黑" w:cs="宋体"/>
          <w:color w:val="333333"/>
          <w:sz w:val="24"/>
          <w:szCs w:val="24"/>
        </w:rPr>
        <w:t>日</w:t>
      </w:r>
    </w:p>
    <w:p w:rsidR="005C129B" w:rsidRDefault="0001489F">
      <w:pPr>
        <w:widowControl/>
        <w:jc w:val="left"/>
        <w:rPr>
          <w:rFonts w:ascii="微软雅黑" w:eastAsia="微软雅黑" w:hAnsi="微软雅黑" w:cs="宋体"/>
          <w:color w:val="333333"/>
          <w:kern w:val="0"/>
          <w:sz w:val="24"/>
          <w:szCs w:val="24"/>
        </w:rPr>
      </w:pPr>
      <w:r>
        <w:rPr>
          <w:rFonts w:ascii="微软雅黑" w:eastAsia="微软雅黑" w:hAnsi="微软雅黑"/>
          <w:color w:val="333333"/>
        </w:rPr>
        <w:br w:type="page"/>
      </w:r>
    </w:p>
    <w:p w:rsidR="005C129B" w:rsidRDefault="0001489F">
      <w:pPr>
        <w:pStyle w:val="a7"/>
        <w:shd w:val="clear" w:color="auto" w:fill="FFFFFF"/>
        <w:snapToGrid w:val="0"/>
        <w:spacing w:before="0" w:beforeAutospacing="0" w:after="0" w:afterAutospacing="0" w:line="360" w:lineRule="auto"/>
        <w:jc w:val="both"/>
        <w:outlineLvl w:val="1"/>
        <w:rPr>
          <w:rFonts w:ascii="微软雅黑" w:eastAsia="微软雅黑" w:hAnsi="微软雅黑"/>
          <w:color w:val="333333"/>
        </w:rPr>
      </w:pPr>
      <w:r>
        <w:rPr>
          <w:rFonts w:ascii="微软雅黑" w:eastAsia="微软雅黑" w:hAnsi="微软雅黑"/>
          <w:color w:val="333333"/>
        </w:rPr>
        <w:t>附件</w:t>
      </w:r>
      <w:r>
        <w:rPr>
          <w:rFonts w:ascii="微软雅黑" w:eastAsia="微软雅黑" w:hAnsi="微软雅黑" w:hint="eastAsia"/>
          <w:color w:val="333333"/>
        </w:rPr>
        <w:t>二</w:t>
      </w:r>
      <w:r>
        <w:rPr>
          <w:rFonts w:ascii="微软雅黑" w:eastAsia="微软雅黑" w:hAnsi="微软雅黑"/>
          <w:color w:val="333333"/>
        </w:rPr>
        <w:t>：</w:t>
      </w:r>
    </w:p>
    <w:p w:rsidR="005C129B" w:rsidRDefault="0001489F" w:rsidP="008B4FF9">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4" w:author="ZHONGM" w:date="2026-02-11T00:02: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申万菱信安泰广利63个月定期开放债券型证券投资基金</w:t>
      </w:r>
    </w:p>
    <w:p w:rsidR="005C129B" w:rsidRDefault="0001489F" w:rsidP="008B4FF9">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5" w:author="ZHONGM" w:date="2026-02-11T00:02:00Z">
          <w:pPr>
            <w:pStyle w:val="a7"/>
            <w:shd w:val="clear" w:color="auto" w:fill="FFFFFF"/>
            <w:snapToGrid w:val="0"/>
            <w:spacing w:before="0" w:beforeAutospacing="0" w:afterLines="50" w:afterAutospacing="0"/>
            <w:jc w:val="center"/>
          </w:pPr>
        </w:pPrChange>
      </w:pPr>
      <w:r>
        <w:rPr>
          <w:rFonts w:ascii="微软雅黑" w:eastAsia="微软雅黑" w:hAnsi="微软雅黑"/>
          <w:b/>
          <w:bCs/>
          <w:color w:val="333333"/>
          <w:sz w:val="30"/>
          <w:szCs w:val="30"/>
        </w:rPr>
        <w:t>基金份额持有人大会</w:t>
      </w:r>
    </w:p>
    <w:p w:rsidR="005C129B" w:rsidRDefault="0001489F" w:rsidP="008B4FF9">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6" w:author="ZHONGM" w:date="2026-02-11T00:02:00Z">
          <w:pPr>
            <w:pStyle w:val="a7"/>
            <w:shd w:val="clear" w:color="auto" w:fill="FFFFFF"/>
            <w:snapToGrid w:val="0"/>
            <w:spacing w:before="0" w:beforeAutospacing="0" w:afterLines="50" w:afterAutospacing="0"/>
            <w:jc w:val="center"/>
          </w:pPr>
        </w:pPrChange>
      </w:pPr>
      <w:r>
        <w:rPr>
          <w:rFonts w:ascii="微软雅黑" w:eastAsia="微软雅黑" w:hAnsi="微软雅黑"/>
          <w:b/>
          <w:bCs/>
          <w:color w:val="333333"/>
          <w:sz w:val="30"/>
          <w:szCs w:val="30"/>
        </w:rPr>
        <w:t>通讯表决票</w:t>
      </w:r>
    </w:p>
    <w:tbl>
      <w:tblPr>
        <w:tblStyle w:val="a9"/>
        <w:tblW w:w="0" w:type="auto"/>
        <w:tblLook w:val="04A0"/>
      </w:tblPr>
      <w:tblGrid>
        <w:gridCol w:w="4390"/>
        <w:gridCol w:w="1275"/>
        <w:gridCol w:w="1248"/>
        <w:gridCol w:w="1383"/>
      </w:tblGrid>
      <w:tr w:rsidR="005C129B">
        <w:trPr>
          <w:trHeight w:val="481"/>
        </w:trPr>
        <w:tc>
          <w:tcPr>
            <w:tcW w:w="8296" w:type="dxa"/>
            <w:gridSpan w:val="4"/>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基金份额持有人基本资料</w:t>
            </w:r>
          </w:p>
        </w:tc>
      </w:tr>
      <w:tr w:rsidR="005C129B">
        <w:trPr>
          <w:trHeight w:val="416"/>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基金份额持有人姓名/名称</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766"/>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基金份额持有人证件号码（身份证件号/</w:t>
            </w:r>
            <w:bookmarkStart w:id="17" w:name="OLE_LINK12"/>
            <w:r>
              <w:rPr>
                <w:rFonts w:ascii="微软雅黑" w:eastAsia="微软雅黑" w:hAnsi="微软雅黑" w:cs="宋体" w:hint="eastAsia"/>
                <w:color w:val="333333"/>
                <w:sz w:val="24"/>
                <w:szCs w:val="24"/>
              </w:rPr>
              <w:t>统一社会信用代码</w:t>
            </w:r>
            <w:bookmarkEnd w:id="17"/>
            <w:r>
              <w:rPr>
                <w:rFonts w:ascii="微软雅黑" w:eastAsia="微软雅黑" w:hAnsi="微软雅黑" w:cs="宋体" w:hint="eastAsia"/>
                <w:color w:val="333333"/>
                <w:sz w:val="24"/>
                <w:szCs w:val="24"/>
              </w:rPr>
              <w:t>）</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421"/>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委托代理人姓名/名称</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840"/>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委托代理人证件号码（身份证件号/统一社会信用代码</w:t>
            </w:r>
            <w:r>
              <w:rPr>
                <w:rFonts w:ascii="微软雅黑" w:eastAsia="微软雅黑" w:hAnsi="微软雅黑" w:cs="宋体"/>
                <w:color w:val="333333"/>
                <w:sz w:val="24"/>
                <w:szCs w:val="24"/>
              </w:rPr>
              <w:t xml:space="preserve"> </w:t>
            </w:r>
            <w:r>
              <w:rPr>
                <w:rFonts w:ascii="微软雅黑" w:eastAsia="微软雅黑" w:hAnsi="微软雅黑" w:cs="宋体" w:hint="eastAsia"/>
                <w:color w:val="333333"/>
                <w:sz w:val="24"/>
                <w:szCs w:val="24"/>
              </w:rPr>
              <w:t>）</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479"/>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基金份额持有人基金账户号</w:t>
            </w:r>
          </w:p>
        </w:tc>
        <w:tc>
          <w:tcPr>
            <w:tcW w:w="3906" w:type="dxa"/>
            <w:gridSpan w:val="3"/>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rPr>
          <w:trHeight w:val="958"/>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表决事项</w:t>
            </w:r>
          </w:p>
        </w:tc>
        <w:tc>
          <w:tcPr>
            <w:tcW w:w="1275"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同意</w:t>
            </w:r>
          </w:p>
        </w:tc>
        <w:tc>
          <w:tcPr>
            <w:tcW w:w="1248"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反对</w:t>
            </w:r>
          </w:p>
        </w:tc>
        <w:tc>
          <w:tcPr>
            <w:tcW w:w="1383" w:type="dxa"/>
            <w:vAlign w:val="center"/>
          </w:tcPr>
          <w:p w:rsidR="005C129B" w:rsidRDefault="0001489F">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弃权</w:t>
            </w:r>
          </w:p>
        </w:tc>
      </w:tr>
      <w:tr w:rsidR="005C129B">
        <w:trPr>
          <w:trHeight w:val="957"/>
        </w:trPr>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kern w:val="0"/>
                <w:sz w:val="24"/>
                <w:szCs w:val="24"/>
              </w:rPr>
              <w:t>《关于申万菱信安泰广利</w:t>
            </w:r>
            <w:r>
              <w:rPr>
                <w:rFonts w:ascii="微软雅黑" w:eastAsia="微软雅黑" w:hAnsi="微软雅黑" w:cs="宋体"/>
                <w:color w:val="333333"/>
                <w:kern w:val="0"/>
                <w:sz w:val="24"/>
                <w:szCs w:val="24"/>
              </w:rPr>
              <w:t>63个月定期开放债券型证券投资基金调整基金收益分配原则、删除投资组合限制等条款并修订基金合同、托管协议的议案</w:t>
            </w:r>
            <w:r>
              <w:rPr>
                <w:rFonts w:ascii="微软雅黑" w:eastAsia="微软雅黑" w:hAnsi="微软雅黑" w:cs="宋体" w:hint="eastAsia"/>
                <w:color w:val="333333"/>
                <w:kern w:val="0"/>
                <w:sz w:val="24"/>
                <w:szCs w:val="24"/>
              </w:rPr>
              <w:t>》</w:t>
            </w:r>
          </w:p>
        </w:tc>
        <w:tc>
          <w:tcPr>
            <w:tcW w:w="1275" w:type="dxa"/>
            <w:vAlign w:val="center"/>
          </w:tcPr>
          <w:p w:rsidR="005C129B" w:rsidRDefault="005C129B">
            <w:pPr>
              <w:snapToGrid w:val="0"/>
              <w:spacing w:line="288" w:lineRule="auto"/>
              <w:rPr>
                <w:rFonts w:ascii="微软雅黑" w:eastAsia="微软雅黑" w:hAnsi="微软雅黑" w:cs="宋体"/>
                <w:color w:val="333333"/>
                <w:sz w:val="24"/>
                <w:szCs w:val="24"/>
              </w:rPr>
            </w:pPr>
          </w:p>
        </w:tc>
        <w:tc>
          <w:tcPr>
            <w:tcW w:w="1248" w:type="dxa"/>
            <w:vAlign w:val="center"/>
          </w:tcPr>
          <w:p w:rsidR="005C129B" w:rsidRDefault="005C129B">
            <w:pPr>
              <w:snapToGrid w:val="0"/>
              <w:spacing w:line="288" w:lineRule="auto"/>
              <w:rPr>
                <w:rFonts w:ascii="微软雅黑" w:eastAsia="微软雅黑" w:hAnsi="微软雅黑" w:cs="宋体"/>
                <w:color w:val="333333"/>
                <w:sz w:val="24"/>
                <w:szCs w:val="24"/>
              </w:rPr>
            </w:pPr>
          </w:p>
        </w:tc>
        <w:tc>
          <w:tcPr>
            <w:tcW w:w="1383" w:type="dxa"/>
            <w:vAlign w:val="center"/>
          </w:tcPr>
          <w:p w:rsidR="005C129B" w:rsidRDefault="005C129B">
            <w:pPr>
              <w:snapToGrid w:val="0"/>
              <w:spacing w:line="288" w:lineRule="auto"/>
              <w:rPr>
                <w:rFonts w:ascii="微软雅黑" w:eastAsia="微软雅黑" w:hAnsi="微软雅黑" w:cs="宋体"/>
                <w:color w:val="333333"/>
                <w:sz w:val="24"/>
                <w:szCs w:val="24"/>
              </w:rPr>
            </w:pPr>
          </w:p>
        </w:tc>
      </w:tr>
      <w:tr w:rsidR="005C129B">
        <w:tc>
          <w:tcPr>
            <w:tcW w:w="4390" w:type="dxa"/>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个人基金份额持有人/委托代理人签字栏</w:t>
            </w:r>
          </w:p>
          <w:p w:rsidR="005C129B" w:rsidRDefault="005C129B">
            <w:pPr>
              <w:snapToGrid w:val="0"/>
              <w:spacing w:line="288" w:lineRule="auto"/>
              <w:rPr>
                <w:rFonts w:ascii="微软雅黑" w:eastAsia="微软雅黑" w:hAnsi="微软雅黑" w:cs="宋体"/>
                <w:color w:val="333333"/>
                <w:sz w:val="24"/>
                <w:szCs w:val="24"/>
              </w:rPr>
            </w:pP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签字：</w:t>
            </w: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tc>
        <w:tc>
          <w:tcPr>
            <w:tcW w:w="3906" w:type="dxa"/>
            <w:gridSpan w:val="3"/>
            <w:vAlign w:val="center"/>
          </w:tcPr>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机构基金份额持有人/委托代理人签章栏</w:t>
            </w:r>
          </w:p>
          <w:p w:rsidR="005C129B" w:rsidRDefault="005C129B">
            <w:pPr>
              <w:snapToGrid w:val="0"/>
              <w:spacing w:line="288" w:lineRule="auto"/>
              <w:rPr>
                <w:rFonts w:ascii="微软雅黑" w:eastAsia="微软雅黑" w:hAnsi="微软雅黑" w:cs="宋体"/>
                <w:color w:val="333333"/>
                <w:sz w:val="24"/>
                <w:szCs w:val="24"/>
              </w:rPr>
            </w:pP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单位公章：</w:t>
            </w:r>
          </w:p>
          <w:p w:rsidR="005C129B" w:rsidRDefault="005C129B">
            <w:pPr>
              <w:snapToGrid w:val="0"/>
              <w:spacing w:line="288" w:lineRule="auto"/>
              <w:rPr>
                <w:rFonts w:ascii="微软雅黑" w:eastAsia="微软雅黑" w:hAnsi="微软雅黑" w:cs="宋体"/>
                <w:color w:val="333333"/>
                <w:sz w:val="24"/>
                <w:szCs w:val="24"/>
              </w:rPr>
            </w:pPr>
          </w:p>
          <w:p w:rsidR="005C129B" w:rsidRDefault="0001489F">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p w:rsidR="005C129B" w:rsidRDefault="005C129B">
            <w:pPr>
              <w:snapToGrid w:val="0"/>
              <w:spacing w:line="288" w:lineRule="auto"/>
              <w:rPr>
                <w:rFonts w:ascii="微软雅黑" w:eastAsia="微软雅黑" w:hAnsi="微软雅黑" w:cs="宋体"/>
                <w:color w:val="333333"/>
                <w:sz w:val="24"/>
                <w:szCs w:val="24"/>
              </w:rPr>
            </w:pPr>
          </w:p>
        </w:tc>
      </w:tr>
    </w:tbl>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关于表决票的填写</w:t>
      </w:r>
      <w:r>
        <w:rPr>
          <w:rFonts w:ascii="微软雅黑" w:eastAsia="微软雅黑" w:hAnsi="微软雅黑" w:cs="宋体"/>
          <w:color w:val="333333"/>
          <w:sz w:val="24"/>
          <w:szCs w:val="24"/>
        </w:rPr>
        <w:t>说明：</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1、请就审议事项表示“同意”、“反对”或“弃权”，并在相应栏内画“√”，</w:t>
      </w:r>
      <w:r>
        <w:rPr>
          <w:rFonts w:ascii="微软雅黑" w:eastAsia="微软雅黑" w:hAnsi="微软雅黑" w:cs="宋体" w:hint="eastAsia"/>
          <w:color w:val="333333"/>
          <w:sz w:val="24"/>
          <w:szCs w:val="24"/>
        </w:rPr>
        <w:t>持有人必须选择一种且只能选择一种表决意见。</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、本表决票中“基金份额持有人证件号码”，仅指基金份额持有人认购/申购申万菱信安泰广利63个月定期开放债券型证券投资基金时所使用的证件号码或该证件号码的更新。</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3、</w:t>
      </w:r>
      <w:r>
        <w:rPr>
          <w:rFonts w:ascii="微软雅黑" w:eastAsia="微软雅黑" w:hAnsi="微软雅黑" w:cs="宋体" w:hint="eastAsia"/>
          <w:color w:val="333333"/>
          <w:sz w:val="24"/>
          <w:szCs w:val="24"/>
        </w:rPr>
        <w:t>表决票填写完整清晰，所提供文件符合本公告规定，且在投票表决起止时间内送达指定联系地址的，为有效表决票；</w:t>
      </w:r>
      <w:r>
        <w:rPr>
          <w:rFonts w:ascii="微软雅黑" w:eastAsia="微软雅黑" w:hAnsi="微软雅黑" w:cs="宋体"/>
          <w:color w:val="333333"/>
          <w:sz w:val="24"/>
          <w:szCs w:val="24"/>
        </w:rPr>
        <w:t>如表决票上的表决意见未选、多选或无法辨认</w:t>
      </w:r>
      <w:r>
        <w:rPr>
          <w:rFonts w:ascii="微软雅黑" w:eastAsia="微软雅黑" w:hAnsi="微软雅黑" w:cs="宋体" w:hint="eastAsia"/>
          <w:color w:val="333333"/>
          <w:sz w:val="24"/>
          <w:szCs w:val="24"/>
        </w:rPr>
        <w:t>、表决意见模糊不清或相互矛盾</w:t>
      </w:r>
      <w:r>
        <w:rPr>
          <w:rFonts w:ascii="微软雅黑" w:eastAsia="微软雅黑" w:hAnsi="微软雅黑" w:cs="宋体"/>
          <w:color w:val="333333"/>
          <w:sz w:val="24"/>
          <w:szCs w:val="24"/>
        </w:rPr>
        <w:t>，但其他各项符合</w:t>
      </w:r>
      <w:r>
        <w:rPr>
          <w:rFonts w:ascii="微软雅黑" w:eastAsia="微软雅黑" w:hAnsi="微软雅黑" w:cs="宋体" w:hint="eastAsia"/>
          <w:color w:val="333333"/>
          <w:sz w:val="24"/>
          <w:szCs w:val="24"/>
        </w:rPr>
        <w:t>本公告</w:t>
      </w:r>
      <w:r>
        <w:rPr>
          <w:rFonts w:ascii="微软雅黑" w:eastAsia="微软雅黑" w:hAnsi="微软雅黑" w:cs="宋体"/>
          <w:color w:val="333333"/>
          <w:sz w:val="24"/>
          <w:szCs w:val="24"/>
        </w:rPr>
        <w:t>规定的，视为弃权表决，计入有效表决票</w:t>
      </w:r>
      <w:r>
        <w:rPr>
          <w:rFonts w:ascii="微软雅黑" w:eastAsia="微软雅黑" w:hAnsi="微软雅黑" w:cs="宋体" w:hint="eastAsia"/>
          <w:color w:val="333333"/>
          <w:sz w:val="24"/>
          <w:szCs w:val="24"/>
        </w:rPr>
        <w:t>，</w:t>
      </w:r>
      <w:r>
        <w:rPr>
          <w:rFonts w:ascii="微软雅黑" w:eastAsia="微软雅黑" w:hAnsi="微软雅黑" w:cs="宋体"/>
          <w:color w:val="333333"/>
          <w:sz w:val="24"/>
          <w:szCs w:val="24"/>
        </w:rPr>
        <w:t>并按“弃权”计入对应的表决结果。</w:t>
      </w:r>
      <w:r>
        <w:rPr>
          <w:rFonts w:ascii="微软雅黑" w:eastAsia="微软雅黑" w:hAnsi="微软雅黑" w:cs="宋体" w:hint="eastAsia"/>
          <w:color w:val="333333"/>
          <w:sz w:val="24"/>
          <w:szCs w:val="24"/>
        </w:rPr>
        <w:t>如表决票上的签字或盖章部分填写不完整、不清晰的，或未能提供有效证明基金份额持有人身份或代理人经有效授权的证明文件的，或未能在投票表决起止时间内送达指定联系地址的，均为无效表决票；无效表决票所代表的基金份额不计入参加本次基金份额持有人大会表决的基金份额总数。</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4</w:t>
      </w:r>
      <w:r>
        <w:rPr>
          <w:rFonts w:ascii="微软雅黑" w:eastAsia="微软雅黑" w:hAnsi="微软雅黑" w:cs="宋体" w:hint="eastAsia"/>
          <w:color w:val="333333"/>
          <w:sz w:val="24"/>
          <w:szCs w:val="24"/>
        </w:rPr>
        <w:t>、同一基金份额持有人拥有多个基金账户且需要按照不同账户持有的基金份额分别行使表决权的，应当分别填写基金份额持有人基金账户号，其他情况可不必填写。此处空白、多填、错填、无法识别等情况的，将被默认为代表此基金份额持有人所持有的本基金所有份额。</w:t>
      </w:r>
    </w:p>
    <w:p w:rsidR="005C129B" w:rsidRDefault="0001489F">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5、本表决票可剪报、复印、登录基金管理人网站（</w:t>
      </w:r>
      <w:r>
        <w:rPr>
          <w:rFonts w:ascii="微软雅黑" w:eastAsia="微软雅黑" w:hAnsi="微软雅黑" w:cs="宋体"/>
          <w:color w:val="333333"/>
          <w:sz w:val="24"/>
          <w:szCs w:val="24"/>
        </w:rPr>
        <w:t>https://www.swsmu.com</w:t>
      </w:r>
      <w:r>
        <w:rPr>
          <w:rFonts w:ascii="微软雅黑" w:eastAsia="微软雅黑" w:hAnsi="微软雅黑" w:cs="宋体" w:hint="eastAsia"/>
          <w:color w:val="333333"/>
          <w:sz w:val="24"/>
          <w:szCs w:val="24"/>
        </w:rPr>
        <w:t>）、中国证监会基金电子披露网站（http://eid.csrc.gov.cn/fund）下载并打印或按以上格式自制，填写完整并签字和/或盖章。</w:t>
      </w:r>
      <w:r>
        <w:rPr>
          <w:rFonts w:ascii="微软雅黑" w:eastAsia="微软雅黑" w:hAnsi="微软雅黑" w:cs="宋体"/>
          <w:color w:val="333333"/>
          <w:sz w:val="24"/>
          <w:szCs w:val="24"/>
        </w:rPr>
        <w:br w:type="page"/>
      </w:r>
    </w:p>
    <w:p w:rsidR="005C129B" w:rsidRDefault="0001489F" w:rsidP="008B4FF9">
      <w:pPr>
        <w:pStyle w:val="a7"/>
        <w:shd w:val="clear" w:color="auto" w:fill="FFFFFF"/>
        <w:spacing w:beforeLines="50" w:beforeAutospacing="0" w:afterLines="50" w:afterAutospacing="0" w:line="360" w:lineRule="auto"/>
        <w:jc w:val="both"/>
        <w:outlineLvl w:val="1"/>
        <w:rPr>
          <w:rFonts w:ascii="微软雅黑" w:eastAsia="微软雅黑" w:hAnsi="微软雅黑"/>
          <w:color w:val="333333"/>
        </w:rPr>
        <w:pPrChange w:id="18" w:author="ZHONGM" w:date="2026-02-11T00:02:00Z">
          <w:pPr>
            <w:pStyle w:val="a7"/>
            <w:shd w:val="clear" w:color="auto" w:fill="FFFFFF"/>
            <w:spacing w:beforeLines="50" w:beforeAutospacing="0" w:afterLines="50" w:afterAutospacing="0" w:line="360" w:lineRule="auto"/>
            <w:jc w:val="both"/>
            <w:outlineLvl w:val="1"/>
          </w:pPr>
        </w:pPrChange>
      </w:pPr>
      <w:r>
        <w:rPr>
          <w:rFonts w:ascii="微软雅黑" w:eastAsia="微软雅黑" w:hAnsi="微软雅黑" w:hint="eastAsia"/>
          <w:color w:val="333333"/>
        </w:rPr>
        <w:t>附件三：</w:t>
      </w:r>
    </w:p>
    <w:p w:rsidR="005C129B" w:rsidRDefault="0001489F" w:rsidP="008B4FF9">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19" w:author="ZHONGM" w:date="2026-02-11T00:02: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申万菱信安泰广利63个月定期开放债券型证券投资基金基金份额持有人大会授权委托书</w:t>
      </w:r>
    </w:p>
    <w:p w:rsidR="005C129B" w:rsidRDefault="0001489F">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兹全权委托</w:t>
      </w:r>
      <w:r>
        <w:rPr>
          <w:rFonts w:ascii="微软雅黑" w:eastAsia="微软雅黑" w:hAnsi="微软雅黑"/>
          <w:color w:val="333333"/>
        </w:rPr>
        <w:t>[  ]先生／女士或[            ]机构代表本人</w:t>
      </w:r>
      <w:r>
        <w:rPr>
          <w:rFonts w:ascii="微软雅黑" w:eastAsia="微软雅黑" w:hAnsi="微软雅黑" w:hint="eastAsia"/>
          <w:color w:val="333333"/>
        </w:rPr>
        <w:t>（或本机构）</w:t>
      </w:r>
      <w:r>
        <w:rPr>
          <w:rFonts w:ascii="微软雅黑" w:eastAsia="微软雅黑" w:hAnsi="微软雅黑"/>
          <w:color w:val="333333"/>
        </w:rPr>
        <w:t>参加投票截止</w:t>
      </w:r>
      <w:r>
        <w:rPr>
          <w:rFonts w:ascii="微软雅黑" w:eastAsia="微软雅黑" w:hAnsi="微软雅黑" w:hint="eastAsia"/>
          <w:color w:val="333333"/>
        </w:rPr>
        <w:t>时间</w:t>
      </w:r>
      <w:r>
        <w:rPr>
          <w:rFonts w:ascii="微软雅黑" w:eastAsia="微软雅黑" w:hAnsi="微软雅黑"/>
          <w:color w:val="333333"/>
        </w:rPr>
        <w:t>为2026年3月</w:t>
      </w:r>
      <w:r>
        <w:rPr>
          <w:rFonts w:ascii="微软雅黑" w:eastAsia="微软雅黑" w:hAnsi="微软雅黑" w:hint="eastAsia"/>
          <w:color w:val="333333"/>
        </w:rPr>
        <w:t>1</w:t>
      </w:r>
      <w:r>
        <w:rPr>
          <w:rFonts w:ascii="微软雅黑" w:eastAsia="微软雅黑" w:hAnsi="微软雅黑"/>
          <w:color w:val="333333"/>
        </w:rPr>
        <w:t>6日17:00</w:t>
      </w:r>
      <w:r>
        <w:rPr>
          <w:rFonts w:ascii="微软雅黑" w:eastAsia="微软雅黑" w:hAnsi="微软雅黑" w:hint="eastAsia"/>
          <w:color w:val="333333"/>
        </w:rPr>
        <w:t>、</w:t>
      </w:r>
      <w:r>
        <w:rPr>
          <w:rFonts w:ascii="微软雅黑" w:eastAsia="微软雅黑" w:hAnsi="微软雅黑"/>
          <w:color w:val="333333"/>
        </w:rPr>
        <w:t>以通讯方式召开的</w:t>
      </w:r>
      <w:r>
        <w:rPr>
          <w:rFonts w:ascii="微软雅黑" w:eastAsia="微软雅黑" w:hAnsi="微软雅黑" w:hint="eastAsia"/>
          <w:color w:val="333333"/>
        </w:rPr>
        <w:t>申万菱信安泰广利63个月定期开放债券型证券投资基金</w:t>
      </w:r>
      <w:r>
        <w:rPr>
          <w:rFonts w:ascii="微软雅黑" w:eastAsia="微软雅黑" w:hAnsi="微软雅黑"/>
          <w:color w:val="333333"/>
        </w:rPr>
        <w:t>基金份额持有人大会，并代为全权行使对</w:t>
      </w:r>
      <w:r>
        <w:rPr>
          <w:rFonts w:ascii="微软雅黑" w:eastAsia="微软雅黑" w:hAnsi="微软雅黑" w:hint="eastAsia"/>
          <w:color w:val="333333"/>
        </w:rPr>
        <w:t>本次大会</w:t>
      </w:r>
      <w:r>
        <w:rPr>
          <w:rFonts w:ascii="微软雅黑" w:eastAsia="微软雅黑" w:hAnsi="微软雅黑"/>
          <w:color w:val="333333"/>
        </w:rPr>
        <w:t>所有议案的表决权，授权有效期自本授权委托书签署日起至本次基金份额持有人大会会议结束之日止。表决意见以受托人的表决意见为准。本授权不得转授权。</w:t>
      </w:r>
    </w:p>
    <w:p w:rsidR="005C129B" w:rsidRDefault="0001489F">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若申万菱信安泰广利63个月定期开放债券型证券投资基金在规定时间内重新召开审议相同议案的基金份额持有人大会的，除授权方式发生变化或本人（或本机构）</w:t>
      </w:r>
      <w:r>
        <w:rPr>
          <w:rFonts w:ascii="微软雅黑" w:eastAsia="微软雅黑" w:hAnsi="微软雅黑"/>
          <w:color w:val="333333"/>
        </w:rPr>
        <w:t>重新作出授权等之外，</w:t>
      </w:r>
      <w:r>
        <w:rPr>
          <w:rFonts w:ascii="微软雅黑" w:eastAsia="微软雅黑" w:hAnsi="微软雅黑" w:hint="eastAsia"/>
          <w:color w:val="333333"/>
        </w:rPr>
        <w:t>本授权继续有效。</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委托人（个人持有人签字</w:t>
      </w:r>
      <w:r>
        <w:rPr>
          <w:rFonts w:ascii="微软雅黑" w:eastAsia="微软雅黑" w:hAnsi="微软雅黑"/>
          <w:color w:val="333333"/>
        </w:rPr>
        <w:t xml:space="preserve">/机构持有人盖章）：       </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委托人证件号码（个人持有人身份证件号</w:t>
      </w:r>
      <w:r>
        <w:rPr>
          <w:rFonts w:ascii="微软雅黑" w:eastAsia="微软雅黑" w:hAnsi="微软雅黑"/>
          <w:color w:val="333333"/>
        </w:rPr>
        <w:t>/机构持有人</w:t>
      </w:r>
      <w:r>
        <w:rPr>
          <w:rFonts w:ascii="微软雅黑" w:eastAsia="微软雅黑" w:hAnsi="微软雅黑" w:hint="eastAsia"/>
          <w:color w:val="333333"/>
        </w:rPr>
        <w:t>统一社会信用代码</w:t>
      </w:r>
      <w:r>
        <w:rPr>
          <w:rFonts w:ascii="微软雅黑" w:eastAsia="微软雅黑" w:hAnsi="微软雅黑"/>
          <w:color w:val="333333"/>
        </w:rPr>
        <w:t>）：</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委托人基金账户号：</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受托人（代理人）（个人受托人签字</w:t>
      </w:r>
      <w:r>
        <w:rPr>
          <w:rFonts w:ascii="微软雅黑" w:eastAsia="微软雅黑" w:hAnsi="微软雅黑"/>
          <w:color w:val="333333"/>
        </w:rPr>
        <w:t>/机构</w:t>
      </w:r>
      <w:r>
        <w:rPr>
          <w:rFonts w:ascii="微软雅黑" w:eastAsia="微软雅黑" w:hAnsi="微软雅黑" w:hint="eastAsia"/>
          <w:color w:val="333333"/>
        </w:rPr>
        <w:t>受托人</w:t>
      </w:r>
      <w:r>
        <w:rPr>
          <w:rFonts w:ascii="微软雅黑" w:eastAsia="微软雅黑" w:hAnsi="微软雅黑"/>
          <w:color w:val="333333"/>
        </w:rPr>
        <w:t>盖章）：</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受托人（代理人）证件号码（个人受托人身份证件号</w:t>
      </w:r>
      <w:r>
        <w:rPr>
          <w:rFonts w:ascii="微软雅黑" w:eastAsia="微软雅黑" w:hAnsi="微软雅黑"/>
          <w:color w:val="333333"/>
        </w:rPr>
        <w:t>/机构</w:t>
      </w:r>
      <w:r>
        <w:rPr>
          <w:rFonts w:ascii="微软雅黑" w:eastAsia="微软雅黑" w:hAnsi="微软雅黑" w:hint="eastAsia"/>
          <w:color w:val="333333"/>
        </w:rPr>
        <w:t>受托人统一社会信用代码</w:t>
      </w:r>
      <w:r>
        <w:rPr>
          <w:rFonts w:ascii="微软雅黑" w:eastAsia="微软雅黑" w:hAnsi="微软雅黑"/>
          <w:color w:val="333333"/>
        </w:rPr>
        <w:t>）：</w:t>
      </w:r>
    </w:p>
    <w:p w:rsidR="005C129B" w:rsidRDefault="005C129B">
      <w:pPr>
        <w:pStyle w:val="a7"/>
        <w:shd w:val="clear" w:color="auto" w:fill="FFFFFF"/>
        <w:spacing w:before="0" w:beforeAutospacing="0" w:after="0" w:afterAutospacing="0" w:line="360" w:lineRule="auto"/>
        <w:jc w:val="both"/>
        <w:rPr>
          <w:rFonts w:ascii="微软雅黑" w:eastAsia="微软雅黑" w:hAnsi="微软雅黑"/>
          <w:color w:val="333333"/>
        </w:rPr>
      </w:pPr>
    </w:p>
    <w:p w:rsidR="005C129B" w:rsidRDefault="0001489F">
      <w:pPr>
        <w:pStyle w:val="a7"/>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委托日期：</w:t>
      </w:r>
      <w:r>
        <w:rPr>
          <w:rFonts w:ascii="微软雅黑" w:eastAsia="微软雅黑" w:hAnsi="微软雅黑"/>
          <w:color w:val="333333"/>
        </w:rPr>
        <w:t xml:space="preserve">     年    月    日</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附注：</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1、此授权委托书</w:t>
      </w:r>
      <w:r>
        <w:rPr>
          <w:rFonts w:ascii="微软雅黑" w:eastAsia="微软雅黑" w:hAnsi="微软雅黑" w:hint="eastAsia"/>
          <w:color w:val="333333"/>
        </w:rPr>
        <w:t>可</w:t>
      </w:r>
      <w:r>
        <w:rPr>
          <w:rFonts w:ascii="微软雅黑" w:eastAsia="微软雅黑" w:hAnsi="微软雅黑"/>
          <w:color w:val="333333"/>
        </w:rPr>
        <w:t>剪报、复印</w:t>
      </w:r>
      <w:r>
        <w:rPr>
          <w:rFonts w:ascii="微软雅黑" w:eastAsia="微软雅黑" w:hAnsi="微软雅黑" w:hint="eastAsia"/>
          <w:color w:val="333333"/>
        </w:rPr>
        <w:t>、登录基金管理人网站（</w:t>
      </w:r>
      <w:r>
        <w:rPr>
          <w:rFonts w:ascii="微软雅黑" w:eastAsia="微软雅黑" w:hAnsi="微软雅黑"/>
          <w:color w:val="333333"/>
        </w:rPr>
        <w:t>https://www.swsmu.com</w:t>
      </w:r>
      <w:r>
        <w:rPr>
          <w:rFonts w:ascii="微软雅黑" w:eastAsia="微软雅黑" w:hAnsi="微软雅黑" w:hint="eastAsia"/>
          <w:color w:val="333333"/>
        </w:rPr>
        <w:t>）、中国证监会基金电子披露网站（http://eid.csrc.gov.cn/fund）下载并打印</w:t>
      </w:r>
      <w:r>
        <w:rPr>
          <w:rFonts w:ascii="微软雅黑" w:eastAsia="微软雅黑" w:hAnsi="微软雅黑"/>
          <w:color w:val="333333"/>
        </w:rPr>
        <w:t>或按以上格式自制，在填写完整并签字</w:t>
      </w:r>
      <w:r>
        <w:rPr>
          <w:rFonts w:ascii="微软雅黑" w:eastAsia="微软雅黑" w:hAnsi="微软雅黑" w:hint="eastAsia"/>
          <w:color w:val="333333"/>
        </w:rPr>
        <w:t>和/或</w:t>
      </w:r>
      <w:r>
        <w:rPr>
          <w:rFonts w:ascii="微软雅黑" w:eastAsia="微软雅黑" w:hAnsi="微软雅黑"/>
          <w:color w:val="333333"/>
        </w:rPr>
        <w:t>盖章后均为有效。</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2</w:t>
      </w:r>
      <w:r>
        <w:rPr>
          <w:rFonts w:ascii="微软雅黑" w:eastAsia="微软雅黑" w:hAnsi="微软雅黑" w:hint="eastAsia"/>
          <w:color w:val="333333"/>
        </w:rPr>
        <w:t>、此授权委托书中“委托人证件号码”，仅指基金份额持有人认购</w:t>
      </w:r>
      <w:r>
        <w:rPr>
          <w:rFonts w:ascii="微软雅黑" w:eastAsia="微软雅黑" w:hAnsi="微软雅黑"/>
          <w:color w:val="333333"/>
        </w:rPr>
        <w:t>/申购</w:t>
      </w:r>
      <w:r>
        <w:rPr>
          <w:rFonts w:ascii="微软雅黑" w:eastAsia="微软雅黑" w:hAnsi="微软雅黑" w:hint="eastAsia"/>
          <w:color w:val="333333"/>
        </w:rPr>
        <w:t>申万菱信安泰广利63个月定期开放债券型证券投资基金</w:t>
      </w:r>
      <w:r>
        <w:rPr>
          <w:rFonts w:ascii="微软雅黑" w:eastAsia="微软雅黑" w:hAnsi="微软雅黑"/>
          <w:color w:val="333333"/>
        </w:rPr>
        <w:t>时所使用的证件号码或该证件号码的更新。</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3、同一基金份额持有人拥有多个基金账户且需要按照不同账户持有</w:t>
      </w:r>
      <w:r>
        <w:rPr>
          <w:rFonts w:ascii="微软雅黑" w:eastAsia="微软雅黑" w:hAnsi="微软雅黑" w:hint="eastAsia"/>
          <w:color w:val="333333"/>
        </w:rPr>
        <w:t>的</w:t>
      </w:r>
      <w:r>
        <w:rPr>
          <w:rFonts w:ascii="微软雅黑" w:eastAsia="微软雅黑" w:hAnsi="微软雅黑"/>
          <w:color w:val="333333"/>
        </w:rPr>
        <w:t>基金份额分别授权的，应当</w:t>
      </w:r>
      <w:r>
        <w:rPr>
          <w:rFonts w:ascii="微软雅黑" w:eastAsia="微软雅黑" w:hAnsi="微软雅黑" w:hint="eastAsia"/>
          <w:color w:val="333333"/>
        </w:rPr>
        <w:t>分别</w:t>
      </w:r>
      <w:r>
        <w:rPr>
          <w:rFonts w:ascii="微软雅黑" w:eastAsia="微软雅黑" w:hAnsi="微软雅黑"/>
          <w:color w:val="333333"/>
        </w:rPr>
        <w:t>填写</w:t>
      </w:r>
      <w:r>
        <w:rPr>
          <w:rFonts w:ascii="微软雅黑" w:eastAsia="微软雅黑" w:hAnsi="微软雅黑" w:hint="eastAsia"/>
          <w:color w:val="333333"/>
        </w:rPr>
        <w:t>委托人</w:t>
      </w:r>
      <w:r>
        <w:rPr>
          <w:rFonts w:ascii="微软雅黑" w:eastAsia="微软雅黑" w:hAnsi="微软雅黑"/>
          <w:color w:val="333333"/>
        </w:rPr>
        <w:t>基金账户号，其他情况可不必填写。</w:t>
      </w:r>
      <w:r>
        <w:rPr>
          <w:rFonts w:ascii="微软雅黑" w:eastAsia="微软雅黑" w:hAnsi="微软雅黑" w:hint="eastAsia"/>
          <w:color w:val="333333"/>
        </w:rPr>
        <w:t>此处空白、多填、错填、无法识别等情况的，</w:t>
      </w:r>
      <w:r>
        <w:rPr>
          <w:rFonts w:ascii="微软雅黑" w:eastAsia="微软雅黑" w:hAnsi="微软雅黑"/>
          <w:color w:val="333333"/>
        </w:rPr>
        <w:t>以上授权将被视为是基金份额持有人就其持有的本基金全部份额向受托人（代理人）所做授权。</w:t>
      </w:r>
    </w:p>
    <w:p w:rsidR="005C129B" w:rsidRDefault="0001489F">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 xml:space="preserve"> </w:t>
      </w:r>
    </w:p>
    <w:p w:rsidR="005C129B" w:rsidRDefault="005C129B">
      <w:pPr>
        <w:spacing w:line="360" w:lineRule="auto"/>
        <w:rPr>
          <w:rFonts w:ascii="微软雅黑" w:eastAsia="微软雅黑" w:hAnsi="微软雅黑" w:cs="宋体"/>
          <w:color w:val="333333"/>
          <w:sz w:val="24"/>
          <w:szCs w:val="24"/>
        </w:rPr>
      </w:pPr>
    </w:p>
    <w:p w:rsidR="005C129B" w:rsidRDefault="005C129B">
      <w:pPr>
        <w:shd w:val="clear" w:color="auto" w:fill="FFFFFF"/>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5C129B">
      <w:pPr>
        <w:spacing w:line="360" w:lineRule="auto"/>
        <w:rPr>
          <w:rFonts w:ascii="微软雅黑" w:eastAsia="微软雅黑" w:hAnsi="微软雅黑" w:cs="宋体"/>
          <w:color w:val="333333"/>
          <w:sz w:val="24"/>
          <w:szCs w:val="24"/>
        </w:rPr>
      </w:pPr>
    </w:p>
    <w:p w:rsidR="005C129B" w:rsidRDefault="0001489F" w:rsidP="008B4FF9">
      <w:pPr>
        <w:shd w:val="clear" w:color="auto" w:fill="FFFFFF"/>
        <w:spacing w:beforeLines="50" w:afterLines="50"/>
        <w:outlineLvl w:val="1"/>
        <w:rPr>
          <w:rFonts w:ascii="微软雅黑" w:eastAsia="微软雅黑" w:hAnsi="微软雅黑"/>
          <w:color w:val="333333"/>
        </w:rPr>
        <w:pPrChange w:id="20" w:author="ZHONGM" w:date="2026-02-11T00:02:00Z">
          <w:pPr>
            <w:shd w:val="clear" w:color="auto" w:fill="FFFFFF"/>
            <w:spacing w:beforeLines="50" w:afterLines="50"/>
            <w:outlineLvl w:val="1"/>
          </w:pPr>
        </w:pPrChange>
      </w:pPr>
      <w:r>
        <w:rPr>
          <w:rFonts w:ascii="微软雅黑" w:eastAsia="微软雅黑" w:hAnsi="微软雅黑" w:hint="eastAsia"/>
          <w:color w:val="333333"/>
        </w:rPr>
        <w:br w:type="page"/>
      </w:r>
    </w:p>
    <w:p w:rsidR="005C129B" w:rsidRDefault="0001489F" w:rsidP="008B4FF9">
      <w:pPr>
        <w:pStyle w:val="a7"/>
        <w:shd w:val="clear" w:color="auto" w:fill="FFFFFF"/>
        <w:spacing w:beforeLines="50" w:beforeAutospacing="0" w:afterLines="50" w:afterAutospacing="0" w:line="360" w:lineRule="auto"/>
        <w:outlineLvl w:val="1"/>
        <w:rPr>
          <w:rFonts w:ascii="微软雅黑" w:eastAsia="微软雅黑" w:hAnsi="微软雅黑"/>
          <w:color w:val="333333"/>
        </w:rPr>
        <w:pPrChange w:id="21" w:author="ZHONGM" w:date="2026-02-11T00:02:00Z">
          <w:pPr>
            <w:pStyle w:val="a7"/>
            <w:shd w:val="clear" w:color="auto" w:fill="FFFFFF"/>
            <w:spacing w:beforeLines="50" w:beforeAutospacing="0" w:afterLines="50" w:afterAutospacing="0" w:line="360" w:lineRule="auto"/>
            <w:outlineLvl w:val="1"/>
          </w:pPr>
        </w:pPrChange>
      </w:pPr>
      <w:r>
        <w:rPr>
          <w:rFonts w:ascii="微软雅黑" w:eastAsia="微软雅黑" w:hAnsi="微软雅黑" w:hint="eastAsia"/>
          <w:color w:val="333333"/>
        </w:rPr>
        <w:t>附件四：</w:t>
      </w:r>
    </w:p>
    <w:p w:rsidR="005C129B" w:rsidRDefault="0001489F" w:rsidP="008B4FF9">
      <w:pPr>
        <w:pStyle w:val="a7"/>
        <w:shd w:val="clear" w:color="auto" w:fill="FFFFFF"/>
        <w:snapToGrid w:val="0"/>
        <w:spacing w:before="0" w:beforeAutospacing="0" w:afterLines="50" w:afterAutospacing="0"/>
        <w:jc w:val="center"/>
        <w:rPr>
          <w:rFonts w:ascii="微软雅黑" w:eastAsia="微软雅黑" w:hAnsi="微软雅黑"/>
          <w:b/>
          <w:bCs/>
          <w:color w:val="333333"/>
          <w:sz w:val="30"/>
          <w:szCs w:val="30"/>
        </w:rPr>
        <w:pPrChange w:id="22" w:author="ZHONGM" w:date="2026-02-11T00:02:00Z">
          <w:pPr>
            <w:pStyle w:val="a7"/>
            <w:shd w:val="clear" w:color="auto" w:fill="FFFFFF"/>
            <w:snapToGrid w:val="0"/>
            <w:spacing w:before="0" w:beforeAutospacing="0" w:afterLines="50" w:afterAutospacing="0"/>
            <w:jc w:val="center"/>
          </w:pPr>
        </w:pPrChange>
      </w:pPr>
      <w:r>
        <w:rPr>
          <w:rFonts w:ascii="微软雅黑" w:eastAsia="微软雅黑" w:hAnsi="微软雅黑" w:hint="eastAsia"/>
          <w:b/>
          <w:bCs/>
          <w:color w:val="333333"/>
          <w:sz w:val="30"/>
          <w:szCs w:val="30"/>
        </w:rPr>
        <w:t>关于修改申万菱信安泰广利63个月定期开放债券型证券投资基金基金合同、托管协议</w:t>
      </w:r>
      <w:r>
        <w:rPr>
          <w:rFonts w:ascii="微软雅黑" w:eastAsia="微软雅黑" w:hAnsi="微软雅黑"/>
          <w:b/>
          <w:bCs/>
          <w:color w:val="333333"/>
          <w:sz w:val="30"/>
          <w:szCs w:val="30"/>
        </w:rPr>
        <w:t>的说明</w:t>
      </w:r>
    </w:p>
    <w:p w:rsidR="005C129B" w:rsidRDefault="0001489F">
      <w:pPr>
        <w:pStyle w:val="a7"/>
        <w:shd w:val="clear" w:color="auto" w:fill="FFFFFF"/>
        <w:spacing w:before="240" w:line="420" w:lineRule="atLeast"/>
        <w:ind w:firstLineChars="200" w:firstLine="480"/>
        <w:jc w:val="both"/>
        <w:rPr>
          <w:rFonts w:ascii="微软雅黑" w:eastAsia="微软雅黑" w:hAnsi="微软雅黑"/>
          <w:color w:val="333333"/>
        </w:rPr>
      </w:pPr>
      <w:r>
        <w:rPr>
          <w:rFonts w:ascii="微软雅黑" w:eastAsia="微软雅黑" w:hAnsi="微软雅黑" w:hint="eastAsia"/>
          <w:color w:val="333333"/>
        </w:rPr>
        <w:t>根据市场环境变化，为更好地满足投资者需求，保护基金份额持有人的利益，依据《中华人民共和国证券投资基金法》、《公开募集证券投资基金运作管理办法》和《申万菱信安泰广利</w:t>
      </w:r>
      <w:r>
        <w:rPr>
          <w:rFonts w:ascii="微软雅黑" w:eastAsia="微软雅黑" w:hAnsi="微软雅黑"/>
          <w:color w:val="333333"/>
        </w:rPr>
        <w:t>63个月定期开放债券型证券投资基金基金合同》（以下简称“基金合同”）有关规定，申万菱信安泰广利63个月定期开放债券型证券投资基金（以下简称“本基金”）的基金管理人申万菱信基金管理有限公司经与基金托管人上海浦东发展银行股份有限公司协商一致，决定以通讯方式召开申万菱信安泰广利63个月定期开放债券型证券投资基金的基金份额持有人大会，审议调整本基金的基金收益分配原则、删除投资组合限制等条款，并相应修改基金合同和《申万菱信安</w:t>
      </w:r>
      <w:r>
        <w:rPr>
          <w:rFonts w:ascii="微软雅黑" w:eastAsia="微软雅黑" w:hAnsi="微软雅黑" w:hint="eastAsia"/>
          <w:color w:val="333333"/>
        </w:rPr>
        <w:t>泰广利</w:t>
      </w:r>
      <w:r>
        <w:rPr>
          <w:rFonts w:ascii="微软雅黑" w:eastAsia="微软雅黑" w:hAnsi="微软雅黑"/>
          <w:color w:val="333333"/>
        </w:rPr>
        <w:t>63个月定期开放债券型证券投资基金托管协议》（以下简称“托管协议”）等事项。</w:t>
      </w:r>
      <w:r>
        <w:rPr>
          <w:rFonts w:ascii="微软雅黑" w:eastAsia="微软雅黑" w:hAnsi="微软雅黑" w:hint="eastAsia"/>
          <w:color w:val="333333"/>
        </w:rPr>
        <w:t>基金合同和托管协议的修订内容具体如下：</w:t>
      </w:r>
    </w:p>
    <w:p w:rsidR="005C129B" w:rsidRDefault="0001489F">
      <w:pPr>
        <w:pStyle w:val="a7"/>
        <w:shd w:val="clear" w:color="auto" w:fill="FFFFFF"/>
        <w:spacing w:line="420" w:lineRule="atLeast"/>
        <w:ind w:firstLineChars="200" w:firstLine="480"/>
        <w:jc w:val="both"/>
        <w:rPr>
          <w:rFonts w:ascii="微软雅黑" w:eastAsia="微软雅黑" w:hAnsi="微软雅黑"/>
          <w:b/>
          <w:color w:val="333333"/>
        </w:rPr>
      </w:pPr>
      <w:r>
        <w:rPr>
          <w:rFonts w:ascii="微软雅黑" w:eastAsia="微软雅黑" w:hAnsi="微软雅黑" w:hint="eastAsia"/>
          <w:b/>
          <w:color w:val="333333"/>
        </w:rPr>
        <w:t>一、基金合同具体修订内容</w:t>
      </w:r>
    </w:p>
    <w:tbl>
      <w:tblPr>
        <w:tblStyle w:val="a9"/>
        <w:tblW w:w="0" w:type="auto"/>
        <w:tblLook w:val="04A0"/>
      </w:tblPr>
      <w:tblGrid>
        <w:gridCol w:w="2754"/>
        <w:gridCol w:w="2787"/>
        <w:gridCol w:w="2755"/>
      </w:tblGrid>
      <w:tr w:rsidR="005C129B">
        <w:tc>
          <w:tcPr>
            <w:tcW w:w="2754" w:type="dxa"/>
          </w:tcPr>
          <w:p w:rsidR="005C129B" w:rsidRDefault="0001489F" w:rsidP="008B4FF9">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3" w:author="ZHONGM" w:date="2026-02-11T00:02: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章节</w:t>
            </w:r>
          </w:p>
        </w:tc>
        <w:tc>
          <w:tcPr>
            <w:tcW w:w="2787" w:type="dxa"/>
          </w:tcPr>
          <w:p w:rsidR="005C129B" w:rsidRDefault="0001489F" w:rsidP="008B4FF9">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4" w:author="ZHONGM" w:date="2026-02-11T00:02: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修订前</w:t>
            </w:r>
          </w:p>
        </w:tc>
        <w:tc>
          <w:tcPr>
            <w:tcW w:w="2755" w:type="dxa"/>
          </w:tcPr>
          <w:p w:rsidR="005C129B" w:rsidRDefault="0001489F" w:rsidP="008B4FF9">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25" w:author="ZHONGM" w:date="2026-02-11T00:02: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修订后</w:t>
            </w:r>
          </w:p>
        </w:tc>
      </w:tr>
      <w:tr w:rsidR="005C129B">
        <w:trPr>
          <w:trHeight w:val="6086"/>
        </w:trPr>
        <w:tc>
          <w:tcPr>
            <w:tcW w:w="2754" w:type="dxa"/>
          </w:tcPr>
          <w:p w:rsidR="005C129B" w:rsidRDefault="0001489F">
            <w:pPr>
              <w:pStyle w:val="a7"/>
              <w:shd w:val="clear" w:color="auto" w:fill="FFFFFF"/>
              <w:snapToGrid w:val="0"/>
              <w:spacing w:before="0" w:beforeAutospacing="0" w:after="0" w:afterAutospacing="0" w:line="288" w:lineRule="auto"/>
              <w:jc w:val="both"/>
              <w:rPr>
                <w:rFonts w:ascii="仿宋" w:eastAsia="仿宋" w:hAnsi="仿宋"/>
                <w:color w:val="333333"/>
                <w:sz w:val="28"/>
                <w:szCs w:val="28"/>
              </w:rPr>
            </w:pPr>
            <w:r>
              <w:rPr>
                <w:rFonts w:ascii="仿宋" w:eastAsia="仿宋" w:hAnsi="仿宋" w:hint="eastAsia"/>
                <w:color w:val="333333"/>
                <w:sz w:val="28"/>
                <w:szCs w:val="28"/>
              </w:rPr>
              <w:t>第一部分 前言</w:t>
            </w:r>
          </w:p>
        </w:tc>
        <w:tc>
          <w:tcPr>
            <w:tcW w:w="2787" w:type="dxa"/>
          </w:tcPr>
          <w:p w:rsidR="005C129B" w:rsidRDefault="0001489F">
            <w:pPr>
              <w:snapToGrid w:val="0"/>
              <w:spacing w:line="288" w:lineRule="auto"/>
              <w:ind w:firstLine="480"/>
              <w:rPr>
                <w:rFonts w:ascii="仿宋" w:eastAsia="仿宋" w:hAnsi="仿宋" w:cs="宋体"/>
                <w:color w:val="333333"/>
                <w:kern w:val="0"/>
                <w:sz w:val="28"/>
                <w:szCs w:val="28"/>
              </w:rPr>
            </w:pPr>
            <w:r>
              <w:rPr>
                <w:rFonts w:ascii="仿宋" w:eastAsia="仿宋" w:hAnsi="仿宋" w:cs="宋体"/>
                <w:color w:val="333333"/>
                <w:kern w:val="0"/>
                <w:sz w:val="28"/>
                <w:szCs w:val="28"/>
              </w:rPr>
              <w:t>一、订立本基金合同的目的、依据和原则</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color w:val="333333"/>
                <w:sz w:val="28"/>
                <w:szCs w:val="28"/>
              </w:rPr>
              <w:t>2、订立本基金合同的依据是</w:t>
            </w:r>
            <w:r>
              <w:rPr>
                <w:rFonts w:ascii="仿宋" w:eastAsia="仿宋" w:hAnsi="仿宋"/>
                <w:b/>
                <w:strike/>
                <w:color w:val="333333"/>
                <w:sz w:val="28"/>
                <w:szCs w:val="28"/>
              </w:rPr>
              <w:t>《中华人民共和国合同法》（以下简称“《合同法》”）</w:t>
            </w:r>
            <w:r>
              <w:rPr>
                <w:rFonts w:ascii="仿宋" w:eastAsia="仿宋" w:hAnsi="仿宋"/>
                <w:color w:val="333333"/>
                <w:sz w:val="28"/>
                <w:szCs w:val="28"/>
              </w:rPr>
              <w:t>、《中华人民共和国证券投资基金法》（以下简称“《基金法》”）、《公开募集证券投资基金运作管理办法》（以下简称“《运作办法》”)、</w:t>
            </w:r>
            <w:r>
              <w:rPr>
                <w:rFonts w:ascii="仿宋" w:eastAsia="仿宋" w:hAnsi="仿宋"/>
                <w:b/>
                <w:strike/>
                <w:color w:val="333333"/>
                <w:sz w:val="28"/>
                <w:szCs w:val="28"/>
              </w:rPr>
              <w:t>《证券投资基金销售管理办法》</w:t>
            </w:r>
            <w:r>
              <w:rPr>
                <w:rFonts w:ascii="仿宋" w:eastAsia="仿宋" w:hAnsi="仿宋"/>
                <w:color w:val="333333"/>
                <w:sz w:val="28"/>
                <w:szCs w:val="28"/>
              </w:rPr>
              <w:t>(以下简称“《销售办法》”)、《公开募集证券投资基金信息披露管理办法》(以下简称“《信息披露办法》”)、《公开募集开放式证券投资基金流动性风险管理规定》(以下简称“《流动性风险管理规定》”)和其他有关法律法规。</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5C129B">
            <w:pPr>
              <w:pStyle w:val="a7"/>
              <w:shd w:val="clear" w:color="auto" w:fill="FFFFFF"/>
              <w:snapToGrid w:val="0"/>
              <w:spacing w:before="0" w:beforeAutospacing="0" w:after="0" w:afterAutospacing="0" w:line="288" w:lineRule="auto"/>
              <w:jc w:val="both"/>
              <w:rPr>
                <w:rFonts w:ascii="仿宋" w:eastAsia="仿宋" w:hAnsi="仿宋"/>
                <w:color w:val="333333"/>
                <w:sz w:val="28"/>
                <w:szCs w:val="28"/>
              </w:rPr>
            </w:pPr>
          </w:p>
        </w:tc>
        <w:tc>
          <w:tcPr>
            <w:tcW w:w="2755" w:type="dxa"/>
          </w:tcPr>
          <w:p w:rsidR="005C129B" w:rsidRDefault="0001489F">
            <w:pPr>
              <w:snapToGrid w:val="0"/>
              <w:spacing w:line="288" w:lineRule="auto"/>
              <w:ind w:firstLine="480"/>
              <w:rPr>
                <w:rFonts w:ascii="仿宋" w:eastAsia="仿宋" w:hAnsi="仿宋" w:cs="宋体"/>
                <w:color w:val="333333"/>
                <w:kern w:val="0"/>
                <w:sz w:val="28"/>
                <w:szCs w:val="28"/>
              </w:rPr>
            </w:pPr>
            <w:r>
              <w:rPr>
                <w:rFonts w:ascii="仿宋" w:eastAsia="仿宋" w:hAnsi="仿宋" w:cs="宋体"/>
                <w:color w:val="333333"/>
                <w:kern w:val="0"/>
                <w:sz w:val="28"/>
                <w:szCs w:val="28"/>
              </w:rPr>
              <w:t>一、订立本基金合同的目的、依据和原则</w:t>
            </w:r>
          </w:p>
          <w:p w:rsidR="005C129B" w:rsidRDefault="005C129B">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color w:val="333333"/>
                <w:sz w:val="28"/>
                <w:szCs w:val="28"/>
              </w:rPr>
              <w:t>2、订立本基金合同的依据是</w:t>
            </w:r>
            <w:r>
              <w:rPr>
                <w:rFonts w:ascii="仿宋" w:eastAsia="仿宋" w:hAnsi="仿宋"/>
                <w:b/>
                <w:color w:val="333333"/>
                <w:sz w:val="28"/>
                <w:szCs w:val="28"/>
              </w:rPr>
              <w:t>《中华人民共和国民法典》、《中华人民共和国证券法》</w:t>
            </w:r>
            <w:r>
              <w:rPr>
                <w:rFonts w:ascii="仿宋" w:eastAsia="仿宋" w:hAnsi="仿宋"/>
                <w:color w:val="333333"/>
                <w:sz w:val="28"/>
                <w:szCs w:val="28"/>
              </w:rPr>
              <w:t>、《中华人民共和国证券投资基金法》（以下简称“《基金法》”）、《公开募集证券投资基金运作管理办法》（以下简称“《运作办法》”)、</w:t>
            </w:r>
            <w:r>
              <w:rPr>
                <w:rFonts w:ascii="仿宋" w:eastAsia="仿宋" w:hAnsi="仿宋"/>
                <w:b/>
                <w:color w:val="333333"/>
                <w:sz w:val="28"/>
                <w:szCs w:val="28"/>
              </w:rPr>
              <w:t>《公开募集证券投资基金销售机构监督管理办法》</w:t>
            </w:r>
            <w:r>
              <w:rPr>
                <w:rFonts w:ascii="仿宋" w:eastAsia="仿宋" w:hAnsi="仿宋"/>
                <w:color w:val="333333"/>
                <w:sz w:val="28"/>
                <w:szCs w:val="28"/>
              </w:rPr>
              <w:t xml:space="preserve"> (以下简称“《销售办法》”)、《公开募集证券投资基金信息披露管理办法》(以下简称“《信息披露办法》”)、《公开募集开放式证券投资基金流动性风险管理规定》(</w:t>
            </w:r>
            <w:r>
              <w:rPr>
                <w:rFonts w:ascii="仿宋" w:eastAsia="仿宋" w:hAnsi="仿宋" w:hint="eastAsia"/>
                <w:color w:val="333333"/>
                <w:sz w:val="28"/>
                <w:szCs w:val="28"/>
              </w:rPr>
              <w:t>以下简称“《流动性风险管理规定》”</w:t>
            </w:r>
            <w:r>
              <w:rPr>
                <w:rFonts w:ascii="仿宋" w:eastAsia="仿宋" w:hAnsi="仿宋"/>
                <w:color w:val="333333"/>
                <w:sz w:val="28"/>
                <w:szCs w:val="28"/>
              </w:rPr>
              <w:t>)和其他有关法律法规。</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第二部分</w:t>
            </w:r>
            <w:r>
              <w:rPr>
                <w:rFonts w:ascii="仿宋" w:eastAsia="仿宋" w:hAnsi="仿宋" w:cs="Arial"/>
                <w:bCs/>
                <w:sz w:val="28"/>
                <w:szCs w:val="28"/>
              </w:rPr>
              <w:t xml:space="preserve"> 释义</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11、《销售办法》：</w:t>
            </w:r>
            <w:r>
              <w:rPr>
                <w:rFonts w:ascii="仿宋" w:eastAsia="仿宋" w:hAnsi="仿宋" w:cs="Arial"/>
                <w:b/>
                <w:bCs/>
                <w:strike/>
                <w:sz w:val="28"/>
                <w:szCs w:val="28"/>
              </w:rPr>
              <w:t>指中国证监会2013年3月15日颁布、同年6月1日实施的《证券投资基金销售管理办法》及颁布机关对其不时做出的修订</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12、《信息披露办法》：指中国证监会2019年7月26日颁布、同年9月1日实施的《公开募集证券投资基金信息披露管理办法》及颁布机关对其不时做出的修订</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16、银行业监督管理机构：指中国人民银行和/或</w:t>
            </w:r>
            <w:r>
              <w:rPr>
                <w:rFonts w:ascii="仿宋" w:eastAsia="仿宋" w:hAnsi="仿宋" w:cs="Arial"/>
                <w:b/>
                <w:bCs/>
                <w:strike/>
                <w:sz w:val="28"/>
                <w:szCs w:val="28"/>
              </w:rPr>
              <w:t>中国银行保险监督管理委员会</w:t>
            </w:r>
          </w:p>
        </w:tc>
        <w:tc>
          <w:tcPr>
            <w:tcW w:w="2755" w:type="dxa"/>
          </w:tcPr>
          <w:p w:rsidR="005C129B" w:rsidRDefault="0001489F">
            <w:pPr>
              <w:pStyle w:val="a7"/>
              <w:shd w:val="clear" w:color="auto" w:fill="FFFFFF"/>
              <w:snapToGrid w:val="0"/>
              <w:spacing w:line="288" w:lineRule="auto"/>
              <w:ind w:firstLine="560"/>
              <w:rPr>
                <w:rFonts w:ascii="仿宋" w:eastAsia="仿宋" w:hAnsi="仿宋"/>
                <w:b/>
                <w:color w:val="333333"/>
                <w:sz w:val="28"/>
                <w:szCs w:val="28"/>
              </w:rPr>
            </w:pPr>
            <w:r>
              <w:rPr>
                <w:rFonts w:ascii="仿宋" w:eastAsia="仿宋" w:hAnsi="仿宋"/>
                <w:color w:val="333333"/>
                <w:sz w:val="28"/>
                <w:szCs w:val="28"/>
              </w:rPr>
              <w:t>11、《销售办法》：</w:t>
            </w:r>
            <w:r>
              <w:rPr>
                <w:rFonts w:ascii="仿宋" w:eastAsia="仿宋" w:hAnsi="仿宋"/>
                <w:b/>
                <w:color w:val="333333"/>
                <w:sz w:val="28"/>
                <w:szCs w:val="28"/>
              </w:rPr>
              <w:t>指中国证监会2020年8月28日颁布、同年10月1日实施的《公开募集证券投资基金销售机构监督管理办法》及颁布机关对其不时做出的修订</w:t>
            </w: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12、《信息披露办法》：指中国证监会2019年7月26日颁布、同年9月1日实施的</w:t>
            </w:r>
            <w:r>
              <w:rPr>
                <w:rFonts w:ascii="仿宋" w:eastAsia="仿宋" w:hAnsi="仿宋"/>
                <w:b/>
                <w:color w:val="333333"/>
                <w:sz w:val="28"/>
                <w:szCs w:val="28"/>
              </w:rPr>
              <w:t>，并经2020年3月20日中国证监会《关于修改部分证券期货规章的决定》修正的</w:t>
            </w:r>
            <w:r>
              <w:rPr>
                <w:rFonts w:ascii="仿宋" w:eastAsia="仿宋" w:hAnsi="仿宋"/>
                <w:color w:val="333333"/>
                <w:sz w:val="28"/>
                <w:szCs w:val="28"/>
              </w:rPr>
              <w:t>《公开募集证券投资基金信息披露管理办法》及颁布机关对其不时做出的修订</w:t>
            </w:r>
          </w:p>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color w:val="333333"/>
                <w:sz w:val="28"/>
                <w:szCs w:val="28"/>
              </w:rPr>
              <w:t>……</w:t>
            </w:r>
          </w:p>
          <w:p w:rsidR="005C129B" w:rsidRDefault="0001489F">
            <w:pPr>
              <w:pStyle w:val="a7"/>
              <w:shd w:val="clear" w:color="auto" w:fill="FFFFFF"/>
              <w:snapToGrid w:val="0"/>
              <w:spacing w:line="288" w:lineRule="auto"/>
              <w:ind w:firstLine="560"/>
              <w:rPr>
                <w:rFonts w:ascii="仿宋" w:eastAsia="仿宋" w:hAnsi="仿宋"/>
                <w:b/>
                <w:color w:val="333333"/>
                <w:sz w:val="28"/>
                <w:szCs w:val="28"/>
              </w:rPr>
            </w:pPr>
            <w:r>
              <w:rPr>
                <w:rFonts w:ascii="仿宋" w:eastAsia="仿宋" w:hAnsi="仿宋"/>
                <w:color w:val="333333"/>
                <w:sz w:val="28"/>
                <w:szCs w:val="28"/>
              </w:rPr>
              <w:t>16、银行业监督管理机构：指中国人民银行和/或</w:t>
            </w:r>
            <w:r>
              <w:rPr>
                <w:rFonts w:ascii="仿宋" w:eastAsia="仿宋" w:hAnsi="仿宋"/>
                <w:b/>
                <w:color w:val="333333"/>
                <w:sz w:val="28"/>
                <w:szCs w:val="28"/>
              </w:rPr>
              <w:t>国家金融监督管理总局</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第七部分</w:t>
            </w:r>
            <w:r>
              <w:rPr>
                <w:rFonts w:ascii="仿宋" w:eastAsia="仿宋" w:hAnsi="仿宋" w:cs="Arial"/>
                <w:bCs/>
                <w:sz w:val="28"/>
                <w:szCs w:val="28"/>
              </w:rPr>
              <w:t xml:space="preserve">  基金合同当事人及权利义务</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一、基金管理人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基金管理人简况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刘郎</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二、基金托管人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基金托管人简况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名称：上海浦东发展银行股份有限公司（简称：浦发银行）</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郑杨</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pPr>
              <w:snapToGrid w:val="0"/>
              <w:spacing w:line="288" w:lineRule="auto"/>
              <w:ind w:firstLineChars="200" w:firstLine="560"/>
              <w:rPr>
                <w:rFonts w:ascii="仿宋" w:eastAsia="仿宋" w:hAnsi="仿宋" w:cs="Arial"/>
                <w:bCs/>
                <w:sz w:val="28"/>
                <w:szCs w:val="28"/>
              </w:rPr>
            </w:pPr>
          </w:p>
        </w:tc>
        <w:tc>
          <w:tcPr>
            <w:tcW w:w="2755" w:type="dxa"/>
          </w:tcPr>
          <w:p w:rsidR="005C129B" w:rsidRDefault="0001489F">
            <w:pPr>
              <w:pStyle w:val="a7"/>
              <w:shd w:val="clear" w:color="auto" w:fill="FFFFFF"/>
              <w:snapToGrid w:val="0"/>
              <w:spacing w:line="288" w:lineRule="auto"/>
              <w:ind w:firstLine="560"/>
              <w:rPr>
                <w:rFonts w:ascii="仿宋" w:eastAsia="仿宋" w:hAnsi="仿宋"/>
                <w:color w:val="333333"/>
                <w:sz w:val="28"/>
                <w:szCs w:val="28"/>
              </w:rPr>
            </w:pPr>
            <w:r>
              <w:rPr>
                <w:rFonts w:ascii="仿宋" w:eastAsia="仿宋" w:hAnsi="仿宋" w:hint="eastAsia"/>
                <w:color w:val="333333"/>
                <w:sz w:val="28"/>
                <w:szCs w:val="28"/>
              </w:rPr>
              <w:t>一、基金管理人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基金管理人简况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b/>
                <w:color w:val="333333"/>
                <w:sz w:val="28"/>
                <w:szCs w:val="28"/>
              </w:rPr>
            </w:pPr>
            <w:r>
              <w:rPr>
                <w:rFonts w:ascii="仿宋" w:eastAsia="仿宋" w:hAnsi="仿宋" w:cs="Arial" w:hint="eastAsia"/>
                <w:bCs/>
                <w:sz w:val="28"/>
                <w:szCs w:val="28"/>
              </w:rPr>
              <w:t>法定代表</w:t>
            </w:r>
            <w:r>
              <w:rPr>
                <w:rFonts w:ascii="仿宋" w:eastAsia="仿宋" w:hAnsi="仿宋" w:hint="eastAsia"/>
                <w:color w:val="333333"/>
                <w:sz w:val="28"/>
                <w:szCs w:val="28"/>
              </w:rPr>
              <w:t>人：</w:t>
            </w:r>
            <w:r>
              <w:rPr>
                <w:rFonts w:ascii="仿宋" w:eastAsia="仿宋" w:hAnsi="仿宋" w:hint="eastAsia"/>
                <w:b/>
                <w:color w:val="333333"/>
                <w:sz w:val="28"/>
                <w:szCs w:val="28"/>
              </w:rPr>
              <w:t>陈晓升</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二、基金托管人</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w:t>
            </w:r>
            <w:r>
              <w:rPr>
                <w:rFonts w:ascii="仿宋" w:eastAsia="仿宋" w:hAnsi="仿宋" w:cs="Arial"/>
                <w:bCs/>
                <w:sz w:val="28"/>
                <w:szCs w:val="28"/>
              </w:rPr>
              <w:tab/>
              <w:t>基金托管人简况</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名称：上海浦东发展银行股份有限公司（简称：浦发银行）</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z w:val="28"/>
                <w:szCs w:val="28"/>
              </w:rPr>
            </w:pPr>
            <w:r>
              <w:rPr>
                <w:rFonts w:ascii="仿宋" w:eastAsia="仿宋" w:hAnsi="仿宋" w:cs="Arial" w:hint="eastAsia"/>
                <w:bCs/>
                <w:sz w:val="28"/>
                <w:szCs w:val="28"/>
              </w:rPr>
              <w:t>法定代表人：</w:t>
            </w:r>
            <w:r>
              <w:rPr>
                <w:rFonts w:ascii="仿宋" w:eastAsia="仿宋" w:hAnsi="仿宋" w:cs="Arial" w:hint="eastAsia"/>
                <w:b/>
                <w:bCs/>
                <w:sz w:val="28"/>
                <w:szCs w:val="28"/>
              </w:rPr>
              <w:t>张为忠</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pPr>
              <w:snapToGrid w:val="0"/>
              <w:spacing w:line="288" w:lineRule="auto"/>
              <w:ind w:firstLineChars="200" w:firstLine="560"/>
              <w:rPr>
                <w:rFonts w:ascii="仿宋" w:eastAsia="仿宋" w:hAnsi="仿宋"/>
                <w:color w:val="333333"/>
                <w:sz w:val="28"/>
                <w:szCs w:val="28"/>
              </w:rPr>
            </w:pP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第十二部分</w:t>
            </w:r>
            <w:r>
              <w:rPr>
                <w:rFonts w:ascii="仿宋" w:eastAsia="仿宋" w:hAnsi="仿宋" w:cs="Arial"/>
                <w:bCs/>
                <w:sz w:val="28"/>
                <w:szCs w:val="28"/>
              </w:rPr>
              <w:t xml:space="preserve"> 基金</w:t>
            </w:r>
            <w:r>
              <w:rPr>
                <w:rFonts w:ascii="仿宋" w:eastAsia="仿宋" w:hAnsi="仿宋" w:cs="Arial" w:hint="eastAsia"/>
                <w:bCs/>
                <w:sz w:val="28"/>
                <w:szCs w:val="28"/>
              </w:rPr>
              <w:t>的投资</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四、投资限制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1、组合限制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rsidP="008B4FF9">
            <w:pPr>
              <w:snapToGrid w:val="0"/>
              <w:spacing w:line="288" w:lineRule="auto"/>
              <w:ind w:firstLineChars="200" w:firstLine="560"/>
              <w:rPr>
                <w:rFonts w:ascii="仿宋" w:eastAsia="仿宋" w:hAnsi="仿宋" w:cs="Arial"/>
                <w:b/>
                <w:bCs/>
                <w:strike/>
                <w:sz w:val="28"/>
                <w:szCs w:val="28"/>
              </w:rPr>
              <w:pPrChange w:id="26" w:author="ZHONGM" w:date="2026-02-11T00:02:00Z">
                <w:pPr>
                  <w:snapToGrid w:val="0"/>
                  <w:spacing w:line="288" w:lineRule="auto"/>
                  <w:ind w:firstLineChars="200" w:firstLine="560"/>
                </w:pPr>
              </w:pPrChange>
            </w:pPr>
            <w:r>
              <w:rPr>
                <w:rFonts w:ascii="仿宋" w:eastAsia="仿宋" w:hAnsi="仿宋" w:cs="Arial" w:hint="eastAsia"/>
                <w:b/>
                <w:bCs/>
                <w:strike/>
                <w:sz w:val="28"/>
                <w:szCs w:val="28"/>
              </w:rPr>
              <w:t>（</w:t>
            </w:r>
            <w:r>
              <w:rPr>
                <w:rFonts w:ascii="仿宋" w:eastAsia="仿宋" w:hAnsi="仿宋" w:cs="Arial"/>
                <w:b/>
                <w:bCs/>
                <w:strike/>
                <w:sz w:val="28"/>
                <w:szCs w:val="28"/>
              </w:rPr>
              <w:t>4）本基金进入全国银行间同业市场进行债券回购的资金余额不得超过基金资产净值的40%，进入全国银行间同业市场进行债券回购的最长期限为1年且不得超过剩余封闭期，债券回购到期后不得展期；</w:t>
            </w:r>
          </w:p>
          <w:p w:rsidR="005C129B" w:rsidRDefault="0001489F" w:rsidP="008B4FF9">
            <w:pPr>
              <w:snapToGrid w:val="0"/>
              <w:spacing w:line="288" w:lineRule="auto"/>
              <w:ind w:firstLineChars="200" w:firstLine="560"/>
              <w:rPr>
                <w:rFonts w:ascii="仿宋" w:eastAsia="仿宋" w:hAnsi="仿宋" w:cs="Arial"/>
                <w:bCs/>
                <w:sz w:val="28"/>
                <w:szCs w:val="28"/>
              </w:rPr>
              <w:pPrChange w:id="27"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5）</w:t>
            </w:r>
            <w:r>
              <w:rPr>
                <w:rFonts w:ascii="仿宋" w:eastAsia="仿宋" w:hAnsi="仿宋" w:cs="Arial"/>
                <w:bCs/>
                <w:sz w:val="28"/>
                <w:szCs w:val="28"/>
              </w:rPr>
              <w:t>本基金持有一家公司发行的证券，其市值不超过基金资产净值的10%；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28"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6）</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B4FF9">
            <w:pPr>
              <w:snapToGrid w:val="0"/>
              <w:spacing w:line="288" w:lineRule="auto"/>
              <w:ind w:firstLineChars="200" w:firstLine="560"/>
              <w:rPr>
                <w:rFonts w:ascii="仿宋" w:eastAsia="仿宋" w:hAnsi="仿宋" w:cs="Arial"/>
                <w:bCs/>
                <w:sz w:val="28"/>
                <w:szCs w:val="28"/>
              </w:rPr>
              <w:pPrChange w:id="29"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7）</w:t>
            </w:r>
            <w:r>
              <w:rPr>
                <w:rFonts w:ascii="仿宋" w:eastAsia="仿宋" w:hAnsi="仿宋" w:cs="Arial"/>
                <w:bCs/>
                <w:sz w:val="28"/>
                <w:szCs w:val="28"/>
              </w:rPr>
              <w:t>本基金投资于同一原始权益人的各类资产支持证券的比例，不得超过基金资产净值的10%；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30"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8）</w:t>
            </w:r>
            <w:r>
              <w:rPr>
                <w:rFonts w:ascii="仿宋" w:eastAsia="仿宋" w:hAnsi="仿宋" w:cs="Arial"/>
                <w:bCs/>
                <w:sz w:val="28"/>
                <w:szCs w:val="28"/>
              </w:rPr>
              <w:t>本基金持有的全部资产支持证券，其市值不得超过基金资产净值的20%；</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rsidP="008B4FF9">
            <w:pPr>
              <w:snapToGrid w:val="0"/>
              <w:spacing w:line="288" w:lineRule="auto"/>
              <w:ind w:firstLineChars="200" w:firstLine="560"/>
              <w:rPr>
                <w:rFonts w:ascii="仿宋" w:eastAsia="仿宋" w:hAnsi="仿宋" w:cs="Arial"/>
                <w:bCs/>
                <w:sz w:val="28"/>
                <w:szCs w:val="28"/>
              </w:rPr>
              <w:pPrChange w:id="31"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9）</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32"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10）</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33"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11）</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B4FF9">
            <w:pPr>
              <w:snapToGrid w:val="0"/>
              <w:spacing w:line="288" w:lineRule="auto"/>
              <w:ind w:firstLineChars="200" w:firstLine="560"/>
              <w:rPr>
                <w:rFonts w:ascii="仿宋" w:eastAsia="仿宋" w:hAnsi="仿宋" w:cs="Arial"/>
                <w:bCs/>
                <w:sz w:val="28"/>
                <w:szCs w:val="28"/>
              </w:rPr>
              <w:pPrChange w:id="34"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12）</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B4FF9">
            <w:pPr>
              <w:snapToGrid w:val="0"/>
              <w:spacing w:line="288" w:lineRule="auto"/>
              <w:ind w:firstLineChars="200" w:firstLine="560"/>
              <w:rPr>
                <w:rFonts w:ascii="仿宋" w:eastAsia="仿宋" w:hAnsi="仿宋" w:cs="Arial"/>
                <w:bCs/>
                <w:sz w:val="28"/>
                <w:szCs w:val="28"/>
              </w:rPr>
              <w:pPrChange w:id="35" w:author="ZHONGM" w:date="2026-02-11T00:02:00Z">
                <w:pPr>
                  <w:snapToGrid w:val="0"/>
                  <w:spacing w:line="288" w:lineRule="auto"/>
                  <w:ind w:firstLineChars="200" w:firstLine="560"/>
                </w:pPr>
              </w:pPrChange>
            </w:pPr>
            <w:r w:rsidRPr="00EC447D">
              <w:rPr>
                <w:rFonts w:ascii="仿宋" w:eastAsia="仿宋" w:hAnsi="仿宋" w:cs="Arial" w:hint="eastAsia"/>
                <w:b/>
                <w:strike/>
                <w:sz w:val="28"/>
                <w:szCs w:val="28"/>
              </w:rPr>
              <w:t>（</w:t>
            </w:r>
            <w:r w:rsidRPr="00EC447D">
              <w:rPr>
                <w:rFonts w:ascii="仿宋" w:eastAsia="仿宋" w:hAnsi="仿宋" w:cs="Arial"/>
                <w:b/>
                <w:strike/>
                <w:sz w:val="28"/>
                <w:szCs w:val="28"/>
              </w:rPr>
              <w:t>13）</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B4FF9">
            <w:pPr>
              <w:snapToGrid w:val="0"/>
              <w:spacing w:line="288" w:lineRule="auto"/>
              <w:ind w:firstLineChars="200" w:firstLine="560"/>
              <w:rPr>
                <w:rFonts w:ascii="仿宋" w:eastAsia="仿宋" w:hAnsi="仿宋" w:cs="Arial"/>
                <w:bCs/>
                <w:sz w:val="28"/>
                <w:szCs w:val="28"/>
              </w:rPr>
              <w:pPrChange w:id="36" w:author="ZHONGM" w:date="2026-02-11T00:02:00Z">
                <w:pPr>
                  <w:snapToGrid w:val="0"/>
                  <w:spacing w:line="288" w:lineRule="auto"/>
                  <w:ind w:firstLineChars="200" w:firstLine="560"/>
                </w:pPr>
              </w:pPrChange>
            </w:pP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14）</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B4FF9">
            <w:pPr>
              <w:snapToGrid w:val="0"/>
              <w:spacing w:line="288" w:lineRule="auto"/>
              <w:ind w:firstLineChars="200" w:firstLine="560"/>
              <w:rPr>
                <w:rFonts w:ascii="仿宋" w:eastAsia="仿宋" w:hAnsi="仿宋" w:cs="Arial"/>
                <w:bCs/>
                <w:sz w:val="28"/>
                <w:szCs w:val="28"/>
              </w:rPr>
              <w:pPrChange w:id="37" w:author="ZHONGM" w:date="2026-02-11T00:02:00Z">
                <w:pPr>
                  <w:snapToGrid w:val="0"/>
                  <w:spacing w:line="288" w:lineRule="auto"/>
                  <w:ind w:firstLineChars="200" w:firstLine="560"/>
                </w:pPr>
              </w:pPrChange>
            </w:pP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15）</w:t>
            </w:r>
            <w:r>
              <w:rPr>
                <w:rFonts w:ascii="仿宋" w:eastAsia="仿宋" w:hAnsi="仿宋" w:cs="Arial"/>
                <w:bCs/>
                <w:sz w:val="28"/>
                <w:szCs w:val="28"/>
              </w:rPr>
              <w:t>相关法律法规以及监管部门规定的其它投资限制。</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除上述第（</w:t>
            </w:r>
            <w:r>
              <w:rPr>
                <w:rFonts w:ascii="仿宋" w:eastAsia="仿宋" w:hAnsi="仿宋" w:cs="Arial"/>
                <w:bCs/>
                <w:sz w:val="28"/>
                <w:szCs w:val="28"/>
              </w:rPr>
              <w:t>3）、</w:t>
            </w:r>
            <w:r w:rsidRPr="00EC447D">
              <w:rPr>
                <w:rFonts w:ascii="仿宋" w:eastAsia="仿宋" w:hAnsi="仿宋" w:cs="Arial" w:hint="eastAsia"/>
                <w:b/>
                <w:strike/>
                <w:kern w:val="0"/>
                <w:sz w:val="28"/>
                <w:szCs w:val="28"/>
              </w:rPr>
              <w:t>（</w:t>
            </w:r>
            <w:r w:rsidRPr="00EC447D">
              <w:rPr>
                <w:rFonts w:ascii="仿宋" w:eastAsia="仿宋" w:hAnsi="仿宋" w:cs="Arial"/>
                <w:b/>
                <w:strike/>
                <w:kern w:val="0"/>
                <w:sz w:val="28"/>
                <w:szCs w:val="28"/>
              </w:rPr>
              <w:t>11）、（13）、（14）</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四、投资限制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1、组合限制</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rsidP="008B4FF9">
            <w:pPr>
              <w:snapToGrid w:val="0"/>
              <w:spacing w:line="288" w:lineRule="auto"/>
              <w:ind w:firstLineChars="200" w:firstLine="560"/>
              <w:rPr>
                <w:rFonts w:ascii="仿宋" w:eastAsia="仿宋" w:hAnsi="仿宋" w:cs="Arial"/>
                <w:b/>
                <w:bCs/>
                <w:strike/>
                <w:sz w:val="28"/>
                <w:szCs w:val="28"/>
              </w:rPr>
              <w:pPrChange w:id="38"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39"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0"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1"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2"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3"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4"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5"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6"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47" w:author="ZHONGM" w:date="2026-02-11T00:02:00Z">
                <w:pPr>
                  <w:snapToGrid w:val="0"/>
                  <w:spacing w:line="288" w:lineRule="auto"/>
                  <w:ind w:firstLineChars="200" w:firstLine="560"/>
                </w:pPr>
              </w:pPrChange>
            </w:pPr>
          </w:p>
          <w:p w:rsidR="005C129B" w:rsidRDefault="0001489F" w:rsidP="008B4FF9">
            <w:pPr>
              <w:snapToGrid w:val="0"/>
              <w:spacing w:line="288" w:lineRule="auto"/>
              <w:ind w:firstLineChars="200" w:firstLine="560"/>
              <w:rPr>
                <w:rFonts w:ascii="仿宋" w:eastAsia="仿宋" w:hAnsi="仿宋" w:cs="Arial"/>
                <w:bCs/>
                <w:sz w:val="28"/>
                <w:szCs w:val="28"/>
              </w:rPr>
              <w:pPrChange w:id="48"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4）</w:t>
            </w:r>
            <w:r>
              <w:rPr>
                <w:rFonts w:ascii="仿宋" w:eastAsia="仿宋" w:hAnsi="仿宋" w:cs="Arial"/>
                <w:bCs/>
                <w:sz w:val="28"/>
                <w:szCs w:val="28"/>
              </w:rPr>
              <w:t>本基金持有一家公司发行的证券，其市值不超过基金资产净值的10%；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49"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5）</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B4FF9">
            <w:pPr>
              <w:snapToGrid w:val="0"/>
              <w:spacing w:line="288" w:lineRule="auto"/>
              <w:ind w:firstLineChars="200" w:firstLine="560"/>
              <w:rPr>
                <w:rFonts w:ascii="仿宋" w:eastAsia="仿宋" w:hAnsi="仿宋" w:cs="Arial"/>
                <w:bCs/>
                <w:sz w:val="28"/>
                <w:szCs w:val="28"/>
              </w:rPr>
              <w:pPrChange w:id="50"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6）</w:t>
            </w:r>
            <w:r>
              <w:rPr>
                <w:rFonts w:ascii="仿宋" w:eastAsia="仿宋" w:hAnsi="仿宋" w:cs="Arial"/>
                <w:bCs/>
                <w:sz w:val="28"/>
                <w:szCs w:val="28"/>
              </w:rPr>
              <w:t>本基金投资于同一原始权益人的各类资产支持证券的比例，不得超过基金资产净值的10%；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51"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7）</w:t>
            </w:r>
            <w:r>
              <w:rPr>
                <w:rFonts w:ascii="仿宋" w:eastAsia="仿宋" w:hAnsi="仿宋" w:cs="Arial"/>
                <w:bCs/>
                <w:sz w:val="28"/>
                <w:szCs w:val="28"/>
              </w:rPr>
              <w:t>本基金持有的全部资产支持证券，其市值不得超过基金资产净值的20%；</w:t>
            </w:r>
          </w:p>
          <w:p w:rsidR="005C129B" w:rsidRDefault="0001489F" w:rsidP="008B4FF9">
            <w:pPr>
              <w:snapToGrid w:val="0"/>
              <w:spacing w:line="288" w:lineRule="auto"/>
              <w:ind w:firstLineChars="200" w:firstLine="560"/>
              <w:rPr>
                <w:rFonts w:ascii="仿宋" w:eastAsia="仿宋" w:hAnsi="仿宋" w:cs="Arial"/>
                <w:bCs/>
                <w:sz w:val="28"/>
                <w:szCs w:val="28"/>
              </w:rPr>
              <w:pPrChange w:id="52"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8）</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53"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9）</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54"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10）</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B4FF9">
            <w:pPr>
              <w:snapToGrid w:val="0"/>
              <w:spacing w:line="288" w:lineRule="auto"/>
              <w:ind w:firstLineChars="200" w:firstLine="560"/>
              <w:rPr>
                <w:rFonts w:ascii="仿宋" w:eastAsia="仿宋" w:hAnsi="仿宋" w:cs="Arial"/>
                <w:bCs/>
                <w:sz w:val="28"/>
                <w:szCs w:val="28"/>
              </w:rPr>
              <w:pPrChange w:id="55"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11）</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B4FF9">
            <w:pPr>
              <w:snapToGrid w:val="0"/>
              <w:spacing w:line="288" w:lineRule="auto"/>
              <w:ind w:firstLineChars="200" w:firstLine="560"/>
              <w:rPr>
                <w:rFonts w:ascii="仿宋" w:eastAsia="仿宋" w:hAnsi="仿宋" w:cs="Arial"/>
                <w:bCs/>
                <w:sz w:val="28"/>
                <w:szCs w:val="28"/>
              </w:rPr>
              <w:pPrChange w:id="56"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12）</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B4FF9">
            <w:pPr>
              <w:snapToGrid w:val="0"/>
              <w:spacing w:line="288" w:lineRule="auto"/>
              <w:ind w:firstLineChars="200" w:firstLine="560"/>
              <w:rPr>
                <w:rFonts w:ascii="仿宋" w:eastAsia="仿宋" w:hAnsi="仿宋" w:cs="Arial"/>
                <w:bCs/>
                <w:sz w:val="28"/>
                <w:szCs w:val="28"/>
              </w:rPr>
              <w:pPrChange w:id="57"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13）</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B4FF9">
            <w:pPr>
              <w:snapToGrid w:val="0"/>
              <w:spacing w:line="288" w:lineRule="auto"/>
              <w:ind w:firstLineChars="200" w:firstLine="560"/>
              <w:rPr>
                <w:rFonts w:ascii="仿宋" w:eastAsia="仿宋" w:hAnsi="仿宋" w:cs="Arial"/>
                <w:bCs/>
                <w:sz w:val="28"/>
                <w:szCs w:val="28"/>
              </w:rPr>
              <w:pPrChange w:id="58" w:author="ZHONGM" w:date="2026-02-11T00:02:00Z">
                <w:pPr>
                  <w:snapToGrid w:val="0"/>
                  <w:spacing w:line="288" w:lineRule="auto"/>
                  <w:ind w:firstLineChars="200" w:firstLine="560"/>
                </w:pPr>
              </w:pPrChange>
            </w:pPr>
            <w:r>
              <w:rPr>
                <w:rFonts w:ascii="仿宋" w:eastAsia="仿宋" w:hAnsi="仿宋" w:cs="Arial" w:hint="eastAsia"/>
                <w:b/>
                <w:bCs/>
                <w:sz w:val="28"/>
                <w:szCs w:val="28"/>
              </w:rPr>
              <w:t>（</w:t>
            </w:r>
            <w:r>
              <w:rPr>
                <w:rFonts w:ascii="仿宋" w:eastAsia="仿宋" w:hAnsi="仿宋" w:cs="Arial"/>
                <w:b/>
                <w:bCs/>
                <w:sz w:val="28"/>
                <w:szCs w:val="28"/>
              </w:rPr>
              <w:t>14）</w:t>
            </w:r>
            <w:r>
              <w:rPr>
                <w:rFonts w:ascii="仿宋" w:eastAsia="仿宋" w:hAnsi="仿宋" w:cs="Arial"/>
                <w:bCs/>
                <w:sz w:val="28"/>
                <w:szCs w:val="28"/>
              </w:rPr>
              <w:t>相关法律法规以及监管部门规定的其它投资限制。</w:t>
            </w:r>
          </w:p>
          <w:p w:rsidR="005C129B" w:rsidRDefault="0001489F">
            <w:pPr>
              <w:snapToGrid w:val="0"/>
              <w:spacing w:line="288" w:lineRule="auto"/>
              <w:ind w:firstLineChars="200" w:firstLine="560"/>
              <w:rPr>
                <w:rFonts w:ascii="仿宋" w:eastAsia="仿宋" w:hAnsi="仿宋"/>
                <w:b/>
                <w:strike/>
                <w:color w:val="333333"/>
                <w:sz w:val="28"/>
                <w:szCs w:val="28"/>
              </w:rPr>
            </w:pPr>
            <w:r>
              <w:rPr>
                <w:rFonts w:ascii="仿宋" w:eastAsia="仿宋" w:hAnsi="仿宋" w:cs="Arial" w:hint="eastAsia"/>
                <w:bCs/>
                <w:sz w:val="28"/>
                <w:szCs w:val="28"/>
              </w:rPr>
              <w:t>除上述第（</w:t>
            </w:r>
            <w:r>
              <w:rPr>
                <w:rFonts w:ascii="仿宋" w:eastAsia="仿宋" w:hAnsi="仿宋" w:cs="Arial"/>
                <w:bCs/>
                <w:sz w:val="28"/>
                <w:szCs w:val="28"/>
              </w:rPr>
              <w:t>3）、</w:t>
            </w:r>
            <w:r>
              <w:rPr>
                <w:rFonts w:ascii="仿宋" w:eastAsia="仿宋" w:hAnsi="仿宋" w:cs="Arial"/>
                <w:b/>
                <w:bCs/>
                <w:sz w:val="28"/>
                <w:szCs w:val="28"/>
              </w:rPr>
              <w:t>（10）、（12）、（13）</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第十六部分</w:t>
            </w:r>
            <w:r>
              <w:rPr>
                <w:rFonts w:ascii="仿宋" w:eastAsia="仿宋" w:hAnsi="仿宋" w:cs="Arial"/>
                <w:bCs/>
                <w:sz w:val="28"/>
                <w:szCs w:val="28"/>
              </w:rPr>
              <w:t xml:space="preserve">  基金的收益与分配</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三、基金收益分配原则</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1、本基金收益分配方式</w:t>
            </w:r>
            <w:r>
              <w:rPr>
                <w:rFonts w:ascii="仿宋" w:eastAsia="仿宋" w:hAnsi="仿宋" w:cs="Arial"/>
                <w:b/>
                <w:bCs/>
                <w:strike/>
                <w:sz w:val="28"/>
                <w:szCs w:val="28"/>
              </w:rPr>
              <w:t>仅有现金分红</w:t>
            </w: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EC447D" w:rsidRDefault="00EC447D" w:rsidP="00C50A31">
            <w:pPr>
              <w:snapToGrid w:val="0"/>
              <w:spacing w:line="288" w:lineRule="auto"/>
              <w:ind w:firstLineChars="200" w:firstLine="560"/>
              <w:rPr>
                <w:rFonts w:ascii="仿宋" w:eastAsia="仿宋" w:hAnsi="仿宋" w:cs="Arial"/>
                <w:bCs/>
                <w:sz w:val="28"/>
                <w:szCs w:val="28"/>
              </w:rPr>
            </w:pPr>
          </w:p>
          <w:p w:rsidR="00C50A31" w:rsidRP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六、基金收益分配中发生的费用</w:t>
            </w:r>
          </w:p>
          <w:p w:rsid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基金收益分配时所发生的银行转账或其他手续费用由投资者自行承担。</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三、基金收益分配原则</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1、本基金收益分配方式</w:t>
            </w:r>
            <w:r>
              <w:rPr>
                <w:rFonts w:ascii="仿宋" w:eastAsia="仿宋" w:hAnsi="仿宋" w:cs="Arial"/>
                <w:b/>
                <w:bCs/>
                <w:sz w:val="28"/>
                <w:szCs w:val="28"/>
              </w:rPr>
              <w:t>分两种：现金分红与红利再投资，投资者可选择现金红利或将现金红利自动转为基金份额进行再投资；若投资者不选择，本基金默认的收益分配方式是现金分红</w:t>
            </w: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r>
              <w:rPr>
                <w:rFonts w:ascii="仿宋" w:eastAsia="仿宋" w:hAnsi="仿宋" w:cs="Arial" w:hint="eastAsia"/>
                <w:bCs/>
                <w:sz w:val="28"/>
                <w:szCs w:val="28"/>
              </w:rPr>
              <w:t xml:space="preserve"> </w:t>
            </w:r>
          </w:p>
          <w:p w:rsidR="00C50A31" w:rsidRP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六、基金收益分配中发生的费用</w:t>
            </w:r>
          </w:p>
          <w:p w:rsidR="00C50A31" w:rsidRDefault="00C50A31" w:rsidP="00C50A31">
            <w:pPr>
              <w:snapToGrid w:val="0"/>
              <w:spacing w:line="288" w:lineRule="auto"/>
              <w:ind w:firstLineChars="200" w:firstLine="560"/>
              <w:rPr>
                <w:rFonts w:ascii="仿宋" w:eastAsia="仿宋" w:hAnsi="仿宋" w:cs="Arial"/>
                <w:bCs/>
                <w:sz w:val="28"/>
                <w:szCs w:val="28"/>
              </w:rPr>
            </w:pPr>
            <w:r w:rsidRPr="00C50A31">
              <w:rPr>
                <w:rFonts w:ascii="仿宋" w:eastAsia="仿宋" w:hAnsi="仿宋" w:cs="Arial" w:hint="eastAsia"/>
                <w:bCs/>
                <w:sz w:val="28"/>
                <w:szCs w:val="28"/>
              </w:rPr>
              <w:t>基金收益分配时所发生的银行转账或其他手续费用由投资者自行承担。</w:t>
            </w:r>
            <w:r w:rsidRPr="00EC447D">
              <w:rPr>
                <w:rFonts w:ascii="仿宋" w:eastAsia="仿宋" w:hAnsi="仿宋" w:cs="Arial" w:hint="eastAsia"/>
                <w:b/>
                <w:bCs/>
                <w:sz w:val="28"/>
                <w:szCs w:val="28"/>
              </w:rPr>
              <w:t>当投资者的现金红利小于一定金额，不足以支付银行转账或其他手续费用时，基金登记机构可将基金份额持有人的现金红利自动转为基金份额。红利再投资的计算方法，依照《业务规则》执行。</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第十九部分</w:t>
            </w:r>
            <w:r>
              <w:rPr>
                <w:rFonts w:ascii="仿宋" w:eastAsia="仿宋" w:hAnsi="仿宋" w:cs="Arial"/>
                <w:bCs/>
                <w:sz w:val="28"/>
                <w:szCs w:val="28"/>
              </w:rPr>
              <w:t xml:space="preserve">  基金合同的变更、终止与基金财产的清算</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一、基金合同的变更</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Pr>
                <w:rFonts w:ascii="仿宋" w:eastAsia="仿宋" w:hAnsi="仿宋" w:cs="Arial"/>
                <w:b/>
                <w:bCs/>
                <w:strike/>
                <w:sz w:val="28"/>
                <w:szCs w:val="28"/>
              </w:rPr>
              <w:t>，并报中国证监会备案</w:t>
            </w: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一、基金合同的变更</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tc>
      </w:tr>
      <w:tr w:rsidR="005C129B">
        <w:tc>
          <w:tcPr>
            <w:tcW w:w="2754" w:type="dxa"/>
          </w:tcPr>
          <w:p w:rsidR="005C129B" w:rsidRDefault="0001489F">
            <w:pPr>
              <w:snapToGrid w:val="0"/>
              <w:spacing w:line="288" w:lineRule="auto"/>
              <w:rPr>
                <w:rFonts w:ascii="仿宋" w:eastAsia="仿宋" w:hAnsi="仿宋" w:cs="Arial"/>
                <w:bCs/>
                <w:sz w:val="28"/>
                <w:szCs w:val="28"/>
              </w:rPr>
            </w:pPr>
            <w:r>
              <w:rPr>
                <w:rFonts w:ascii="仿宋" w:eastAsia="仿宋" w:hAnsi="仿宋" w:cs="Arial" w:hint="eastAsia"/>
                <w:bCs/>
                <w:sz w:val="28"/>
                <w:szCs w:val="28"/>
              </w:rPr>
              <w:t>第二十四部分</w:t>
            </w:r>
            <w:r>
              <w:rPr>
                <w:rFonts w:ascii="仿宋" w:eastAsia="仿宋" w:hAnsi="仿宋" w:cs="Arial"/>
                <w:bCs/>
                <w:sz w:val="28"/>
                <w:szCs w:val="28"/>
              </w:rPr>
              <w:t xml:space="preserve">  基金合同内容摘要</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略，同步更新</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略，同步更新</w:t>
            </w:r>
          </w:p>
        </w:tc>
      </w:tr>
    </w:tbl>
    <w:p w:rsidR="005C129B" w:rsidRDefault="0001489F">
      <w:pPr>
        <w:pStyle w:val="a7"/>
        <w:shd w:val="clear" w:color="auto" w:fill="FFFFFF"/>
        <w:spacing w:line="420" w:lineRule="atLeast"/>
        <w:ind w:firstLineChars="200" w:firstLine="480"/>
        <w:jc w:val="both"/>
        <w:rPr>
          <w:rFonts w:ascii="微软雅黑" w:eastAsia="微软雅黑" w:hAnsi="微软雅黑"/>
          <w:b/>
          <w:color w:val="333333"/>
        </w:rPr>
      </w:pPr>
      <w:r>
        <w:rPr>
          <w:rFonts w:ascii="微软雅黑" w:eastAsia="微软雅黑" w:hAnsi="微软雅黑" w:hint="eastAsia"/>
          <w:b/>
          <w:color w:val="333333"/>
        </w:rPr>
        <w:t>二、托管协议具体修订内容</w:t>
      </w:r>
    </w:p>
    <w:tbl>
      <w:tblPr>
        <w:tblStyle w:val="a9"/>
        <w:tblW w:w="0" w:type="auto"/>
        <w:tblLook w:val="04A0"/>
      </w:tblPr>
      <w:tblGrid>
        <w:gridCol w:w="2754"/>
        <w:gridCol w:w="2787"/>
        <w:gridCol w:w="2755"/>
      </w:tblGrid>
      <w:tr w:rsidR="005C129B">
        <w:tc>
          <w:tcPr>
            <w:tcW w:w="2754" w:type="dxa"/>
          </w:tcPr>
          <w:p w:rsidR="005C129B" w:rsidRDefault="0001489F" w:rsidP="008B4FF9">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59" w:author="ZHONGM" w:date="2026-02-11T00:02: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章节</w:t>
            </w:r>
          </w:p>
        </w:tc>
        <w:tc>
          <w:tcPr>
            <w:tcW w:w="2787" w:type="dxa"/>
          </w:tcPr>
          <w:p w:rsidR="005C129B" w:rsidRDefault="0001489F" w:rsidP="008B4FF9">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60" w:author="ZHONGM" w:date="2026-02-11T00:02: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修订前</w:t>
            </w:r>
          </w:p>
        </w:tc>
        <w:tc>
          <w:tcPr>
            <w:tcW w:w="2755" w:type="dxa"/>
          </w:tcPr>
          <w:p w:rsidR="005C129B" w:rsidRDefault="0001489F" w:rsidP="008B4FF9">
            <w:pPr>
              <w:pStyle w:val="a7"/>
              <w:shd w:val="clear" w:color="auto" w:fill="FFFFFF"/>
              <w:snapToGrid w:val="0"/>
              <w:spacing w:before="0" w:beforeAutospacing="0" w:after="0" w:afterAutospacing="0" w:line="288" w:lineRule="auto"/>
              <w:ind w:firstLineChars="200" w:firstLine="560"/>
              <w:jc w:val="both"/>
              <w:rPr>
                <w:rFonts w:ascii="仿宋" w:eastAsia="仿宋" w:hAnsi="仿宋"/>
                <w:b/>
                <w:color w:val="333333"/>
                <w:sz w:val="28"/>
                <w:szCs w:val="28"/>
              </w:rPr>
              <w:pPrChange w:id="61" w:author="ZHONGM" w:date="2026-02-11T00:02:00Z">
                <w:pPr>
                  <w:pStyle w:val="a7"/>
                  <w:shd w:val="clear" w:color="auto" w:fill="FFFFFF"/>
                  <w:snapToGrid w:val="0"/>
                  <w:spacing w:before="0" w:beforeAutospacing="0" w:after="0" w:afterAutospacing="0" w:line="288" w:lineRule="auto"/>
                  <w:ind w:firstLineChars="200" w:firstLine="560"/>
                  <w:jc w:val="both"/>
                </w:pPr>
              </w:pPrChange>
            </w:pPr>
            <w:r>
              <w:rPr>
                <w:rFonts w:ascii="仿宋" w:eastAsia="仿宋" w:hAnsi="仿宋" w:hint="eastAsia"/>
                <w:b/>
                <w:color w:val="333333"/>
                <w:sz w:val="28"/>
                <w:szCs w:val="28"/>
              </w:rPr>
              <w:t>修订后</w:t>
            </w:r>
          </w:p>
        </w:tc>
      </w:tr>
      <w:tr w:rsidR="005C129B">
        <w:trPr>
          <w:trHeight w:val="6086"/>
        </w:trPr>
        <w:tc>
          <w:tcPr>
            <w:tcW w:w="2754" w:type="dxa"/>
          </w:tcPr>
          <w:p w:rsidR="005C129B" w:rsidRDefault="005C129B">
            <w:pPr>
              <w:pStyle w:val="a7"/>
              <w:shd w:val="clear" w:color="auto" w:fill="FFFFFF"/>
              <w:snapToGrid w:val="0"/>
              <w:spacing w:before="0" w:beforeAutospacing="0" w:after="0" w:afterAutospacing="0" w:line="288" w:lineRule="auto"/>
              <w:ind w:firstLine="560"/>
              <w:jc w:val="both"/>
              <w:rPr>
                <w:rFonts w:ascii="仿宋" w:eastAsia="仿宋" w:hAnsi="仿宋"/>
                <w:color w:val="333333"/>
                <w:sz w:val="28"/>
                <w:szCs w:val="28"/>
              </w:rPr>
            </w:pP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基金管理人：申万菱信基金管理有限公司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住所：上海市中山南路</w:t>
            </w:r>
            <w:r>
              <w:rPr>
                <w:rFonts w:ascii="仿宋" w:eastAsia="仿宋" w:hAnsi="仿宋" w:cs="Arial"/>
                <w:bCs/>
                <w:sz w:val="28"/>
                <w:szCs w:val="28"/>
              </w:rPr>
              <w:t>100号11层</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刘郎</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基金托管人：上海浦东发展银行股份有限公司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办公地址：上海市中山东一路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hint="eastAsia"/>
                <w:bCs/>
                <w:sz w:val="28"/>
                <w:szCs w:val="28"/>
              </w:rPr>
              <w:t>法定代表人：</w:t>
            </w:r>
            <w:r>
              <w:rPr>
                <w:rFonts w:ascii="仿宋" w:eastAsia="仿宋" w:hAnsi="仿宋" w:cs="Arial" w:hint="eastAsia"/>
                <w:b/>
                <w:bCs/>
                <w:strike/>
                <w:sz w:val="28"/>
                <w:szCs w:val="28"/>
              </w:rPr>
              <w:t>郑杨</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基金管理人：申万菱信基金管理有限公司</w:t>
            </w:r>
          </w:p>
          <w:p w:rsidR="005C129B" w:rsidRDefault="0001489F">
            <w:pPr>
              <w:snapToGrid w:val="0"/>
              <w:spacing w:line="288" w:lineRule="auto"/>
              <w:ind w:firstLineChars="200" w:firstLine="560"/>
              <w:rPr>
                <w:rFonts w:ascii="仿宋" w:eastAsia="仿宋" w:hAnsi="仿宋"/>
                <w:color w:val="333333"/>
                <w:sz w:val="28"/>
                <w:szCs w:val="28"/>
              </w:rPr>
            </w:pPr>
            <w:r>
              <w:rPr>
                <w:rFonts w:ascii="仿宋" w:eastAsia="仿宋" w:hAnsi="仿宋" w:hint="eastAsia"/>
                <w:color w:val="333333"/>
                <w:sz w:val="28"/>
                <w:szCs w:val="28"/>
              </w:rPr>
              <w:t>住所：上海市中山南路</w:t>
            </w:r>
            <w:r>
              <w:rPr>
                <w:rFonts w:ascii="仿宋" w:eastAsia="仿宋" w:hAnsi="仿宋"/>
                <w:color w:val="333333"/>
                <w:sz w:val="28"/>
                <w:szCs w:val="28"/>
              </w:rPr>
              <w:t>100号11层</w:t>
            </w:r>
          </w:p>
          <w:p w:rsidR="005C129B" w:rsidRDefault="0001489F">
            <w:pPr>
              <w:snapToGrid w:val="0"/>
              <w:spacing w:line="288" w:lineRule="auto"/>
              <w:ind w:firstLineChars="200" w:firstLine="560"/>
              <w:rPr>
                <w:rFonts w:ascii="仿宋" w:eastAsia="仿宋" w:hAnsi="仿宋"/>
                <w:b/>
                <w:color w:val="333333"/>
                <w:sz w:val="28"/>
                <w:szCs w:val="28"/>
              </w:rPr>
            </w:pPr>
            <w:r>
              <w:rPr>
                <w:rFonts w:ascii="仿宋" w:eastAsia="仿宋" w:hAnsi="仿宋" w:cs="Arial" w:hint="eastAsia"/>
                <w:bCs/>
                <w:sz w:val="28"/>
                <w:szCs w:val="28"/>
              </w:rPr>
              <w:t>法定代表</w:t>
            </w:r>
            <w:r>
              <w:rPr>
                <w:rFonts w:ascii="仿宋" w:eastAsia="仿宋" w:hAnsi="仿宋" w:hint="eastAsia"/>
                <w:color w:val="333333"/>
                <w:sz w:val="28"/>
                <w:szCs w:val="28"/>
              </w:rPr>
              <w:t>人：</w:t>
            </w:r>
            <w:r>
              <w:rPr>
                <w:rFonts w:ascii="仿宋" w:eastAsia="仿宋" w:hAnsi="仿宋" w:hint="eastAsia"/>
                <w:b/>
                <w:color w:val="333333"/>
                <w:sz w:val="28"/>
                <w:szCs w:val="28"/>
              </w:rPr>
              <w:t>陈晓升</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基金托管人</w:t>
            </w:r>
            <w:r>
              <w:rPr>
                <w:rFonts w:ascii="仿宋" w:eastAsia="仿宋" w:hAnsi="仿宋" w:cs="Arial" w:hint="eastAsia"/>
                <w:bCs/>
                <w:sz w:val="28"/>
                <w:szCs w:val="28"/>
              </w:rPr>
              <w:t>：上海浦东发展银行股份有限公司</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办公地址：上海市中山东一路</w:t>
            </w:r>
            <w:r>
              <w:rPr>
                <w:rFonts w:ascii="仿宋" w:eastAsia="仿宋" w:hAnsi="仿宋" w:cs="Arial"/>
                <w:bCs/>
                <w:sz w:val="28"/>
                <w:szCs w:val="28"/>
              </w:rPr>
              <w:t>12号</w:t>
            </w:r>
          </w:p>
          <w:p w:rsidR="005C129B" w:rsidRDefault="0001489F">
            <w:pPr>
              <w:snapToGrid w:val="0"/>
              <w:spacing w:line="288" w:lineRule="auto"/>
              <w:ind w:firstLineChars="200" w:firstLine="560"/>
              <w:rPr>
                <w:rFonts w:ascii="仿宋" w:eastAsia="仿宋" w:hAnsi="仿宋" w:cs="Arial"/>
                <w:b/>
                <w:bCs/>
                <w:sz w:val="28"/>
                <w:szCs w:val="28"/>
              </w:rPr>
            </w:pPr>
            <w:r>
              <w:rPr>
                <w:rFonts w:ascii="仿宋" w:eastAsia="仿宋" w:hAnsi="仿宋" w:cs="Arial" w:hint="eastAsia"/>
                <w:bCs/>
                <w:sz w:val="28"/>
                <w:szCs w:val="28"/>
              </w:rPr>
              <w:t>法定代表人：</w:t>
            </w:r>
            <w:r>
              <w:rPr>
                <w:rFonts w:ascii="仿宋" w:eastAsia="仿宋" w:hAnsi="仿宋" w:cs="Arial" w:hint="eastAsia"/>
                <w:b/>
                <w:bCs/>
                <w:sz w:val="28"/>
                <w:szCs w:val="28"/>
              </w:rPr>
              <w:t>张为忠</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tc>
      </w:tr>
      <w:tr w:rsidR="005C129B">
        <w:trPr>
          <w:trHeight w:val="983"/>
        </w:trPr>
        <w:tc>
          <w:tcPr>
            <w:tcW w:w="2754" w:type="dxa"/>
          </w:tcPr>
          <w:p w:rsidR="005C129B" w:rsidRDefault="0001489F">
            <w:pPr>
              <w:pStyle w:val="a7"/>
              <w:shd w:val="clear" w:color="auto" w:fill="FFFFFF"/>
              <w:snapToGrid w:val="0"/>
              <w:spacing w:before="0" w:beforeAutospacing="0" w:after="0" w:afterAutospacing="0" w:line="288" w:lineRule="auto"/>
              <w:ind w:firstLine="560"/>
              <w:jc w:val="both"/>
              <w:rPr>
                <w:rFonts w:ascii="仿宋" w:eastAsia="仿宋" w:hAnsi="仿宋"/>
                <w:color w:val="333333"/>
                <w:sz w:val="28"/>
                <w:szCs w:val="28"/>
              </w:rPr>
            </w:pPr>
            <w:r>
              <w:rPr>
                <w:rFonts w:ascii="仿宋" w:eastAsia="仿宋" w:hAnsi="仿宋" w:hint="eastAsia"/>
                <w:color w:val="333333"/>
                <w:sz w:val="28"/>
                <w:szCs w:val="28"/>
              </w:rPr>
              <w:t>一、基金托管协议的依据、目的、原则和解释</w:t>
            </w:r>
          </w:p>
        </w:tc>
        <w:tc>
          <w:tcPr>
            <w:tcW w:w="2787" w:type="dxa"/>
          </w:tcPr>
          <w:p w:rsidR="005C129B" w:rsidRDefault="0001489F">
            <w:pPr>
              <w:snapToGrid w:val="0"/>
              <w:spacing w:line="288" w:lineRule="auto"/>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（一）依据</w:t>
            </w: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hint="eastAsia"/>
                <w:color w:val="333333"/>
                <w:sz w:val="28"/>
                <w:szCs w:val="28"/>
              </w:rPr>
              <w:t>本协议依据《中华人民共和国证券投资基金法》（以下简称《基金法》）、《公开募集证券投资基金运作管理办法》（以下简称《运作办法》）、《</w:t>
            </w:r>
            <w:r>
              <w:rPr>
                <w:rFonts w:ascii="仿宋" w:eastAsia="仿宋" w:hAnsi="仿宋" w:hint="eastAsia"/>
                <w:b/>
                <w:strike/>
                <w:color w:val="333333"/>
                <w:sz w:val="28"/>
                <w:szCs w:val="28"/>
              </w:rPr>
              <w:t>证券投资基金销售管理办法</w:t>
            </w:r>
            <w:r>
              <w:rPr>
                <w:rFonts w:ascii="仿宋" w:eastAsia="仿宋" w:hAnsi="仿宋" w:hint="eastAsia"/>
                <w:color w:val="333333"/>
                <w:sz w:val="28"/>
                <w:szCs w:val="28"/>
              </w:rPr>
              <w:t>》（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w:t>
            </w:r>
            <w:r>
              <w:rPr>
                <w:rFonts w:ascii="仿宋" w:eastAsia="仿宋" w:hAnsi="仿宋"/>
                <w:color w:val="333333"/>
                <w:sz w:val="28"/>
                <w:szCs w:val="28"/>
              </w:rPr>
              <w:t>7号〈托管协议的内容与格式〉》、《申万菱信安泰广利63个月定</w:t>
            </w:r>
            <w:r>
              <w:rPr>
                <w:rFonts w:ascii="仿宋" w:eastAsia="仿宋" w:hAnsi="仿宋" w:hint="eastAsia"/>
                <w:color w:val="333333"/>
                <w:sz w:val="28"/>
                <w:szCs w:val="28"/>
              </w:rPr>
              <w:t>期开放债券型证券投资基金基金合同》（以下简称《基金合同》）及其他有关法律、法规制定。</w:t>
            </w:r>
          </w:p>
        </w:tc>
        <w:tc>
          <w:tcPr>
            <w:tcW w:w="2755" w:type="dxa"/>
          </w:tcPr>
          <w:p w:rsidR="005C129B" w:rsidRDefault="0001489F">
            <w:pPr>
              <w:snapToGrid w:val="0"/>
              <w:spacing w:line="288" w:lineRule="auto"/>
              <w:ind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（一）依据</w:t>
            </w:r>
          </w:p>
          <w:p w:rsidR="005C129B" w:rsidRDefault="0001489F">
            <w:pPr>
              <w:pStyle w:val="a7"/>
              <w:shd w:val="clear" w:color="auto" w:fill="FFFFFF"/>
              <w:snapToGrid w:val="0"/>
              <w:spacing w:before="0" w:beforeAutospacing="0" w:after="0" w:afterAutospacing="0" w:line="288" w:lineRule="auto"/>
              <w:ind w:firstLineChars="200" w:firstLine="560"/>
              <w:jc w:val="both"/>
              <w:rPr>
                <w:rFonts w:ascii="仿宋" w:eastAsia="仿宋" w:hAnsi="仿宋"/>
                <w:color w:val="333333"/>
                <w:sz w:val="28"/>
                <w:szCs w:val="28"/>
              </w:rPr>
            </w:pPr>
            <w:r>
              <w:rPr>
                <w:rFonts w:ascii="仿宋" w:eastAsia="仿宋" w:hAnsi="仿宋" w:hint="eastAsia"/>
                <w:color w:val="333333"/>
                <w:sz w:val="28"/>
                <w:szCs w:val="28"/>
              </w:rPr>
              <w:t>本协议依据《中华人民共和国证券投资基金法》（以下简称《基金法》）、《公开募集证券投资基金运作管理办法》（以下简称《运作办法》）、《</w:t>
            </w:r>
            <w:r>
              <w:rPr>
                <w:rFonts w:ascii="仿宋" w:eastAsia="仿宋" w:hAnsi="仿宋" w:hint="eastAsia"/>
                <w:b/>
                <w:color w:val="333333"/>
                <w:sz w:val="28"/>
                <w:szCs w:val="28"/>
              </w:rPr>
              <w:t>公开募集证券投资基金销售机构监督管理办法</w:t>
            </w:r>
            <w:r>
              <w:rPr>
                <w:rFonts w:ascii="仿宋" w:eastAsia="仿宋" w:hAnsi="仿宋" w:hint="eastAsia"/>
                <w:color w:val="333333"/>
                <w:sz w:val="28"/>
                <w:szCs w:val="28"/>
              </w:rPr>
              <w:t>》（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w:t>
            </w:r>
            <w:r>
              <w:rPr>
                <w:rFonts w:ascii="仿宋" w:eastAsia="仿宋" w:hAnsi="仿宋"/>
                <w:color w:val="333333"/>
                <w:sz w:val="28"/>
                <w:szCs w:val="28"/>
              </w:rPr>
              <w:t>7号〈托管协议的内容与格式〉》、《申万菱信安泰广利63个月定</w:t>
            </w:r>
            <w:r>
              <w:rPr>
                <w:rFonts w:ascii="仿宋" w:eastAsia="仿宋" w:hAnsi="仿宋" w:hint="eastAsia"/>
                <w:color w:val="333333"/>
                <w:sz w:val="28"/>
                <w:szCs w:val="28"/>
              </w:rPr>
              <w:t>期开放债券型证券投资基金基金合同》（以下简称《基金合同》）及其他有关法律、法规制定。</w:t>
            </w:r>
          </w:p>
        </w:tc>
      </w:tr>
      <w:tr w:rsidR="005C129B">
        <w:tc>
          <w:tcPr>
            <w:tcW w:w="2754" w:type="dxa"/>
          </w:tcPr>
          <w:p w:rsidR="005C129B" w:rsidRDefault="0001489F">
            <w:pPr>
              <w:snapToGrid w:val="0"/>
              <w:spacing w:line="288" w:lineRule="auto"/>
              <w:ind w:firstLine="560"/>
              <w:rPr>
                <w:rFonts w:ascii="仿宋" w:eastAsia="仿宋" w:hAnsi="仿宋" w:cs="Arial"/>
                <w:bCs/>
                <w:sz w:val="28"/>
                <w:szCs w:val="28"/>
              </w:rPr>
            </w:pPr>
            <w:r>
              <w:rPr>
                <w:rFonts w:ascii="仿宋" w:eastAsia="仿宋" w:hAnsi="仿宋" w:cs="Arial" w:hint="eastAsia"/>
                <w:bCs/>
                <w:sz w:val="28"/>
                <w:szCs w:val="28"/>
              </w:rPr>
              <w:t>二、基金托管人对基金管理人的业务监督和核查</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（一）基金托管人对基金管理人的投资行为行使监督权</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2.基金托管人根据有关法律法规的规定及《基金合同》的约定对下述基金投融资比例进行监督：</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rsidP="008B4FF9">
            <w:pPr>
              <w:snapToGrid w:val="0"/>
              <w:spacing w:line="288" w:lineRule="auto"/>
              <w:ind w:firstLineChars="200" w:firstLine="560"/>
              <w:rPr>
                <w:rFonts w:ascii="仿宋" w:eastAsia="仿宋" w:hAnsi="仿宋" w:cs="Arial"/>
                <w:b/>
                <w:bCs/>
                <w:strike/>
                <w:sz w:val="28"/>
                <w:szCs w:val="28"/>
              </w:rPr>
              <w:pPrChange w:id="62" w:author="ZHONGM" w:date="2026-02-11T00:02:00Z">
                <w:pPr>
                  <w:snapToGrid w:val="0"/>
                  <w:spacing w:line="288" w:lineRule="auto"/>
                  <w:ind w:firstLineChars="200" w:firstLine="560"/>
                </w:pPr>
              </w:pPrChange>
            </w:pPr>
            <w:r>
              <w:rPr>
                <w:rFonts w:ascii="仿宋" w:eastAsia="仿宋" w:hAnsi="仿宋" w:cs="Arial"/>
                <w:b/>
                <w:bCs/>
                <w:strike/>
                <w:sz w:val="28"/>
                <w:szCs w:val="28"/>
              </w:rPr>
              <w:t>4）本基金进入全国银行间同业市场进行债券回购的资金余额不得超过基金资产净值的40%，进入全国银行间同业市场进行债券回购的最长期限为1年且不得超过剩余封闭期，债券回购到期后不得展期；</w:t>
            </w:r>
          </w:p>
          <w:p w:rsidR="005C129B" w:rsidRDefault="0001489F" w:rsidP="008B4FF9">
            <w:pPr>
              <w:snapToGrid w:val="0"/>
              <w:spacing w:line="288" w:lineRule="auto"/>
              <w:ind w:firstLineChars="200" w:firstLine="560"/>
              <w:rPr>
                <w:rFonts w:ascii="仿宋" w:eastAsia="仿宋" w:hAnsi="仿宋" w:cs="Arial"/>
                <w:bCs/>
                <w:sz w:val="28"/>
                <w:szCs w:val="28"/>
              </w:rPr>
              <w:pPrChange w:id="63" w:author="ZHONGM" w:date="2026-02-11T00:02:00Z">
                <w:pPr>
                  <w:snapToGrid w:val="0"/>
                  <w:spacing w:line="288" w:lineRule="auto"/>
                  <w:ind w:firstLineChars="200" w:firstLine="560"/>
                </w:pPr>
              </w:pPrChange>
            </w:pPr>
            <w:r w:rsidRPr="00EC447D">
              <w:rPr>
                <w:rFonts w:ascii="仿宋" w:eastAsia="仿宋" w:hAnsi="仿宋" w:cs="Arial"/>
                <w:b/>
                <w:strike/>
                <w:sz w:val="28"/>
                <w:szCs w:val="28"/>
              </w:rPr>
              <w:t>5）</w:t>
            </w:r>
            <w:r>
              <w:rPr>
                <w:rFonts w:ascii="仿宋" w:eastAsia="仿宋" w:hAnsi="仿宋" w:cs="Arial"/>
                <w:bCs/>
                <w:sz w:val="28"/>
                <w:szCs w:val="28"/>
              </w:rPr>
              <w:t>本基金持有一家公司发行的证券，其市值不超过基金资产净值的10%；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64" w:author="ZHONGM" w:date="2026-02-11T00:02:00Z">
                <w:pPr>
                  <w:snapToGrid w:val="0"/>
                  <w:spacing w:line="288" w:lineRule="auto"/>
                  <w:ind w:firstLineChars="200" w:firstLine="560"/>
                </w:pPr>
              </w:pPrChange>
            </w:pPr>
            <w:r w:rsidRPr="00EC447D">
              <w:rPr>
                <w:rFonts w:ascii="仿宋" w:eastAsia="仿宋" w:hAnsi="仿宋" w:cs="Arial"/>
                <w:b/>
                <w:strike/>
                <w:sz w:val="28"/>
                <w:szCs w:val="28"/>
              </w:rPr>
              <w:t>6）</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B4FF9">
            <w:pPr>
              <w:snapToGrid w:val="0"/>
              <w:spacing w:line="288" w:lineRule="auto"/>
              <w:ind w:firstLineChars="200" w:firstLine="560"/>
              <w:rPr>
                <w:rFonts w:ascii="仿宋" w:eastAsia="仿宋" w:hAnsi="仿宋" w:cs="Arial"/>
                <w:bCs/>
                <w:sz w:val="28"/>
                <w:szCs w:val="28"/>
              </w:rPr>
              <w:pPrChange w:id="65" w:author="ZHONGM" w:date="2026-02-11T00:02:00Z">
                <w:pPr>
                  <w:snapToGrid w:val="0"/>
                  <w:spacing w:line="288" w:lineRule="auto"/>
                  <w:ind w:firstLineChars="200" w:firstLine="560"/>
                </w:pPr>
              </w:pPrChange>
            </w:pPr>
            <w:r w:rsidRPr="00EC447D">
              <w:rPr>
                <w:rFonts w:ascii="仿宋" w:eastAsia="仿宋" w:hAnsi="仿宋" w:cs="Arial"/>
                <w:b/>
                <w:strike/>
                <w:sz w:val="28"/>
                <w:szCs w:val="28"/>
              </w:rPr>
              <w:t>7）</w:t>
            </w:r>
            <w:r>
              <w:rPr>
                <w:rFonts w:ascii="仿宋" w:eastAsia="仿宋" w:hAnsi="仿宋" w:cs="Arial"/>
                <w:bCs/>
                <w:sz w:val="28"/>
                <w:szCs w:val="28"/>
              </w:rPr>
              <w:t>本基金投资于同一原始权益人的各类资产支持证券的比例，不得超过基金资产净值的10%；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66" w:author="ZHONGM" w:date="2026-02-11T00:02:00Z">
                <w:pPr>
                  <w:snapToGrid w:val="0"/>
                  <w:spacing w:line="288" w:lineRule="auto"/>
                  <w:ind w:firstLineChars="200" w:firstLine="560"/>
                </w:pPr>
              </w:pPrChange>
            </w:pPr>
            <w:r w:rsidRPr="00EC447D">
              <w:rPr>
                <w:rFonts w:ascii="仿宋" w:eastAsia="仿宋" w:hAnsi="仿宋" w:cs="Arial"/>
                <w:b/>
                <w:strike/>
                <w:sz w:val="28"/>
                <w:szCs w:val="28"/>
              </w:rPr>
              <w:t>8）</w:t>
            </w:r>
            <w:r>
              <w:rPr>
                <w:rFonts w:ascii="仿宋" w:eastAsia="仿宋" w:hAnsi="仿宋" w:cs="Arial"/>
                <w:bCs/>
                <w:sz w:val="28"/>
                <w:szCs w:val="28"/>
              </w:rPr>
              <w:t>本基金持有的全部资产支持证券，其市值不得超过基金资产净值的20%；</w:t>
            </w:r>
          </w:p>
          <w:p w:rsidR="005C129B" w:rsidRDefault="0001489F" w:rsidP="008B4FF9">
            <w:pPr>
              <w:snapToGrid w:val="0"/>
              <w:spacing w:line="288" w:lineRule="auto"/>
              <w:ind w:firstLineChars="200" w:firstLine="560"/>
              <w:rPr>
                <w:rFonts w:ascii="仿宋" w:eastAsia="仿宋" w:hAnsi="仿宋" w:cs="Arial"/>
                <w:bCs/>
                <w:sz w:val="28"/>
                <w:szCs w:val="28"/>
              </w:rPr>
              <w:pPrChange w:id="67" w:author="ZHONGM" w:date="2026-02-11T00:02:00Z">
                <w:pPr>
                  <w:snapToGrid w:val="0"/>
                  <w:spacing w:line="288" w:lineRule="auto"/>
                  <w:ind w:firstLineChars="200" w:firstLine="560"/>
                </w:pPr>
              </w:pPrChange>
            </w:pPr>
            <w:r w:rsidRPr="00EC447D">
              <w:rPr>
                <w:rFonts w:ascii="仿宋" w:eastAsia="仿宋" w:hAnsi="仿宋" w:cs="Arial"/>
                <w:b/>
                <w:strike/>
                <w:sz w:val="28"/>
                <w:szCs w:val="28"/>
              </w:rPr>
              <w:t>9）</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68" w:author="ZHONGM" w:date="2026-02-11T00:02:00Z">
                <w:pPr>
                  <w:snapToGrid w:val="0"/>
                  <w:spacing w:line="288" w:lineRule="auto"/>
                  <w:ind w:firstLineChars="200" w:firstLine="560"/>
                </w:pPr>
              </w:pPrChange>
            </w:pPr>
            <w:r w:rsidRPr="00EC447D">
              <w:rPr>
                <w:rFonts w:ascii="仿宋" w:eastAsia="仿宋" w:hAnsi="仿宋" w:cs="Arial"/>
                <w:b/>
                <w:strike/>
                <w:sz w:val="28"/>
                <w:szCs w:val="28"/>
              </w:rPr>
              <w:t>10）</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69" w:author="ZHONGM" w:date="2026-02-11T00:02:00Z">
                <w:pPr>
                  <w:snapToGrid w:val="0"/>
                  <w:spacing w:line="288" w:lineRule="auto"/>
                  <w:ind w:firstLineChars="200" w:firstLine="560"/>
                </w:pPr>
              </w:pPrChange>
            </w:pPr>
            <w:r w:rsidRPr="00EC447D">
              <w:rPr>
                <w:rFonts w:ascii="仿宋" w:eastAsia="仿宋" w:hAnsi="仿宋" w:cs="Arial"/>
                <w:b/>
                <w:strike/>
                <w:sz w:val="28"/>
                <w:szCs w:val="28"/>
              </w:rPr>
              <w:t>11）</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B4FF9">
            <w:pPr>
              <w:snapToGrid w:val="0"/>
              <w:spacing w:line="288" w:lineRule="auto"/>
              <w:ind w:firstLineChars="200" w:firstLine="560"/>
              <w:rPr>
                <w:rFonts w:ascii="仿宋" w:eastAsia="仿宋" w:hAnsi="仿宋" w:cs="Arial"/>
                <w:bCs/>
                <w:sz w:val="28"/>
                <w:szCs w:val="28"/>
              </w:rPr>
              <w:pPrChange w:id="70" w:author="ZHONGM" w:date="2026-02-11T00:02:00Z">
                <w:pPr>
                  <w:snapToGrid w:val="0"/>
                  <w:spacing w:line="288" w:lineRule="auto"/>
                  <w:ind w:firstLineChars="200" w:firstLine="560"/>
                </w:pPr>
              </w:pPrChange>
            </w:pPr>
            <w:r w:rsidRPr="00EC447D">
              <w:rPr>
                <w:rFonts w:ascii="仿宋" w:eastAsia="仿宋" w:hAnsi="仿宋" w:cs="Arial"/>
                <w:b/>
                <w:strike/>
                <w:sz w:val="28"/>
                <w:szCs w:val="28"/>
              </w:rPr>
              <w:t>12）</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B4FF9">
            <w:pPr>
              <w:snapToGrid w:val="0"/>
              <w:spacing w:line="288" w:lineRule="auto"/>
              <w:ind w:firstLineChars="200" w:firstLine="560"/>
              <w:rPr>
                <w:rFonts w:ascii="仿宋" w:eastAsia="仿宋" w:hAnsi="仿宋" w:cs="Arial"/>
                <w:bCs/>
                <w:sz w:val="28"/>
                <w:szCs w:val="28"/>
              </w:rPr>
              <w:pPrChange w:id="71" w:author="ZHONGM" w:date="2026-02-11T00:02:00Z">
                <w:pPr>
                  <w:snapToGrid w:val="0"/>
                  <w:spacing w:line="288" w:lineRule="auto"/>
                  <w:ind w:firstLineChars="200" w:firstLine="560"/>
                </w:pPr>
              </w:pPrChange>
            </w:pPr>
            <w:r w:rsidRPr="00EC447D">
              <w:rPr>
                <w:rFonts w:ascii="仿宋" w:eastAsia="仿宋" w:hAnsi="仿宋" w:cs="Arial"/>
                <w:b/>
                <w:strike/>
                <w:sz w:val="28"/>
                <w:szCs w:val="28"/>
              </w:rPr>
              <w:t>13）</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B4FF9">
            <w:pPr>
              <w:snapToGrid w:val="0"/>
              <w:spacing w:line="288" w:lineRule="auto"/>
              <w:ind w:firstLineChars="200" w:firstLine="560"/>
              <w:rPr>
                <w:rFonts w:ascii="仿宋" w:eastAsia="仿宋" w:hAnsi="仿宋" w:cs="Arial"/>
                <w:bCs/>
                <w:sz w:val="28"/>
                <w:szCs w:val="28"/>
              </w:rPr>
              <w:pPrChange w:id="72" w:author="ZHONGM" w:date="2026-02-11T00:02:00Z">
                <w:pPr>
                  <w:snapToGrid w:val="0"/>
                  <w:spacing w:line="288" w:lineRule="auto"/>
                  <w:ind w:firstLineChars="200" w:firstLine="560"/>
                </w:pPr>
              </w:pPrChange>
            </w:pPr>
            <w:r w:rsidRPr="00EC447D">
              <w:rPr>
                <w:rFonts w:ascii="仿宋" w:eastAsia="仿宋" w:hAnsi="仿宋" w:cs="Arial"/>
                <w:b/>
                <w:strike/>
                <w:sz w:val="28"/>
                <w:szCs w:val="28"/>
              </w:rPr>
              <w:t>14）</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B4FF9">
            <w:pPr>
              <w:snapToGrid w:val="0"/>
              <w:spacing w:line="288" w:lineRule="auto"/>
              <w:ind w:firstLineChars="200" w:firstLine="560"/>
              <w:rPr>
                <w:rFonts w:ascii="仿宋" w:eastAsia="仿宋" w:hAnsi="仿宋" w:cs="Arial"/>
                <w:bCs/>
                <w:sz w:val="28"/>
                <w:szCs w:val="28"/>
              </w:rPr>
              <w:pPrChange w:id="73" w:author="ZHONGM" w:date="2026-02-11T00:02:00Z">
                <w:pPr>
                  <w:snapToGrid w:val="0"/>
                  <w:spacing w:line="288" w:lineRule="auto"/>
                  <w:ind w:firstLineChars="200" w:firstLine="560"/>
                </w:pPr>
              </w:pPrChange>
            </w:pPr>
            <w:r w:rsidRPr="00EC447D">
              <w:rPr>
                <w:rFonts w:ascii="仿宋" w:eastAsia="仿宋" w:hAnsi="仿宋" w:cs="Arial"/>
                <w:b/>
                <w:strike/>
                <w:sz w:val="28"/>
                <w:szCs w:val="28"/>
              </w:rPr>
              <w:t>15）</w:t>
            </w:r>
            <w:r>
              <w:rPr>
                <w:rFonts w:ascii="仿宋" w:eastAsia="仿宋" w:hAnsi="仿宋" w:cs="Arial"/>
                <w:bCs/>
                <w:sz w:val="28"/>
                <w:szCs w:val="28"/>
              </w:rPr>
              <w:t>相关法律法规以及监管部门规定的其它投资限制。</w:t>
            </w:r>
          </w:p>
          <w:p w:rsidR="00C50A31" w:rsidRDefault="00C50A31">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除上述</w:t>
            </w:r>
            <w:r w:rsidR="00C50A31" w:rsidRPr="00C50A31">
              <w:rPr>
                <w:rFonts w:ascii="仿宋" w:eastAsia="仿宋" w:hAnsi="仿宋" w:cs="Arial" w:hint="eastAsia"/>
                <w:bCs/>
                <w:sz w:val="28"/>
                <w:szCs w:val="28"/>
              </w:rPr>
              <w:t>（2）中</w:t>
            </w:r>
            <w:r>
              <w:rPr>
                <w:rFonts w:ascii="仿宋" w:eastAsia="仿宋" w:hAnsi="仿宋" w:cs="Arial" w:hint="eastAsia"/>
                <w:bCs/>
                <w:sz w:val="28"/>
                <w:szCs w:val="28"/>
              </w:rPr>
              <w:t>第</w:t>
            </w:r>
            <w:r>
              <w:rPr>
                <w:rFonts w:ascii="仿宋" w:eastAsia="仿宋" w:hAnsi="仿宋" w:cs="Arial"/>
                <w:bCs/>
                <w:sz w:val="28"/>
                <w:szCs w:val="28"/>
              </w:rPr>
              <w:t>3）、</w:t>
            </w:r>
            <w:r w:rsidRPr="00EC447D">
              <w:rPr>
                <w:rFonts w:ascii="仿宋" w:eastAsia="仿宋" w:hAnsi="仿宋" w:cs="Arial"/>
                <w:b/>
                <w:strike/>
                <w:sz w:val="28"/>
                <w:szCs w:val="28"/>
              </w:rPr>
              <w:t>11）、13）、14）</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5C129B" w:rsidRDefault="0001489F">
            <w:pPr>
              <w:snapToGrid w:val="0"/>
              <w:spacing w:line="288" w:lineRule="auto"/>
              <w:ind w:firstLineChars="200" w:firstLine="560"/>
              <w:rPr>
                <w:rFonts w:ascii="仿宋" w:eastAsia="仿宋" w:hAnsi="仿宋" w:cs="Arial"/>
                <w:b/>
                <w:bCs/>
                <w:strike/>
                <w:sz w:val="28"/>
                <w:szCs w:val="28"/>
              </w:rPr>
            </w:pPr>
            <w:r>
              <w:rPr>
                <w:rFonts w:ascii="仿宋" w:eastAsia="仿宋" w:hAnsi="仿宋" w:cs="Arial"/>
                <w:bCs/>
                <w:sz w:val="28"/>
                <w:szCs w:val="28"/>
              </w:rPr>
              <w:t>……</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（一）基金托管人对基金管理人的投资行为行使监督权</w:t>
            </w:r>
          </w:p>
          <w:p w:rsidR="005C129B" w:rsidRDefault="005C129B">
            <w:pPr>
              <w:snapToGrid w:val="0"/>
              <w:spacing w:line="288" w:lineRule="auto"/>
              <w:ind w:firstLineChars="200" w:firstLine="560"/>
              <w:rPr>
                <w:rFonts w:ascii="仿宋" w:eastAsia="仿宋" w:hAnsi="仿宋" w:cs="Arial"/>
                <w:bCs/>
                <w:sz w:val="28"/>
                <w:szCs w:val="28"/>
              </w:rPr>
            </w:pP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2.基金托管人根据有关法律法规的规定及《基金合同》的约定对下述基金投融资比例进行监督：</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5C129B" w:rsidP="008B4FF9">
            <w:pPr>
              <w:snapToGrid w:val="0"/>
              <w:spacing w:line="288" w:lineRule="auto"/>
              <w:ind w:firstLineChars="200" w:firstLine="560"/>
              <w:rPr>
                <w:rFonts w:ascii="仿宋" w:eastAsia="仿宋" w:hAnsi="仿宋" w:cs="Arial"/>
                <w:b/>
                <w:bCs/>
                <w:strike/>
                <w:sz w:val="28"/>
                <w:szCs w:val="28"/>
              </w:rPr>
              <w:pPrChange w:id="74"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75"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76"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77"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78"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79"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80"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81"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82" w:author="ZHONGM" w:date="2026-02-11T00:02:00Z">
                <w:pPr>
                  <w:snapToGrid w:val="0"/>
                  <w:spacing w:line="288" w:lineRule="auto"/>
                  <w:ind w:firstLineChars="200" w:firstLine="560"/>
                </w:pPr>
              </w:pPrChange>
            </w:pPr>
          </w:p>
          <w:p w:rsidR="005C129B" w:rsidRDefault="005C129B" w:rsidP="008B4FF9">
            <w:pPr>
              <w:snapToGrid w:val="0"/>
              <w:spacing w:line="288" w:lineRule="auto"/>
              <w:ind w:firstLineChars="200" w:firstLine="560"/>
              <w:rPr>
                <w:rFonts w:ascii="仿宋" w:eastAsia="仿宋" w:hAnsi="仿宋" w:cs="Arial"/>
                <w:b/>
                <w:bCs/>
                <w:strike/>
                <w:sz w:val="28"/>
                <w:szCs w:val="28"/>
              </w:rPr>
              <w:pPrChange w:id="83" w:author="ZHONGM" w:date="2026-02-11T00:02:00Z">
                <w:pPr>
                  <w:snapToGrid w:val="0"/>
                  <w:spacing w:line="288" w:lineRule="auto"/>
                  <w:ind w:firstLineChars="200" w:firstLine="560"/>
                </w:pPr>
              </w:pPrChange>
            </w:pPr>
          </w:p>
          <w:p w:rsidR="005C129B" w:rsidRDefault="0001489F" w:rsidP="008B4FF9">
            <w:pPr>
              <w:snapToGrid w:val="0"/>
              <w:spacing w:line="288" w:lineRule="auto"/>
              <w:ind w:firstLineChars="200" w:firstLine="560"/>
              <w:rPr>
                <w:rFonts w:ascii="仿宋" w:eastAsia="仿宋" w:hAnsi="仿宋" w:cs="Arial"/>
                <w:bCs/>
                <w:sz w:val="28"/>
                <w:szCs w:val="28"/>
              </w:rPr>
              <w:pPrChange w:id="84" w:author="ZHONGM" w:date="2026-02-11T00:02:00Z">
                <w:pPr>
                  <w:snapToGrid w:val="0"/>
                  <w:spacing w:line="288" w:lineRule="auto"/>
                  <w:ind w:firstLineChars="200" w:firstLine="560"/>
                </w:pPr>
              </w:pPrChange>
            </w:pPr>
            <w:r>
              <w:rPr>
                <w:rFonts w:ascii="仿宋" w:eastAsia="仿宋" w:hAnsi="仿宋" w:cs="Arial"/>
                <w:b/>
                <w:bCs/>
                <w:sz w:val="28"/>
                <w:szCs w:val="28"/>
              </w:rPr>
              <w:t>4）</w:t>
            </w:r>
            <w:r>
              <w:rPr>
                <w:rFonts w:ascii="仿宋" w:eastAsia="仿宋" w:hAnsi="仿宋" w:cs="Arial"/>
                <w:bCs/>
                <w:sz w:val="28"/>
                <w:szCs w:val="28"/>
              </w:rPr>
              <w:t>本基金持有一家公司发行的证券，其市值不超过基金资产净值的10%；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85" w:author="ZHONGM" w:date="2026-02-11T00:02:00Z">
                <w:pPr>
                  <w:snapToGrid w:val="0"/>
                  <w:spacing w:line="288" w:lineRule="auto"/>
                  <w:ind w:firstLineChars="200" w:firstLine="560"/>
                </w:pPr>
              </w:pPrChange>
            </w:pPr>
            <w:r>
              <w:rPr>
                <w:rFonts w:ascii="仿宋" w:eastAsia="仿宋" w:hAnsi="仿宋" w:cs="Arial"/>
                <w:b/>
                <w:bCs/>
                <w:sz w:val="28"/>
                <w:szCs w:val="28"/>
              </w:rPr>
              <w:t>5）</w:t>
            </w:r>
            <w:r>
              <w:rPr>
                <w:rFonts w:ascii="仿宋" w:eastAsia="仿宋" w:hAnsi="仿宋" w:cs="Arial"/>
                <w:bCs/>
                <w:sz w:val="28"/>
                <w:szCs w:val="28"/>
              </w:rPr>
              <w:t>本基金管理人管理的全部基金持有一家公司发行的证券，不超过该证券的10%，完全按照有关指数的构成比例进行证券投资的基金品种可以不受此条款规定的比例限制；</w:t>
            </w:r>
          </w:p>
          <w:p w:rsidR="005C129B" w:rsidRDefault="0001489F" w:rsidP="008B4FF9">
            <w:pPr>
              <w:snapToGrid w:val="0"/>
              <w:spacing w:line="288" w:lineRule="auto"/>
              <w:ind w:firstLineChars="200" w:firstLine="560"/>
              <w:rPr>
                <w:rFonts w:ascii="仿宋" w:eastAsia="仿宋" w:hAnsi="仿宋" w:cs="Arial"/>
                <w:bCs/>
                <w:sz w:val="28"/>
                <w:szCs w:val="28"/>
              </w:rPr>
              <w:pPrChange w:id="86" w:author="ZHONGM" w:date="2026-02-11T00:02:00Z">
                <w:pPr>
                  <w:snapToGrid w:val="0"/>
                  <w:spacing w:line="288" w:lineRule="auto"/>
                  <w:ind w:firstLineChars="200" w:firstLine="560"/>
                </w:pPr>
              </w:pPrChange>
            </w:pPr>
            <w:r>
              <w:rPr>
                <w:rFonts w:ascii="仿宋" w:eastAsia="仿宋" w:hAnsi="仿宋" w:cs="Arial"/>
                <w:b/>
                <w:bCs/>
                <w:sz w:val="28"/>
                <w:szCs w:val="28"/>
              </w:rPr>
              <w:t>6）</w:t>
            </w:r>
            <w:r>
              <w:rPr>
                <w:rFonts w:ascii="仿宋" w:eastAsia="仿宋" w:hAnsi="仿宋" w:cs="Arial"/>
                <w:bCs/>
                <w:sz w:val="28"/>
                <w:szCs w:val="28"/>
              </w:rPr>
              <w:t>本基金投资于同一原始权益人的各类资产支持证券的比例，不得超过基金资产净值的10%；</w:t>
            </w:r>
          </w:p>
          <w:p w:rsidR="005C129B" w:rsidRDefault="0001489F" w:rsidP="008B4FF9">
            <w:pPr>
              <w:snapToGrid w:val="0"/>
              <w:spacing w:line="288" w:lineRule="auto"/>
              <w:ind w:firstLineChars="200" w:firstLine="560"/>
              <w:rPr>
                <w:rFonts w:ascii="仿宋" w:eastAsia="仿宋" w:hAnsi="仿宋" w:cs="Arial"/>
                <w:bCs/>
                <w:sz w:val="28"/>
                <w:szCs w:val="28"/>
              </w:rPr>
              <w:pPrChange w:id="87" w:author="ZHONGM" w:date="2026-02-11T00:02:00Z">
                <w:pPr>
                  <w:snapToGrid w:val="0"/>
                  <w:spacing w:line="288" w:lineRule="auto"/>
                  <w:ind w:firstLineChars="200" w:firstLine="560"/>
                </w:pPr>
              </w:pPrChange>
            </w:pPr>
            <w:r>
              <w:rPr>
                <w:rFonts w:ascii="仿宋" w:eastAsia="仿宋" w:hAnsi="仿宋" w:cs="Arial"/>
                <w:b/>
                <w:bCs/>
                <w:sz w:val="28"/>
                <w:szCs w:val="28"/>
              </w:rPr>
              <w:t>7）</w:t>
            </w:r>
            <w:r>
              <w:rPr>
                <w:rFonts w:ascii="仿宋" w:eastAsia="仿宋" w:hAnsi="仿宋" w:cs="Arial"/>
                <w:bCs/>
                <w:sz w:val="28"/>
                <w:szCs w:val="28"/>
              </w:rPr>
              <w:t>本基金持有的全部资产支持证券，其市值不得超过基金资产净值的20%；</w:t>
            </w:r>
          </w:p>
          <w:p w:rsidR="005C129B" w:rsidRDefault="0001489F" w:rsidP="008B4FF9">
            <w:pPr>
              <w:snapToGrid w:val="0"/>
              <w:spacing w:line="288" w:lineRule="auto"/>
              <w:ind w:firstLineChars="200" w:firstLine="560"/>
              <w:rPr>
                <w:rFonts w:ascii="仿宋" w:eastAsia="仿宋" w:hAnsi="仿宋" w:cs="Arial"/>
                <w:bCs/>
                <w:sz w:val="28"/>
                <w:szCs w:val="28"/>
              </w:rPr>
              <w:pPrChange w:id="88" w:author="ZHONGM" w:date="2026-02-11T00:02:00Z">
                <w:pPr>
                  <w:snapToGrid w:val="0"/>
                  <w:spacing w:line="288" w:lineRule="auto"/>
                  <w:ind w:firstLineChars="200" w:firstLine="560"/>
                </w:pPr>
              </w:pPrChange>
            </w:pPr>
            <w:r>
              <w:rPr>
                <w:rFonts w:ascii="仿宋" w:eastAsia="仿宋" w:hAnsi="仿宋" w:cs="Arial"/>
                <w:b/>
                <w:bCs/>
                <w:sz w:val="28"/>
                <w:szCs w:val="28"/>
              </w:rPr>
              <w:t>8）</w:t>
            </w:r>
            <w:r>
              <w:rPr>
                <w:rFonts w:ascii="仿宋" w:eastAsia="仿宋" w:hAnsi="仿宋" w:cs="Arial"/>
                <w:bCs/>
                <w:sz w:val="28"/>
                <w:szCs w:val="28"/>
              </w:rPr>
              <w:t>本基金持有的同一（指同一信用级别）资产支持证券的比例，不得超过该资产支持证券规模的10%；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89" w:author="ZHONGM" w:date="2026-02-11T00:02:00Z">
                <w:pPr>
                  <w:snapToGrid w:val="0"/>
                  <w:spacing w:line="288" w:lineRule="auto"/>
                  <w:ind w:firstLineChars="200" w:firstLine="560"/>
                </w:pPr>
              </w:pPrChange>
            </w:pPr>
            <w:r>
              <w:rPr>
                <w:rFonts w:ascii="仿宋" w:eastAsia="仿宋" w:hAnsi="仿宋" w:cs="Arial"/>
                <w:b/>
                <w:bCs/>
                <w:sz w:val="28"/>
                <w:szCs w:val="28"/>
              </w:rPr>
              <w:t>9）</w:t>
            </w:r>
            <w:r>
              <w:rPr>
                <w:rFonts w:ascii="仿宋" w:eastAsia="仿宋" w:hAnsi="仿宋" w:cs="Arial"/>
                <w:bCs/>
                <w:sz w:val="28"/>
                <w:szCs w:val="28"/>
              </w:rPr>
              <w:t>本基金管理人管理的全部基金投资于同一原始权益人的各类资产支持证券，不得超过其各类资产支持证券合计规模的10%；</w:t>
            </w:r>
          </w:p>
          <w:p w:rsidR="005C129B" w:rsidRDefault="0001489F" w:rsidP="008B4FF9">
            <w:pPr>
              <w:snapToGrid w:val="0"/>
              <w:spacing w:line="288" w:lineRule="auto"/>
              <w:ind w:firstLineChars="200" w:firstLine="560"/>
              <w:rPr>
                <w:rFonts w:ascii="仿宋" w:eastAsia="仿宋" w:hAnsi="仿宋" w:cs="Arial"/>
                <w:bCs/>
                <w:sz w:val="28"/>
                <w:szCs w:val="28"/>
              </w:rPr>
              <w:pPrChange w:id="90" w:author="ZHONGM" w:date="2026-02-11T00:02:00Z">
                <w:pPr>
                  <w:snapToGrid w:val="0"/>
                  <w:spacing w:line="288" w:lineRule="auto"/>
                  <w:ind w:firstLineChars="200" w:firstLine="560"/>
                </w:pPr>
              </w:pPrChange>
            </w:pPr>
            <w:r>
              <w:rPr>
                <w:rFonts w:ascii="仿宋" w:eastAsia="仿宋" w:hAnsi="仿宋" w:cs="Arial"/>
                <w:b/>
                <w:bCs/>
                <w:sz w:val="28"/>
                <w:szCs w:val="28"/>
              </w:rPr>
              <w:t>10）</w:t>
            </w:r>
            <w:r>
              <w:rPr>
                <w:rFonts w:ascii="仿宋" w:eastAsia="仿宋" w:hAnsi="仿宋" w:cs="Arial"/>
                <w:bCs/>
                <w:sz w:val="28"/>
                <w:szCs w:val="28"/>
              </w:rPr>
              <w:t>本基金应投资于信用级别评级为BBB以上（含BBB）的资产支持证券。基金持有资产支持证券期间，如果其信用等级下降、不再符合投资标准，应在评级报告发布之日起3个月内予以全部卖出；</w:t>
            </w:r>
          </w:p>
          <w:p w:rsidR="005C129B" w:rsidRDefault="0001489F" w:rsidP="008B4FF9">
            <w:pPr>
              <w:snapToGrid w:val="0"/>
              <w:spacing w:line="288" w:lineRule="auto"/>
              <w:ind w:firstLineChars="200" w:firstLine="560"/>
              <w:rPr>
                <w:rFonts w:ascii="仿宋" w:eastAsia="仿宋" w:hAnsi="仿宋" w:cs="Arial"/>
                <w:bCs/>
                <w:sz w:val="28"/>
                <w:szCs w:val="28"/>
              </w:rPr>
              <w:pPrChange w:id="91" w:author="ZHONGM" w:date="2026-02-11T00:02:00Z">
                <w:pPr>
                  <w:snapToGrid w:val="0"/>
                  <w:spacing w:line="288" w:lineRule="auto"/>
                  <w:ind w:firstLineChars="200" w:firstLine="560"/>
                </w:pPr>
              </w:pPrChange>
            </w:pPr>
            <w:r>
              <w:rPr>
                <w:rFonts w:ascii="仿宋" w:eastAsia="仿宋" w:hAnsi="仿宋" w:cs="Arial"/>
                <w:b/>
                <w:bCs/>
                <w:sz w:val="28"/>
                <w:szCs w:val="28"/>
              </w:rPr>
              <w:t>11）</w:t>
            </w:r>
            <w:r>
              <w:rPr>
                <w:rFonts w:ascii="仿宋" w:eastAsia="仿宋" w:hAnsi="仿宋" w:cs="Arial"/>
                <w:bCs/>
                <w:sz w:val="28"/>
                <w:szCs w:val="28"/>
              </w:rPr>
              <w:t>本基金在封闭期内，本基金资产总值不超过基金资产净值的200%；开放期内，本基金资产总值不超过基金资产净值的140%；</w:t>
            </w:r>
          </w:p>
          <w:p w:rsidR="005C129B" w:rsidRDefault="0001489F" w:rsidP="008B4FF9">
            <w:pPr>
              <w:snapToGrid w:val="0"/>
              <w:spacing w:line="288" w:lineRule="auto"/>
              <w:ind w:firstLineChars="200" w:firstLine="560"/>
              <w:rPr>
                <w:rFonts w:ascii="仿宋" w:eastAsia="仿宋" w:hAnsi="仿宋" w:cs="Arial"/>
                <w:bCs/>
                <w:sz w:val="28"/>
                <w:szCs w:val="28"/>
              </w:rPr>
              <w:pPrChange w:id="92" w:author="ZHONGM" w:date="2026-02-11T00:02:00Z">
                <w:pPr>
                  <w:snapToGrid w:val="0"/>
                  <w:spacing w:line="288" w:lineRule="auto"/>
                  <w:ind w:firstLineChars="200" w:firstLine="560"/>
                </w:pPr>
              </w:pPrChange>
            </w:pPr>
            <w:r>
              <w:rPr>
                <w:rFonts w:ascii="仿宋" w:eastAsia="仿宋" w:hAnsi="仿宋" w:cs="Arial"/>
                <w:b/>
                <w:bCs/>
                <w:sz w:val="28"/>
                <w:szCs w:val="28"/>
              </w:rPr>
              <w:t>12）</w:t>
            </w:r>
            <w:r>
              <w:rPr>
                <w:rFonts w:ascii="仿宋" w:eastAsia="仿宋" w:hAnsi="仿宋" w:cs="Arial"/>
                <w:bCs/>
                <w:sz w:val="28"/>
                <w:szCs w:val="28"/>
              </w:rPr>
              <w:t>在开放期，本基金主动投资于流动性受限资产的市值合计不得超过基金资产净值的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5C129B" w:rsidRDefault="0001489F" w:rsidP="008B4FF9">
            <w:pPr>
              <w:snapToGrid w:val="0"/>
              <w:spacing w:line="288" w:lineRule="auto"/>
              <w:ind w:firstLineChars="200" w:firstLine="560"/>
              <w:rPr>
                <w:rFonts w:ascii="仿宋" w:eastAsia="仿宋" w:hAnsi="仿宋" w:cs="Arial"/>
                <w:bCs/>
                <w:sz w:val="28"/>
                <w:szCs w:val="28"/>
              </w:rPr>
              <w:pPrChange w:id="93" w:author="ZHONGM" w:date="2026-02-11T00:02:00Z">
                <w:pPr>
                  <w:snapToGrid w:val="0"/>
                  <w:spacing w:line="288" w:lineRule="auto"/>
                  <w:ind w:firstLineChars="200" w:firstLine="560"/>
                </w:pPr>
              </w:pPrChange>
            </w:pPr>
            <w:r>
              <w:rPr>
                <w:rFonts w:ascii="仿宋" w:eastAsia="仿宋" w:hAnsi="仿宋" w:cs="Arial"/>
                <w:b/>
                <w:bCs/>
                <w:sz w:val="28"/>
                <w:szCs w:val="28"/>
              </w:rPr>
              <w:t>13）</w:t>
            </w:r>
            <w:r>
              <w:rPr>
                <w:rFonts w:ascii="仿宋" w:eastAsia="仿宋" w:hAnsi="仿宋" w:cs="Arial"/>
                <w:bCs/>
                <w:sz w:val="28"/>
                <w:szCs w:val="28"/>
              </w:rPr>
              <w:t xml:space="preserve">本基金与私募类证券资管产品及中国证监会认定的其他主体为交易对手开展逆回购交易的，可接受质押品的资质要求应当与基金合同约定的投资范围保持一致； </w:t>
            </w:r>
          </w:p>
          <w:p w:rsidR="005C129B" w:rsidRDefault="0001489F" w:rsidP="008B4FF9">
            <w:pPr>
              <w:snapToGrid w:val="0"/>
              <w:spacing w:line="288" w:lineRule="auto"/>
              <w:ind w:firstLineChars="200" w:firstLine="560"/>
              <w:rPr>
                <w:rFonts w:ascii="仿宋" w:eastAsia="仿宋" w:hAnsi="仿宋" w:cs="Arial"/>
                <w:bCs/>
                <w:sz w:val="28"/>
                <w:szCs w:val="28"/>
              </w:rPr>
              <w:pPrChange w:id="94" w:author="ZHONGM" w:date="2026-02-11T00:02:00Z">
                <w:pPr>
                  <w:snapToGrid w:val="0"/>
                  <w:spacing w:line="288" w:lineRule="auto"/>
                  <w:ind w:firstLineChars="200" w:firstLine="560"/>
                </w:pPr>
              </w:pPrChange>
            </w:pPr>
            <w:r>
              <w:rPr>
                <w:rFonts w:ascii="仿宋" w:eastAsia="仿宋" w:hAnsi="仿宋" w:cs="Arial"/>
                <w:b/>
                <w:bCs/>
                <w:sz w:val="28"/>
                <w:szCs w:val="28"/>
              </w:rPr>
              <w:t>14）</w:t>
            </w:r>
            <w:r>
              <w:rPr>
                <w:rFonts w:ascii="仿宋" w:eastAsia="仿宋" w:hAnsi="仿宋" w:cs="Arial"/>
                <w:bCs/>
                <w:sz w:val="28"/>
                <w:szCs w:val="28"/>
              </w:rPr>
              <w:t>相关法律法规以及监管部门规定的其它投资限制。</w:t>
            </w:r>
          </w:p>
          <w:p w:rsidR="00C50A31" w:rsidRDefault="00C50A31">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除上述</w:t>
            </w:r>
            <w:r w:rsidR="00C50A31">
              <w:rPr>
                <w:rFonts w:ascii="仿宋" w:eastAsia="仿宋" w:hAnsi="仿宋" w:cs="Arial" w:hint="eastAsia"/>
                <w:bCs/>
                <w:sz w:val="28"/>
                <w:szCs w:val="28"/>
              </w:rPr>
              <w:t>（2）中</w:t>
            </w:r>
            <w:r>
              <w:rPr>
                <w:rFonts w:ascii="仿宋" w:eastAsia="仿宋" w:hAnsi="仿宋" w:cs="Arial" w:hint="eastAsia"/>
                <w:bCs/>
                <w:sz w:val="28"/>
                <w:szCs w:val="28"/>
              </w:rPr>
              <w:t>第</w:t>
            </w:r>
            <w:r>
              <w:rPr>
                <w:rFonts w:ascii="仿宋" w:eastAsia="仿宋" w:hAnsi="仿宋" w:cs="Arial"/>
                <w:bCs/>
                <w:sz w:val="28"/>
                <w:szCs w:val="28"/>
              </w:rPr>
              <w:t>3）、</w:t>
            </w:r>
            <w:r>
              <w:rPr>
                <w:rFonts w:ascii="仿宋" w:eastAsia="仿宋" w:hAnsi="仿宋" w:cs="Arial"/>
                <w:b/>
                <w:bCs/>
                <w:sz w:val="28"/>
                <w:szCs w:val="28"/>
              </w:rPr>
              <w:t>10）、12）、13）</w:t>
            </w:r>
            <w:r>
              <w:rPr>
                <w:rFonts w:ascii="仿宋" w:eastAsia="仿宋" w:hAnsi="仿宋" w:cs="Arial"/>
                <w:bCs/>
                <w:sz w:val="28"/>
                <w:szCs w:val="28"/>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5C129B" w:rsidRDefault="0001489F">
            <w:pPr>
              <w:snapToGrid w:val="0"/>
              <w:spacing w:line="288" w:lineRule="auto"/>
              <w:ind w:firstLineChars="200" w:firstLine="560"/>
              <w:rPr>
                <w:rFonts w:ascii="仿宋" w:eastAsia="仿宋" w:hAnsi="仿宋"/>
                <w:b/>
                <w:strike/>
                <w:color w:val="333333"/>
                <w:sz w:val="28"/>
                <w:szCs w:val="28"/>
              </w:rPr>
            </w:pPr>
            <w:r>
              <w:rPr>
                <w:rFonts w:ascii="仿宋" w:eastAsia="仿宋" w:hAnsi="仿宋" w:cs="Arial"/>
                <w:bCs/>
                <w:sz w:val="28"/>
                <w:szCs w:val="28"/>
              </w:rPr>
              <w:t>……</w:t>
            </w:r>
          </w:p>
        </w:tc>
      </w:tr>
      <w:tr w:rsidR="005C129B">
        <w:tc>
          <w:tcPr>
            <w:tcW w:w="2754" w:type="dxa"/>
          </w:tcPr>
          <w:p w:rsidR="005C129B" w:rsidRDefault="0001489F">
            <w:pPr>
              <w:snapToGrid w:val="0"/>
              <w:spacing w:line="288" w:lineRule="auto"/>
              <w:ind w:firstLine="560"/>
              <w:rPr>
                <w:rFonts w:ascii="仿宋" w:eastAsia="仿宋" w:hAnsi="仿宋" w:cs="Arial"/>
                <w:bCs/>
                <w:sz w:val="28"/>
                <w:szCs w:val="28"/>
              </w:rPr>
            </w:pPr>
            <w:r>
              <w:rPr>
                <w:rFonts w:ascii="仿宋" w:eastAsia="仿宋" w:hAnsi="仿宋" w:cs="Arial" w:hint="eastAsia"/>
                <w:bCs/>
                <w:sz w:val="28"/>
                <w:szCs w:val="28"/>
              </w:rPr>
              <w:t>十五、基金托管协议的变更、终止与基金财产的清算</w:t>
            </w:r>
          </w:p>
        </w:tc>
        <w:tc>
          <w:tcPr>
            <w:tcW w:w="2787"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（一）托管协议的变更与终止</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1.托管协议的变更程序</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r>
              <w:rPr>
                <w:rFonts w:ascii="仿宋" w:eastAsia="仿宋" w:hAnsi="仿宋" w:cs="Arial" w:hint="eastAsia"/>
                <w:b/>
                <w:bCs/>
                <w:strike/>
                <w:sz w:val="28"/>
                <w:szCs w:val="28"/>
              </w:rPr>
              <w:t>基金托管协议的变更报中国证监会备案。</w:t>
            </w:r>
          </w:p>
        </w:tc>
        <w:tc>
          <w:tcPr>
            <w:tcW w:w="2755" w:type="dxa"/>
          </w:tcPr>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（一）托管协议的变更与终止</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bCs/>
                <w:sz w:val="28"/>
                <w:szCs w:val="28"/>
              </w:rPr>
              <w:t>1.托管协议的变更程序</w:t>
            </w:r>
          </w:p>
          <w:p w:rsidR="005C129B" w:rsidRDefault="0001489F">
            <w:pPr>
              <w:snapToGrid w:val="0"/>
              <w:spacing w:line="288" w:lineRule="auto"/>
              <w:ind w:firstLineChars="200" w:firstLine="560"/>
              <w:rPr>
                <w:rFonts w:ascii="仿宋" w:eastAsia="仿宋" w:hAnsi="仿宋" w:cs="Arial"/>
                <w:bCs/>
                <w:sz w:val="28"/>
                <w:szCs w:val="28"/>
              </w:rPr>
            </w:pPr>
            <w:r>
              <w:rPr>
                <w:rFonts w:ascii="仿宋" w:eastAsia="仿宋" w:hAnsi="仿宋" w:cs="Arial" w:hint="eastAsia"/>
                <w:bCs/>
                <w:sz w:val="28"/>
                <w:szCs w:val="28"/>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p>
        </w:tc>
      </w:tr>
    </w:tbl>
    <w:p w:rsidR="005C129B" w:rsidRDefault="005C129B">
      <w:pPr>
        <w:pStyle w:val="a7"/>
        <w:shd w:val="clear" w:color="auto" w:fill="FFFFFF"/>
        <w:spacing w:before="0" w:beforeAutospacing="0" w:after="0" w:afterAutospacing="0" w:line="360" w:lineRule="auto"/>
        <w:ind w:right="960"/>
        <w:rPr>
          <w:rFonts w:ascii="微软雅黑" w:eastAsia="微软雅黑" w:hAnsi="微软雅黑"/>
          <w:color w:val="333333"/>
          <w:sz w:val="21"/>
          <w:szCs w:val="21"/>
        </w:rPr>
      </w:pPr>
    </w:p>
    <w:sectPr w:rsidR="005C129B" w:rsidSect="00CF3C7C">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D7E80" w16cid:durableId="2DAD7E80"/>
  <w16cid:commentId w16cid:paraId="18CDA62E" w16cid:durableId="18CDA62E"/>
  <w16cid:commentId w16cid:paraId="6F852C54" w16cid:durableId="6F852C5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005" w:rsidRDefault="00253005"/>
  </w:endnote>
  <w:endnote w:type="continuationSeparator" w:id="0">
    <w:p w:rsidR="00253005" w:rsidRDefault="00253005"/>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005" w:rsidRDefault="00253005"/>
  </w:footnote>
  <w:footnote w:type="continuationSeparator" w:id="0">
    <w:p w:rsidR="00253005" w:rsidRDefault="0025300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9FD"/>
    <w:rsid w:val="00012E67"/>
    <w:rsid w:val="0001489F"/>
    <w:rsid w:val="00016B9E"/>
    <w:rsid w:val="0002158F"/>
    <w:rsid w:val="0004051B"/>
    <w:rsid w:val="00042DB7"/>
    <w:rsid w:val="0005696D"/>
    <w:rsid w:val="00062B68"/>
    <w:rsid w:val="00073427"/>
    <w:rsid w:val="000738ED"/>
    <w:rsid w:val="0008023F"/>
    <w:rsid w:val="00081118"/>
    <w:rsid w:val="000A3D14"/>
    <w:rsid w:val="000A4359"/>
    <w:rsid w:val="000A6DBB"/>
    <w:rsid w:val="000A79BC"/>
    <w:rsid w:val="000B6831"/>
    <w:rsid w:val="000C5344"/>
    <w:rsid w:val="000E0AE2"/>
    <w:rsid w:val="000F77C3"/>
    <w:rsid w:val="00100520"/>
    <w:rsid w:val="00120D0A"/>
    <w:rsid w:val="00152588"/>
    <w:rsid w:val="00152A74"/>
    <w:rsid w:val="00165FAF"/>
    <w:rsid w:val="00172D42"/>
    <w:rsid w:val="00185CA2"/>
    <w:rsid w:val="00190B41"/>
    <w:rsid w:val="00192E4E"/>
    <w:rsid w:val="001B5D99"/>
    <w:rsid w:val="001F1125"/>
    <w:rsid w:val="001F24AF"/>
    <w:rsid w:val="001F5A29"/>
    <w:rsid w:val="001F6264"/>
    <w:rsid w:val="00213C2F"/>
    <w:rsid w:val="00215632"/>
    <w:rsid w:val="00217DA7"/>
    <w:rsid w:val="00247705"/>
    <w:rsid w:val="00253005"/>
    <w:rsid w:val="00271423"/>
    <w:rsid w:val="00271DFC"/>
    <w:rsid w:val="0028587C"/>
    <w:rsid w:val="002B55EE"/>
    <w:rsid w:val="002B69FD"/>
    <w:rsid w:val="002C3B42"/>
    <w:rsid w:val="002C62A3"/>
    <w:rsid w:val="002F08DF"/>
    <w:rsid w:val="002F3DDA"/>
    <w:rsid w:val="003056CC"/>
    <w:rsid w:val="00315686"/>
    <w:rsid w:val="00344561"/>
    <w:rsid w:val="00344FD2"/>
    <w:rsid w:val="00352D01"/>
    <w:rsid w:val="00354F16"/>
    <w:rsid w:val="003646F3"/>
    <w:rsid w:val="00397839"/>
    <w:rsid w:val="003A2444"/>
    <w:rsid w:val="003A404B"/>
    <w:rsid w:val="003D0C92"/>
    <w:rsid w:val="003D45B1"/>
    <w:rsid w:val="003E5F72"/>
    <w:rsid w:val="004059D4"/>
    <w:rsid w:val="0041299A"/>
    <w:rsid w:val="0041708E"/>
    <w:rsid w:val="004211C3"/>
    <w:rsid w:val="00434ECB"/>
    <w:rsid w:val="004445AA"/>
    <w:rsid w:val="00447332"/>
    <w:rsid w:val="00452FD2"/>
    <w:rsid w:val="004645C0"/>
    <w:rsid w:val="00477265"/>
    <w:rsid w:val="004A2AF9"/>
    <w:rsid w:val="004A4B0D"/>
    <w:rsid w:val="004A6848"/>
    <w:rsid w:val="004B25DD"/>
    <w:rsid w:val="004C08C8"/>
    <w:rsid w:val="004D05CA"/>
    <w:rsid w:val="004D4069"/>
    <w:rsid w:val="004E4914"/>
    <w:rsid w:val="004F151A"/>
    <w:rsid w:val="00535391"/>
    <w:rsid w:val="00536B12"/>
    <w:rsid w:val="0054263D"/>
    <w:rsid w:val="0054310C"/>
    <w:rsid w:val="00590959"/>
    <w:rsid w:val="00596AD5"/>
    <w:rsid w:val="005A2568"/>
    <w:rsid w:val="005B61B3"/>
    <w:rsid w:val="005C129B"/>
    <w:rsid w:val="005D2D71"/>
    <w:rsid w:val="005D5B45"/>
    <w:rsid w:val="005E2525"/>
    <w:rsid w:val="005F7D0D"/>
    <w:rsid w:val="006019CA"/>
    <w:rsid w:val="00604424"/>
    <w:rsid w:val="00607F64"/>
    <w:rsid w:val="0061031F"/>
    <w:rsid w:val="0063464E"/>
    <w:rsid w:val="00645476"/>
    <w:rsid w:val="0065033F"/>
    <w:rsid w:val="00664FA8"/>
    <w:rsid w:val="00680037"/>
    <w:rsid w:val="00680A8D"/>
    <w:rsid w:val="00680D62"/>
    <w:rsid w:val="006841C4"/>
    <w:rsid w:val="006F4C9F"/>
    <w:rsid w:val="00727B5C"/>
    <w:rsid w:val="00731044"/>
    <w:rsid w:val="00732E68"/>
    <w:rsid w:val="007438F9"/>
    <w:rsid w:val="007555A9"/>
    <w:rsid w:val="00755673"/>
    <w:rsid w:val="007B51BE"/>
    <w:rsid w:val="007C32E4"/>
    <w:rsid w:val="007D5DCB"/>
    <w:rsid w:val="007E0F92"/>
    <w:rsid w:val="007E4889"/>
    <w:rsid w:val="00812807"/>
    <w:rsid w:val="0084580B"/>
    <w:rsid w:val="0085365F"/>
    <w:rsid w:val="0086442E"/>
    <w:rsid w:val="00866884"/>
    <w:rsid w:val="008743EF"/>
    <w:rsid w:val="00875B71"/>
    <w:rsid w:val="00880FA1"/>
    <w:rsid w:val="008A67A8"/>
    <w:rsid w:val="008B0B89"/>
    <w:rsid w:val="008B4FF9"/>
    <w:rsid w:val="008C0712"/>
    <w:rsid w:val="008C2F7C"/>
    <w:rsid w:val="008D42D6"/>
    <w:rsid w:val="008F75FF"/>
    <w:rsid w:val="00903750"/>
    <w:rsid w:val="00910C4A"/>
    <w:rsid w:val="0095232F"/>
    <w:rsid w:val="009558B4"/>
    <w:rsid w:val="00956E32"/>
    <w:rsid w:val="00961DF4"/>
    <w:rsid w:val="009667F3"/>
    <w:rsid w:val="0097716F"/>
    <w:rsid w:val="00982B65"/>
    <w:rsid w:val="00991B3A"/>
    <w:rsid w:val="009A49AC"/>
    <w:rsid w:val="009B35B9"/>
    <w:rsid w:val="009B49F6"/>
    <w:rsid w:val="009B4AD2"/>
    <w:rsid w:val="009C26C3"/>
    <w:rsid w:val="009C5461"/>
    <w:rsid w:val="009D61CF"/>
    <w:rsid w:val="009E0368"/>
    <w:rsid w:val="009E62B0"/>
    <w:rsid w:val="00A268AD"/>
    <w:rsid w:val="00A418ED"/>
    <w:rsid w:val="00A52DB8"/>
    <w:rsid w:val="00A67265"/>
    <w:rsid w:val="00A80D22"/>
    <w:rsid w:val="00A81F33"/>
    <w:rsid w:val="00A87842"/>
    <w:rsid w:val="00A96811"/>
    <w:rsid w:val="00AA6559"/>
    <w:rsid w:val="00AB1C27"/>
    <w:rsid w:val="00AC485F"/>
    <w:rsid w:val="00AD1C64"/>
    <w:rsid w:val="00AD7EE0"/>
    <w:rsid w:val="00AE1DC9"/>
    <w:rsid w:val="00AE26ED"/>
    <w:rsid w:val="00AF4340"/>
    <w:rsid w:val="00B15BB6"/>
    <w:rsid w:val="00B169F5"/>
    <w:rsid w:val="00B360A9"/>
    <w:rsid w:val="00B4489A"/>
    <w:rsid w:val="00B46DFA"/>
    <w:rsid w:val="00B76879"/>
    <w:rsid w:val="00B91568"/>
    <w:rsid w:val="00B916D7"/>
    <w:rsid w:val="00B95FEE"/>
    <w:rsid w:val="00B97502"/>
    <w:rsid w:val="00BA1FA8"/>
    <w:rsid w:val="00BA70C1"/>
    <w:rsid w:val="00BA79EB"/>
    <w:rsid w:val="00BB05A0"/>
    <w:rsid w:val="00BB3DF9"/>
    <w:rsid w:val="00BB4152"/>
    <w:rsid w:val="00BD03A6"/>
    <w:rsid w:val="00BD43AB"/>
    <w:rsid w:val="00BE01F1"/>
    <w:rsid w:val="00BF4463"/>
    <w:rsid w:val="00BF6027"/>
    <w:rsid w:val="00BF75A6"/>
    <w:rsid w:val="00C0009F"/>
    <w:rsid w:val="00C03060"/>
    <w:rsid w:val="00C43712"/>
    <w:rsid w:val="00C50A31"/>
    <w:rsid w:val="00C53227"/>
    <w:rsid w:val="00C53A2A"/>
    <w:rsid w:val="00C55919"/>
    <w:rsid w:val="00C7276B"/>
    <w:rsid w:val="00CB0E96"/>
    <w:rsid w:val="00CC4DBE"/>
    <w:rsid w:val="00CE274F"/>
    <w:rsid w:val="00CE7A60"/>
    <w:rsid w:val="00CF3C7C"/>
    <w:rsid w:val="00D071BB"/>
    <w:rsid w:val="00D12922"/>
    <w:rsid w:val="00D12BDA"/>
    <w:rsid w:val="00D142AB"/>
    <w:rsid w:val="00D559CB"/>
    <w:rsid w:val="00D62697"/>
    <w:rsid w:val="00D66245"/>
    <w:rsid w:val="00D74EF6"/>
    <w:rsid w:val="00DA49E8"/>
    <w:rsid w:val="00DB07D3"/>
    <w:rsid w:val="00DB0DAB"/>
    <w:rsid w:val="00DB157C"/>
    <w:rsid w:val="00DB3604"/>
    <w:rsid w:val="00DC5A0D"/>
    <w:rsid w:val="00DC5AB9"/>
    <w:rsid w:val="00DD512B"/>
    <w:rsid w:val="00DE1F00"/>
    <w:rsid w:val="00DE24CF"/>
    <w:rsid w:val="00DF1462"/>
    <w:rsid w:val="00E03255"/>
    <w:rsid w:val="00E21F04"/>
    <w:rsid w:val="00E22330"/>
    <w:rsid w:val="00E62E73"/>
    <w:rsid w:val="00E66ED7"/>
    <w:rsid w:val="00E768B0"/>
    <w:rsid w:val="00E77B27"/>
    <w:rsid w:val="00E80C6E"/>
    <w:rsid w:val="00E8552B"/>
    <w:rsid w:val="00EA571C"/>
    <w:rsid w:val="00EA65EF"/>
    <w:rsid w:val="00EB36CA"/>
    <w:rsid w:val="00EC447D"/>
    <w:rsid w:val="00ED51E2"/>
    <w:rsid w:val="00ED5298"/>
    <w:rsid w:val="00EF03FF"/>
    <w:rsid w:val="00F1068E"/>
    <w:rsid w:val="00F11BC9"/>
    <w:rsid w:val="00F16713"/>
    <w:rsid w:val="00F17528"/>
    <w:rsid w:val="00F309D8"/>
    <w:rsid w:val="00F513A5"/>
    <w:rsid w:val="00F812D9"/>
    <w:rsid w:val="00FA6BA5"/>
    <w:rsid w:val="00FB098D"/>
    <w:rsid w:val="00FB59A8"/>
    <w:rsid w:val="00FC2B7C"/>
    <w:rsid w:val="00FC3C61"/>
    <w:rsid w:val="00FD1823"/>
    <w:rsid w:val="00FE3F02"/>
    <w:rsid w:val="00FE7317"/>
    <w:rsid w:val="00FF5A43"/>
    <w:rsid w:val="0FF9439B"/>
    <w:rsid w:val="12813F3E"/>
    <w:rsid w:val="261B741D"/>
    <w:rsid w:val="2DC53663"/>
    <w:rsid w:val="317258B0"/>
    <w:rsid w:val="31C37869"/>
    <w:rsid w:val="3402116D"/>
    <w:rsid w:val="37215D38"/>
    <w:rsid w:val="37FA2D95"/>
    <w:rsid w:val="42441E72"/>
    <w:rsid w:val="5BA93F06"/>
    <w:rsid w:val="61DF5D9B"/>
    <w:rsid w:val="6B923E7E"/>
    <w:rsid w:val="751A26DF"/>
    <w:rsid w:val="7840713B"/>
    <w:rsid w:val="7C004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7C"/>
    <w:pPr>
      <w:widowControl w:val="0"/>
      <w:jc w:val="both"/>
    </w:pPr>
    <w:rPr>
      <w:kern w:val="2"/>
      <w:sz w:val="21"/>
      <w:szCs w:val="22"/>
    </w:rPr>
  </w:style>
  <w:style w:type="paragraph" w:styleId="1">
    <w:name w:val="heading 1"/>
    <w:basedOn w:val="a"/>
    <w:next w:val="a"/>
    <w:link w:val="1Char"/>
    <w:uiPriority w:val="9"/>
    <w:qFormat/>
    <w:rsid w:val="00CF3C7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F3C7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qFormat/>
    <w:rsid w:val="00CF3C7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F3C7C"/>
    <w:pPr>
      <w:jc w:val="left"/>
    </w:pPr>
  </w:style>
  <w:style w:type="paragraph" w:styleId="a4">
    <w:name w:val="Balloon Text"/>
    <w:basedOn w:val="a"/>
    <w:link w:val="Char0"/>
    <w:uiPriority w:val="99"/>
    <w:semiHidden/>
    <w:unhideWhenUsed/>
    <w:qFormat/>
    <w:rsid w:val="00CF3C7C"/>
    <w:rPr>
      <w:sz w:val="18"/>
      <w:szCs w:val="18"/>
    </w:rPr>
  </w:style>
  <w:style w:type="paragraph" w:styleId="a5">
    <w:name w:val="footer"/>
    <w:basedOn w:val="a"/>
    <w:link w:val="Char1"/>
    <w:uiPriority w:val="99"/>
    <w:unhideWhenUsed/>
    <w:qFormat/>
    <w:rsid w:val="00CF3C7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F3C7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F3C7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CF3C7C"/>
    <w:rPr>
      <w:b/>
      <w:bCs/>
    </w:rPr>
  </w:style>
  <w:style w:type="table" w:styleId="a9">
    <w:name w:val="Table Grid"/>
    <w:basedOn w:val="a1"/>
    <w:uiPriority w:val="59"/>
    <w:qFormat/>
    <w:rsid w:val="00CF3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CF3C7C"/>
    <w:rPr>
      <w:color w:val="800080"/>
      <w:u w:val="single"/>
    </w:rPr>
  </w:style>
  <w:style w:type="character" w:styleId="ab">
    <w:name w:val="Hyperlink"/>
    <w:basedOn w:val="a0"/>
    <w:uiPriority w:val="99"/>
    <w:unhideWhenUsed/>
    <w:qFormat/>
    <w:rsid w:val="00CF3C7C"/>
    <w:rPr>
      <w:color w:val="0563C1" w:themeColor="hyperlink"/>
      <w:u w:val="single"/>
    </w:rPr>
  </w:style>
  <w:style w:type="character" w:styleId="ac">
    <w:name w:val="annotation reference"/>
    <w:basedOn w:val="a0"/>
    <w:uiPriority w:val="99"/>
    <w:unhideWhenUsed/>
    <w:qFormat/>
    <w:rsid w:val="00CF3C7C"/>
    <w:rPr>
      <w:sz w:val="21"/>
      <w:szCs w:val="21"/>
    </w:rPr>
  </w:style>
  <w:style w:type="character" w:customStyle="1" w:styleId="5Char">
    <w:name w:val="标题 5 Char"/>
    <w:basedOn w:val="a0"/>
    <w:link w:val="5"/>
    <w:uiPriority w:val="9"/>
    <w:qFormat/>
    <w:rsid w:val="00CF3C7C"/>
    <w:rPr>
      <w:rFonts w:ascii="宋体" w:eastAsia="宋体" w:hAnsi="宋体" w:cs="宋体"/>
      <w:b/>
      <w:bCs/>
      <w:kern w:val="0"/>
      <w:sz w:val="20"/>
      <w:szCs w:val="20"/>
    </w:rPr>
  </w:style>
  <w:style w:type="character" w:customStyle="1" w:styleId="Char">
    <w:name w:val="批注文字 Char"/>
    <w:basedOn w:val="a0"/>
    <w:link w:val="a3"/>
    <w:uiPriority w:val="99"/>
    <w:qFormat/>
    <w:rsid w:val="00CF3C7C"/>
  </w:style>
  <w:style w:type="character" w:customStyle="1" w:styleId="Char3">
    <w:name w:val="批注主题 Char"/>
    <w:basedOn w:val="Char"/>
    <w:link w:val="a8"/>
    <w:uiPriority w:val="99"/>
    <w:semiHidden/>
    <w:qFormat/>
    <w:rsid w:val="00CF3C7C"/>
    <w:rPr>
      <w:b/>
      <w:bCs/>
    </w:rPr>
  </w:style>
  <w:style w:type="character" w:customStyle="1" w:styleId="Char0">
    <w:name w:val="批注框文本 Char"/>
    <w:basedOn w:val="a0"/>
    <w:link w:val="a4"/>
    <w:uiPriority w:val="99"/>
    <w:semiHidden/>
    <w:qFormat/>
    <w:rsid w:val="00CF3C7C"/>
    <w:rPr>
      <w:sz w:val="18"/>
      <w:szCs w:val="18"/>
    </w:rPr>
  </w:style>
  <w:style w:type="character" w:customStyle="1" w:styleId="2Char">
    <w:name w:val="标题 2 Char"/>
    <w:basedOn w:val="a0"/>
    <w:link w:val="2"/>
    <w:uiPriority w:val="9"/>
    <w:semiHidden/>
    <w:qFormat/>
    <w:rsid w:val="00CF3C7C"/>
    <w:rPr>
      <w:rFonts w:asciiTheme="majorHAnsi" w:eastAsiaTheme="majorEastAsia" w:hAnsiTheme="majorHAnsi" w:cstheme="majorBidi"/>
      <w:b/>
      <w:bCs/>
      <w:sz w:val="32"/>
      <w:szCs w:val="32"/>
    </w:rPr>
  </w:style>
  <w:style w:type="character" w:customStyle="1" w:styleId="Char2">
    <w:name w:val="页眉 Char"/>
    <w:basedOn w:val="a0"/>
    <w:link w:val="a6"/>
    <w:uiPriority w:val="99"/>
    <w:qFormat/>
    <w:rsid w:val="00CF3C7C"/>
    <w:rPr>
      <w:sz w:val="18"/>
      <w:szCs w:val="18"/>
    </w:rPr>
  </w:style>
  <w:style w:type="character" w:customStyle="1" w:styleId="Char1">
    <w:name w:val="页脚 Char"/>
    <w:basedOn w:val="a0"/>
    <w:link w:val="a5"/>
    <w:uiPriority w:val="99"/>
    <w:qFormat/>
    <w:rsid w:val="00CF3C7C"/>
    <w:rPr>
      <w:sz w:val="18"/>
      <w:szCs w:val="18"/>
    </w:rPr>
  </w:style>
  <w:style w:type="paragraph" w:customStyle="1" w:styleId="10">
    <w:name w:val="修订1"/>
    <w:hidden/>
    <w:uiPriority w:val="99"/>
    <w:semiHidden/>
    <w:qFormat/>
    <w:rsid w:val="00CF3C7C"/>
    <w:rPr>
      <w:kern w:val="2"/>
      <w:sz w:val="21"/>
      <w:szCs w:val="22"/>
    </w:rPr>
  </w:style>
  <w:style w:type="paragraph" w:customStyle="1" w:styleId="20">
    <w:name w:val="修订2"/>
    <w:hidden/>
    <w:uiPriority w:val="99"/>
    <w:semiHidden/>
    <w:rsid w:val="00CF3C7C"/>
    <w:rPr>
      <w:kern w:val="2"/>
      <w:sz w:val="21"/>
      <w:szCs w:val="22"/>
    </w:rPr>
  </w:style>
  <w:style w:type="paragraph" w:customStyle="1" w:styleId="3">
    <w:name w:val="修订3"/>
    <w:hidden/>
    <w:uiPriority w:val="99"/>
    <w:unhideWhenUsed/>
    <w:rsid w:val="00CF3C7C"/>
    <w:rPr>
      <w:kern w:val="2"/>
      <w:sz w:val="21"/>
      <w:szCs w:val="22"/>
    </w:rPr>
  </w:style>
  <w:style w:type="character" w:customStyle="1" w:styleId="1Char">
    <w:name w:val="标题 1 Char"/>
    <w:basedOn w:val="a0"/>
    <w:link w:val="1"/>
    <w:uiPriority w:val="9"/>
    <w:qFormat/>
    <w:rsid w:val="00CF3C7C"/>
    <w:rPr>
      <w:b/>
      <w:bCs/>
      <w:kern w:val="44"/>
      <w:sz w:val="44"/>
      <w:szCs w:val="44"/>
    </w:rPr>
  </w:style>
  <w:style w:type="paragraph" w:styleId="ad">
    <w:name w:val="Revision"/>
    <w:hidden/>
    <w:uiPriority w:val="99"/>
    <w:unhideWhenUsed/>
    <w:rsid w:val="00D1292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2c79035d-62e9-43fc-8f53-fdd33b0abfd9</errorID>
      <errorWord>《申万菱信安泰广利63个月定期开放债券型证券投资基金基金合同》(以下简称“《基金合同》”)</errorWord>
      <group>L1_Knowledge</group>
      <groupName>知识性问题</groupName>
      <ability>L2_Knowledge</ability>
      <abilityName>其他知识</abilityName>
      <candidateList>
        <item>《申万菱信安泰广利63个月定期开放债券型证券投资基金基金合同》(以下简称《基金合同》)</item>
      </candidateList>
      <explain>疑似政策文件、法律法规名称等书写不规范，请注意检查。</explain>
      <paraID>29A6D94D</paraID>
      <start>37</start>
      <end>82</end>
      <status>unmodified</status>
      <modifiedWord/>
      <trackRevisions>false</trackRevisions>
    </reviewItem>
    <reviewItem>
      <errorID>24438429-696b-48db-bdd4-0cbb395940e1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EB2868</paraID>
      <start>0</start>
      <end>2</end>
      <status>unmodified</status>
      <modifiedWord/>
      <trackRevisions>false</trackRevisions>
    </reviewItem>
    <reviewItem>
      <errorID>72e7536a-2aa4-4ee8-a9a5-aa13c9057df9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5879D18E</paraID>
      <start>0</start>
      <end>2</end>
      <status>unmodified</status>
      <modifiedWord/>
      <trackRevisions>false</trackRevisions>
    </reviewItem>
    <reviewItem>
      <errorID>fd48d73c-0177-4dc4-af41-4e3a9a5ac43e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54692222</paraID>
      <start>0</start>
      <end>2</end>
      <status>unmodified</status>
      <modifiedWord/>
      <trackRevisions>false</trackRevisions>
    </reviewItem>
    <reviewItem>
      <errorID>f4f70e8d-d912-458b-a44d-38b9d9688f8b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A037DD5</paraID>
      <start>0</start>
      <end>2</end>
      <status>unmodified</status>
      <modifiedWord/>
      <trackRevisions>false</trackRevisions>
    </reviewItem>
    <reviewItem>
      <errorID>4277c0bf-3b81-4934-8fef-58bb7ff59734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5004E9E4</paraID>
      <start>0</start>
      <end>2</end>
      <status>unmodified</status>
      <modifiedWord/>
      <trackRevisions>false</trackRevisions>
    </reviewItem>
    <reviewItem>
      <errorID>d41ec284-680e-454e-95a0-b3c443c2c4d9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261F3C2E</paraID>
      <start>1</start>
      <end>3</end>
      <status>unmodified</status>
      <modifiedWord/>
      <trackRevisions>false</trackRevisions>
    </reviewItem>
    <reviewItem>
      <errorID>c00fcec8-82b3-4cfa-afd3-5aaee5ed590e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5111155A</paraID>
      <start>0</start>
      <end>2</end>
      <status>unmodified</status>
      <modifiedWord/>
      <trackRevisions>false</trackRevisions>
    </reviewItem>
    <reviewItem>
      <errorID>ea2339d7-871e-4307-9dbe-0bb9441b6c68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176D0506</paraID>
      <start>0</start>
      <end>2</end>
      <status>unmodified</status>
      <modifiedWord/>
      <trackRevisions>false</trackRevisions>
    </reviewItem>
    <reviewItem>
      <errorID>200726fc-6905-4506-bc7d-b7a242ed3299</errorID>
      <errorWord>基金基金</errorWord>
      <group>L1_Word</group>
      <groupName>字词问题</groupName>
      <ability>L2_Typo</ability>
      <abilityName>字词错误</abilityName>
      <candidateList>
        <item>基金</item>
      </candidateList>
      <explain/>
      <paraID>4C667D2A</paraID>
      <start>33</start>
      <end>37</end>
      <status>unmodified</status>
      <modifiedWord/>
      <trackRevisions>false</trackRevisions>
    </reviewItem>
    <reviewItem>
      <errorID>08d7e752-aaf4-4ee5-a640-3f0cba643879</errorID>
      <errorWord>机构的</errorWord>
      <group>L1_Word</group>
      <groupName>字词问题</groupName>
      <ability>L2_Typo</ability>
      <abilityName>字词错误</abilityName>
      <candidateList>
        <item>机构</item>
      </candidateList>
      <explain/>
      <paraID>12DC80C3</paraID>
      <start>51</start>
      <end>54</end>
      <status>unmodified</status>
      <modifiedWord/>
      <trackRevisions>false</trackRevisions>
    </reviewItem>
    <reviewItem>
      <errorID>3ec28c8e-93bb-4e73-a097-4fc84bb98def</errorID>
      <errorWord>基金基金</errorWord>
      <group>L1_Word</group>
      <groupName>字词问题</groupName>
      <ability>L2_Typo</ability>
      <abilityName>字词错误</abilityName>
      <candidateList>
        <item>基金</item>
      </candidateList>
      <explain/>
      <paraID>4E99F2F7</paraID>
      <start>47</start>
      <end>51</end>
      <status>unmodified</status>
      <modifiedWord/>
      <trackRevisions>false</trackRevisions>
    </reviewItem>
    <reviewItem>
      <errorID>a7180813-3170-4c88-b717-6a1a5ed24548</errorID>
      <errorWord>(</errorWord>
      <group>L1_Format</group>
      <groupName>格式问题</groupName>
      <ability>L2_HalfPunc</ability>
      <abilityName>全半角检查</abilityName>
      <candidateList>
        <item>（</item>
      </candidateList>
      <explain>文本全半角错误。</explain>
      <paraID>4F5AA06D</paraID>
      <start>179</start>
      <end>180</end>
      <status>unmodified</status>
      <modifiedWord/>
      <trackRevisions>false</trackRevisions>
    </reviewItem>
    <reviewItem>
      <errorID>44610a65-8e0e-4b62-8819-0a6e24f79de5</errorID>
      <errorWord>)</errorWord>
      <group>L1_Format</group>
      <groupName>格式问题</groupName>
      <ability>L2_HalfPunc</ability>
      <abilityName>全半角检查</abilityName>
      <candidateList>
        <item>）</item>
      </candidateList>
      <explain>文本全半角错误。</explain>
      <paraID>4F5AA06D</paraID>
      <start>223</start>
      <end>224</end>
      <status>unmodified</status>
      <modifiedWord/>
      <trackRevisions>false</trackRevisions>
    </reviewItem>
    <reviewItem>
      <errorID>41c90114-c1ff-415a-badf-34b829317cf8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55EDC871</paraID>
      <start>0</start>
      <end>2</end>
      <status>unmodified</status>
      <modifiedWord/>
      <trackRevisions>false</trackRevisions>
    </reviewItem>
    <reviewItem>
      <errorID>f62c7ff2-de33-4d29-8ce2-3023077f6f73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1CB19083</paraID>
      <start>0</start>
      <end>2</end>
      <status>unmodified</status>
      <modifiedWord/>
      <trackRevisions>false</trackRevisions>
    </reviewItem>
    <reviewItem>
      <errorID>f7ab4d8a-68ea-43d4-9699-8571f5637652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7C812065</paraID>
      <start>0</start>
      <end>2</end>
      <status>unmodified</status>
      <modifiedWord/>
      <trackRevisions>false</trackRevisions>
    </reviewItem>
    <reviewItem>
      <errorID>288210d5-7d81-4f33-afe0-8da7a671c350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C4CDFD</paraID>
      <start>0</start>
      <end>2</end>
      <status>unmodified</status>
      <modifiedWord/>
      <trackRevisions>false</trackRevisions>
    </reviewItem>
    <reviewItem>
      <errorID>c61b18a1-3841-4383-a0ed-40bdc8f9a8b4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191F09CD</paraID>
      <start>0</start>
      <end>2</end>
      <status>unmodified</status>
      <modifiedWord/>
      <trackRevisions>false</trackRevisions>
    </reviewItem>
    <reviewItem>
      <errorID>6983148f-60cb-4e1d-af83-7d3c7d730b0c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2F13EBD1</paraID>
      <start>0</start>
      <end>2</end>
      <status>unmodified</status>
      <modifiedWord/>
      <trackRevisions>false</trackRevisions>
    </reviewItem>
    <reviewItem>
      <errorID>76603c70-3fd0-4bfa-8741-b16cdc0a1a25</errorID>
      <errorWord>本次通讯会议</errorWord>
      <group>L1_Word</group>
      <groupName>字词问题</groupName>
      <ability>L2_Typo</ability>
      <abilityName>字词错误</abilityName>
      <candidateList>
        <item>本次通信会议</item>
      </candidateList>
      <explain/>
      <paraID>2F13EBD1</paraID>
      <start>2</start>
      <end>8</end>
      <status>unmodified</status>
      <modifiedWord/>
      <trackRevisions>false</trackRevisions>
    </reviewItem>
    <reviewItem>
      <errorID>6f950633-8848-4dcc-b732-245847def23d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2A4A6AEC</paraID>
      <start>0</start>
      <end>2</end>
      <status>unmodified</status>
      <modifiedWord/>
      <trackRevisions>false</trackRevisions>
    </reviewItem>
    <reviewItem>
      <errorID>78af4026-16f1-4742-a2d5-31a30817949c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3F4A9D8</paraID>
      <start>0</start>
      <end>2</end>
      <status>unmodified</status>
      <modifiedWord/>
      <trackRevisions>false</trackRevisions>
    </reviewItem>
    <reviewItem>
      <errorID>24218fe3-e880-4047-bef0-35076574d093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25B9495F</paraID>
      <start>0</start>
      <end>2</end>
      <status>unmodified</status>
      <modifiedWord/>
      <trackRevisions>false</trackRevisions>
    </reviewItem>
    <reviewItem>
      <errorID>7e37d638-5e01-42ff-933f-f418b8613bef</errorID>
      <errorWord>明</errorWord>
      <group>L1_Word</group>
      <groupName>字词问题</groupName>
      <ability>L2_Typo</ability>
      <abilityName>字词错误</abilityName>
      <candidateList>
        <item>明确</item>
      </candidateList>
      <explain/>
      <paraID>5866CAF2</paraID>
      <start>54</start>
      <end>55</end>
      <status>unmodified</status>
      <modifiedWord/>
      <trackRevisions>false</trackRevisions>
    </reviewItem>
    <reviewItem>
      <errorID>e23f51c1-6a19-4448-8aee-c696d961cbe8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73DC0380</paraID>
      <start>0</start>
      <end>2</end>
      <status>unmodified</status>
      <modifiedWord/>
      <trackRevisions>false</trackRevisions>
    </reviewItem>
    <reviewItem>
      <errorID>1d111f12-5a82-4c61-9917-89f657503d5b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60E0EDDB</paraID>
      <start>0</start>
      <end>2</end>
      <status>unmodified</status>
      <modifiedWord/>
      <trackRevisions>false</trackRevisions>
    </reviewItem>
    <reviewItem>
      <errorID>cca8ba12-83f0-4ef1-8069-38f0a07a826a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32EDC9</paraID>
      <start>0</start>
      <end>2</end>
      <status>unmodified</status>
      <modifiedWord/>
      <trackRevisions>false</trackRevisions>
    </reviewItem>
    <reviewItem>
      <errorID>3317f56e-0a6a-4452-968f-994e1d5a9b0a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3CD8EBF2</paraID>
      <start>0</start>
      <end>2</end>
      <status>unmodified</status>
      <modifiedWord/>
      <trackRevisions>false</trackRevisions>
    </reviewItem>
    <reviewItem>
      <errorID>7a7b7642-e65d-410e-bd3a-670296185f07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68E07808</paraID>
      <start>0</start>
      <end>2</end>
      <status>unmodified</status>
      <modifiedWord/>
      <trackRevisions>false</trackRevisions>
    </reviewItem>
    <reviewItem>
      <errorID>18a3db57-305f-454b-8dfc-351219cd18b5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44723F6C</paraID>
      <start>0</start>
      <end>2</end>
      <status>unmodified</status>
      <modifiedWord/>
      <trackRevisions>false</trackRevisions>
    </reviewItem>
    <reviewItem>
      <errorID>a3ebfb39-2bc0-402f-82a0-2d6fbb76af58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6DF7EB79</paraID>
      <start>0</start>
      <end>2</end>
      <status>unmodified</status>
      <modifiedWord/>
      <trackRevisions>false</trackRevisions>
    </reviewItem>
    <reviewItem>
      <errorID>d4c69975-0d96-4ef6-8a61-b69a88767796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5B11679C</paraID>
      <start>0</start>
      <end>2</end>
      <status>unmodified</status>
      <modifiedWord/>
      <trackRevisions>false</trackRevisions>
    </reviewItem>
    <reviewItem>
      <errorID>af87246d-1a6f-4c6e-9898-5998780ed83c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45C09FD1</paraID>
      <start>0</start>
      <end>2</end>
      <status>unmodified</status>
      <modifiedWord/>
      <trackRevisions>false</trackRevisions>
    </reviewItem>
    <reviewItem>
      <errorID>6485bb9e-ae8b-4da4-a42c-3598133707fc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2DEF8665</paraID>
      <start>0</start>
      <end>2</end>
      <status>unmodified</status>
      <modifiedWord/>
      <trackRevisions>false</trackRevisions>
    </reviewItem>
    <reviewItem>
      <errorID>b622c7bb-b09b-4bff-ab7c-64d014abb7ec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5903964C</paraID>
      <start>0</start>
      <end>2</end>
      <status>unmodified</status>
      <modifiedWord/>
      <trackRevisions>false</trackRevisions>
    </reviewItem>
    <reviewItem>
      <errorID>276abe2a-134f-445f-b056-e6c906163650</errorID>
      <errorWord>(</errorWord>
      <group>L1_Format</group>
      <groupName>格式问题</groupName>
      <ability>L2_HalfPunc</ability>
      <abilityName>全半角检查</abilityName>
      <candidateList>
        <item>（</item>
      </candidateList>
      <explain>文本全半角错误。</explain>
      <paraID>5903964C</paraID>
      <start>26</start>
      <end>27</end>
      <status>unmodified</status>
      <modifiedWord/>
      <trackRevisions>false</trackRevisions>
    </reviewItem>
    <reviewItem>
      <errorID>261f83f4-6f79-470f-bd9a-d5961d76a289</errorID>
      <errorWord>)</errorWord>
      <group>L1_Format</group>
      <groupName>格式问题</groupName>
      <ability>L2_HalfPunc</ability>
      <abilityName>全半角检查</abilityName>
      <candidateList>
        <item>）</item>
      </candidateList>
      <explain>文本全半角错误。</explain>
      <paraID>5903964C</paraID>
      <start>40</start>
      <end>41</end>
      <status>unmodified</status>
      <modifiedWord/>
      <trackRevisions>false</trackRevisions>
    </reviewItem>
    <reviewItem>
      <errorID>ff879fcb-d6fa-4ce5-b64a-a3bc922bf827</errorID>
      <errorWord>(</errorWord>
      <group>L1_Format</group>
      <groupName>格式问题</groupName>
      <ability>L2_HalfPunc</ability>
      <abilityName>全半角检查</abilityName>
      <candidateList>
        <item>（</item>
      </candidateList>
      <explain>文本全半角错误。</explain>
      <paraID>5903964C</paraID>
      <start>112</start>
      <end>113</end>
      <status>unmodified</status>
      <modifiedWord/>
      <trackRevisions>false</trackRevisions>
    </reviewItem>
    <reviewItem>
      <errorID>351e6eeb-4a09-40f7-b1e6-200c220bb27a</errorID>
      <errorWord>)</errorWord>
      <group>L1_Format</group>
      <groupName>格式问题</groupName>
      <ability>L2_HalfPunc</ability>
      <abilityName>全半角检查</abilityName>
      <candidateList>
        <item>）</item>
      </candidateList>
      <explain>文本全半角错误。</explain>
      <paraID>5903964C</paraID>
      <start>125</start>
      <end>126</end>
      <status>unmodified</status>
      <modifiedWord/>
      <trackRevisions>false</trackRevisions>
    </reviewItem>
    <reviewItem>
      <errorID>c41506b3-a88e-4d0e-a69a-a98e7d7feb70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79A9D7FE</paraID>
      <start>0</start>
      <end>2</end>
      <status>unmodified</status>
      <modifiedWord/>
      <trackRevisions>false</trackRevisions>
    </reviewItem>
    <reviewItem>
      <errorID>18d49915-c3f9-4fe8-a92e-113bd1cf9a4f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3D02B2E</paraID>
      <start>0</start>
      <end>2</end>
      <status>unmodified</status>
      <modifiedWord/>
      <trackRevisions>false</trackRevisions>
    </reviewItem>
    <reviewItem>
      <errorID>320e57da-ade1-4cd9-adca-395def311e95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64153995</paraID>
      <start>0</start>
      <end>2</end>
      <status>unmodified</status>
      <modifiedWord/>
      <trackRevisions>false</trackRevisions>
    </reviewItem>
    <reviewItem>
      <errorID>4db8a901-9b4d-4095-93f1-f93c71da12a2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2098075A</paraID>
      <start>51</start>
      <end>54</end>
      <status>unmodified</status>
      <modifiedWord/>
      <trackRevisions>false</trackRevisions>
    </reviewItem>
    <reviewItem>
      <errorID>f7bee9f2-5ede-42a2-bd27-4f7710070c87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7C07AAB0</paraID>
      <start>0</start>
      <end>2</end>
      <status>unmodified</status>
      <modifiedWord/>
      <trackRevisions>false</trackRevisions>
    </reviewItem>
    <reviewItem>
      <errorID>6b411766-79a2-4b4f-a54f-a19726f058e2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7C07AAB0</paraID>
      <start>13</start>
      <end>16</end>
      <status>unmodified</status>
      <modifiedWord/>
      <trackRevisions>false</trackRevisions>
    </reviewItem>
    <reviewItem>
      <errorID>02ba436a-834b-418b-9413-7caa440b3bdb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22502171</paraID>
      <start>0</start>
      <end>2</end>
      <status>unmodified</status>
      <modifiedWord/>
      <trackRevisions>false</trackRevisions>
    </reviewItem>
    <reviewItem>
      <errorID>9986f6b8-eddf-43ae-a9db-a541ffdadfca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683EB8A6</paraID>
      <start>0</start>
      <end>2</end>
      <status>unmodified</status>
      <modifiedWord/>
      <trackRevisions>false</trackRevisions>
    </reviewItem>
    <reviewItem>
      <errorID>0cf9c74a-79e3-419e-bce5-fefcccb0ac32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3B5F3832</paraID>
      <start>0</start>
      <end>2</end>
      <status>unmodified</status>
      <modifiedWord/>
      <trackRevisions>false</trackRevisions>
    </reviewItem>
    <reviewItem>
      <errorID>2803b190-6bf1-423c-b43d-d6a5aae0e94e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2B6089F4</paraID>
      <start>0</start>
      <end>2</end>
      <status>unmodified</status>
      <modifiedWord/>
      <trackRevisions>false</trackRevisions>
    </reviewItem>
    <reviewItem>
      <errorID>20046e43-159c-4d8a-aa62-ba300f48f886</errorID>
      <errorWord>署</errorWord>
      <group>L1_Word</group>
      <groupName>字词问题</groupName>
      <ability>L2_Typo</ability>
      <abilityName>字词错误</abilityName>
      <candidateList>
        <item>署之</item>
      </candidateList>
      <explain/>
      <paraID>2F058BBC</paraID>
      <start>143</start>
      <end>144</end>
      <status>unmodified</status>
      <modifiedWord/>
      <trackRevisions>false</trackRevisions>
    </reviewItem>
    <reviewItem>
      <errorID>119dc8f3-5393-4335-9a44-1625ab57a5fc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40779ABE</paraID>
      <start>0</start>
      <end>2</end>
      <status>unmodified</status>
      <modifiedWord/>
      <trackRevisions>false</trackRevisions>
    </reviewItem>
    <reviewItem>
      <errorID>9eeaaed6-e59f-4a1a-abfa-dc76c51fd337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68750CA</paraID>
      <start>0</start>
      <end>2</end>
      <status>unmodified</status>
      <modifiedWord/>
      <trackRevisions>false</trackRevisions>
    </reviewItem>
    <reviewItem>
      <errorID>d64c5d4d-e91a-4ec2-9a5a-cbe481e89f09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54AA8095</paraID>
      <start>0</start>
      <end>2</end>
      <status>unmodified</status>
      <modifiedWord/>
      <trackRevisions>false</trackRevisions>
    </reviewItem>
    <reviewItem>
      <errorID>07999ad7-c315-4116-b4d8-6e0f95e4a73a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3EB7E7CC</paraID>
      <start>51</start>
      <end>54</end>
      <status>unmodified</status>
      <modifiedWord/>
      <trackRevisions>false</trackRevisions>
    </reviewItem>
    <reviewItem>
      <errorID>4ad12ce2-f773-47e3-bc1d-17fb0d6a49fd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2534292C</paraID>
      <start>0</start>
      <end>2</end>
      <status>unmodified</status>
      <modifiedWord/>
      <trackRevisions>false</trackRevisions>
    </reviewItem>
    <reviewItem>
      <errorID>8a0dc8ce-ca28-4807-8660-0d705e3b839e</errorID>
      <errorWord>《中华人民共和国合同法》（以下简称“《合同法》”）</errorWord>
      <group>L1_Knowledge</group>
      <groupName>知识性问题</groupName>
      <ability>L2_Knowledge</ability>
      <abilityName>其他知识</abilityName>
      <candidateList>
        <item>《中华人民共和国合同法》（以下简称“合同法”）</item>
      </candidateList>
      <explain>疑似政策文件、法律法规名称等书写不规范，请注意检查。</explain>
      <paraID>2534292C</paraID>
      <start>13</start>
      <end>38</end>
      <status>unmodified</status>
      <modifiedWord/>
      <trackRevisions>false</trackRevisions>
    </reviewItem>
    <reviewItem>
      <errorID>a99efafe-dfeb-4b7d-b226-615f4f39a5eb</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2534292C</paraID>
      <start>39</start>
      <end>68</end>
      <status>unmodified</status>
      <modifiedWord/>
      <trackRevisions>false</trackRevisions>
    </reviewItem>
    <reviewItem>
      <errorID>fb7a8e4b-daa4-433d-b994-4abe0e5b4572</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2534292C</paraID>
      <start>69</start>
      <end>101</end>
      <status>unmodified</status>
      <modifiedWord/>
      <trackRevisions>false</trackRevisions>
    </reviewItem>
    <reviewItem>
      <errorID>eb0929b2-54e5-4820-ab9c-9c70f53eb68c</errorID>
      <errorWord>《证券投资基金销售管理办法》(以下简称“《销售办法》”)</errorWord>
      <group>L1_Knowledge</group>
      <groupName>知识性问题</groupName>
      <ability>L2_Knowledge</ability>
      <abilityName>其他知识</abilityName>
      <candidateList>
        <item>《证券投资基金销售管理办法》(以下简称《销售办法》)</item>
      </candidateList>
      <explain>疑似政策文件、法律法规名称等书写不规范，请注意检查。</explain>
      <paraID>2534292C</paraID>
      <start>102</start>
      <end>130</end>
      <status>unmodified</status>
      <modifiedWord/>
      <trackRevisions>false</trackRevisions>
    </reviewItem>
    <reviewItem>
      <errorID>b0770be9-ee0e-44a0-844c-97276fe2ab79</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2534292C</paraID>
      <start>131</start>
      <end>167</end>
      <status>unmodified</status>
      <modifiedWord/>
      <trackRevisions>false</trackRevisions>
    </reviewItem>
    <reviewItem>
      <errorID>9fef460f-631c-4306-8b0b-d72a5ea3d06f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2534292C</paraID>
      <start>168</start>
      <end>211</end>
      <status>unmodified</status>
      <modifiedWord/>
      <trackRevisions>false</trackRevisions>
    </reviewItem>
    <reviewItem>
      <errorID>a3615343-36fd-4340-bee6-1997091f315e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72CDD737</paraID>
      <start>0</start>
      <end>2</end>
      <status>unmodified</status>
      <modifiedWord/>
      <trackRevisions>false</trackRevisions>
    </reviewItem>
    <reviewItem>
      <errorID>d91e7716-6950-4cbe-9542-5fa56c16f178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72CDD737</paraID>
      <start>24</start>
      <end>27</end>
      <status>unmodified</status>
      <modifiedWord/>
      <trackRevisions>false</trackRevisions>
    </reviewItem>
    <reviewItem>
      <errorID>5dae922b-d579-41bd-8a0d-0a50befb44da</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72CDD737</paraID>
      <start>52</start>
      <end>81</end>
      <status>unmodified</status>
      <modifiedWord/>
      <trackRevisions>false</trackRevisions>
    </reviewItem>
    <reviewItem>
      <errorID>456689e9-9326-4fb1-9c3b-c6ac2aa67aaa</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72CDD737</paraID>
      <start>82</start>
      <end>114</end>
      <status>unmodified</status>
      <modifiedWord/>
      <trackRevisions>false</trackRevisions>
    </reviewItem>
    <reviewItem>
      <errorID>67be15e5-c381-4355-938b-ab8fd690040c</errorID>
      <errorWord>(</errorWord>
      <group>L1_Format</group>
      <groupName>格式问题</groupName>
      <ability>L2_HalfPunc</ability>
      <abilityName>全半角检查</abilityName>
      <candidateList>
        <item>（</item>
      </candidateList>
      <explain>文本全半角错误。</explain>
      <paraID>72CDD737</paraID>
      <start>138</start>
      <end>139</end>
      <status>unmodified</status>
      <modifiedWord/>
      <trackRevisions>false</trackRevisions>
    </reviewItem>
    <reviewItem>
      <errorID>f9e211a0-e728-4852-9209-3d0531daab80</errorID>
      <errorWord>)</errorWord>
      <group>L1_Format</group>
      <groupName>格式问题</groupName>
      <ability>L2_HalfPunc</ability>
      <abilityName>全半角检查</abilityName>
      <candidateList>
        <item>）</item>
      </candidateList>
      <explain>文本全半角错误。</explain>
      <paraID>72CDD737</paraID>
      <start>151</start>
      <end>152</end>
      <status>unmodified</status>
      <modifiedWord/>
      <trackRevisions>false</trackRevisions>
    </reviewItem>
    <reviewItem>
      <errorID>1b90f4b9-bd28-458c-b1ee-a3f8580f3d20</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72CDD737</paraID>
      <start>153</start>
      <end>189</end>
      <status>unmodified</status>
      <modifiedWord/>
      <trackRevisions>false</trackRevisions>
    </reviewItem>
    <reviewItem>
      <errorID>9ac47d70-1b4b-4ae8-8aee-b36594bb540f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72CDD737</paraID>
      <start>190</start>
      <end>233</end>
      <status>unmodified</status>
      <modifiedWord/>
      <trackRevisions>false</trackRevisions>
    </reviewItem>
    <reviewItem>
      <errorID>0a4bc3ce-fad3-4ed3-9a3a-c122de52294f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3BA8D5CC</paraID>
      <start>0</start>
      <end>3</end>
      <status>unmodified</status>
      <modifiedWord/>
      <trackRevisions>false</trackRevisions>
    </reviewItem>
    <reviewItem>
      <errorID>a614ebc4-7823-4715-91b5-6ec4e1d1323f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3E1D6AF</paraID>
      <start>0</start>
      <end>3</end>
      <status>unmodified</status>
      <modifiedWord/>
      <trackRevisions>false</trackRevisions>
    </reviewItem>
    <reviewItem>
      <errorID>6743b266-d487-4909-a13e-c401f3574a3c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34DFC24E</paraID>
      <start>0</start>
      <end>3</end>
      <status>unmodified</status>
      <modifiedWord/>
      <trackRevisions>false</trackRevisions>
    </reviewItem>
    <reviewItem>
      <errorID>fa27a2a7-54be-4d11-b81b-784d8ef7d74a</errorID>
      <errorWord>中国银行保险监督管理委员会</errorWord>
      <group>L1_Word</group>
      <groupName>字词问题</groupName>
      <ability>L2_Typo</ability>
      <abilityName>字词错误</abilityName>
      <candidateList>
        <item>国家金融监督管理总局</item>
      </candidateList>
      <explain/>
      <paraID>34DFC24E</paraID>
      <start>23</start>
      <end>36</end>
      <status>unmodified</status>
      <modifiedWord/>
      <trackRevisions>false</trackRevisions>
    </reviewItem>
    <reviewItem>
      <errorID>797c7de7-0651-473f-bd99-4c6fbc05b71e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736D05D6</paraID>
      <start>0</start>
      <end>3</end>
      <status>unmodified</status>
      <modifiedWord/>
      <trackRevisions>false</trackRevisions>
    </reviewItem>
    <reviewItem>
      <errorID>c162e4e2-aca5-4d70-8118-1ee5da2ea960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7F13411D</paraID>
      <start>0</start>
      <end>3</end>
      <status>unmodified</status>
      <modifiedWord/>
      <trackRevisions>false</trackRevisions>
    </reviewItem>
    <reviewItem>
      <errorID>680ba95d-b806-4c0d-8a04-b7e5016b3fdb</errorID>
      <errorWord>规章</errorWord>
      <group>L1_Word</group>
      <groupName>字词问题</groupName>
      <ability>L2_Typo</ability>
      <abilityName>字词错误</abilityName>
      <candidateList>
        <item>规则</item>
      </candidateList>
      <explain/>
      <paraID>7F13411D</paraID>
      <start>69</start>
      <end>71</end>
      <status>unmodified</status>
      <modifiedWord/>
      <trackRevisions>false</trackRevisions>
    </reviewItem>
    <reviewItem>
      <errorID>5f755419-3cc4-40b7-8dbf-9e37110d2a9e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8A2CF36</paraID>
      <start>0</start>
      <end>3</end>
      <status>unmodified</status>
      <modifiedWord/>
      <trackRevisions>false</trackRevisions>
    </reviewItem>
    <reviewItem>
      <errorID>c0e65b31-8a73-4e57-bbfb-112ae8edb4dd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7105B53D</paraID>
      <start>0</start>
      <end>2</end>
      <status>unmodified</status>
      <modifiedWord/>
      <trackRevisions>false</trackRevisions>
    </reviewItem>
    <reviewItem>
      <errorID>06c25121-cd98-4ff3-a088-ff8fcba43b02</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66EB53BF</paraID>
      <start>19</start>
      <end>23</end>
      <status>unmodified</status>
      <modifiedWord/>
      <trackRevisions>false</trackRevisions>
    </reviewItem>
    <reviewItem>
      <errorID>06c4f145-6bec-4785-b9f6-36a7bc997ce8</errorID>
      <errorWord>（11）、</errorWord>
      <group>L1_Punc</group>
      <groupName>标点问题</groupName>
      <ability>L2_Punc</ability>
      <abilityName>标点符号检查</abilityName>
      <candidateList>
        <item>（11）</item>
      </candidateList>
      <explain>根据国标GB/T 15834-2011《标点符号用法》中的4.5.3.3节，带括号的汉字数字或阿拉伯数字表次序时，后面通常不加顿号。如“（一）指导思想”“（二）行动指南”。</explain>
      <paraID>6DC1080F</paraID>
      <start>8</start>
      <end>13</end>
      <status>unmodified</status>
      <modifiedWord/>
      <trackRevisions>false</trackRevisions>
    </reviewItem>
    <reviewItem>
      <errorID>3551ba11-e5cf-4b0b-9a60-a437086555d8</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6DC1080F</paraID>
      <start>13</start>
      <end>18</end>
      <status>unmodified</status>
      <modifiedWord/>
      <trackRevisions>false</trackRevisions>
    </reviewItem>
    <reviewItem>
      <errorID>539dbfc0-d823-4015-a30b-220938d6171b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1B89EC30</paraID>
      <start>0</start>
      <end>2</end>
      <status>unmodified</status>
      <modifiedWord/>
      <trackRevisions>false</trackRevisions>
    </reviewItem>
    <reviewItem>
      <errorID>d27fac0a-efa5-45c1-b411-123b057cdc99</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45C8969E</paraID>
      <start>19</start>
      <end>23</end>
      <status>unmodified</status>
      <modifiedWord/>
      <trackRevisions>false</trackRevisions>
    </reviewItem>
    <reviewItem>
      <errorID>26926755-49ca-413d-8d0a-e74fb20e42dc</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215F1512</paraID>
      <start>8</start>
      <end>13</end>
      <status>unmodified</status>
      <modifiedWord/>
      <trackRevisions>false</trackRevisions>
    </reviewItem>
    <reviewItem>
      <errorID>c35862fc-4e32-4345-9f27-4c586c287952</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215F1512</paraID>
      <start>13</start>
      <end>18</end>
      <status>unmodified</status>
      <modifiedWord/>
      <trackRevisions>false</trackRevisions>
    </reviewItem>
    <reviewItem>
      <errorID>a0e4c55f-7aa0-4213-9dfc-d087439a313e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2FE4168E</paraID>
      <start>0</start>
      <end>2</end>
      <status>unmodified</status>
      <modifiedWord/>
      <trackRevisions>false</trackRevisions>
    </reviewItem>
    <reviewItem>
      <errorID>fc7aadc1-b619-436d-9b65-60be756f9e4f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637D5C0C</paraID>
      <start>0</start>
      <end>2</end>
      <status>unmodified</status>
      <modifiedWord/>
      <trackRevisions>false</trackRevisions>
    </reviewItem>
    <reviewItem>
      <errorID>3723e5c5-c7c4-4645-913a-24639529ae7d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286FFF0</paraID>
      <start>0</start>
      <end>2</end>
      <status>unmodified</status>
      <modifiedWord/>
      <trackRevisions>false</trackRevisions>
    </reviewItem>
    <reviewItem>
      <errorID>a2e920c2-bd26-4f1a-a84a-0a9b37e0c396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10155F0D</paraID>
      <start>0</start>
      <end>2</end>
      <status>unmodified</status>
      <modifiedWord/>
      <trackRevisions>false</trackRevisions>
    </reviewItem>
    <reviewItem>
      <errorID>36540634-21ed-479e-be47-601513a1946c</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2782BED1</paraID>
      <start>5</start>
      <end>32</end>
      <status>unmodified</status>
      <modifiedWord/>
      <trackRevisions>false</trackRevisions>
    </reviewItem>
    <reviewItem>
      <errorID>d0964d21-9080-46b1-b96a-da3064168327</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2782BED1</paraID>
      <start>126</start>
      <end>169</end>
      <status>unmodified</status>
      <modifiedWord/>
      <trackRevisions>false</trackRevisions>
    </reviewItem>
    <reviewItem>
      <errorID>ba9f1bc5-8308-46bf-8b6f-c4847f87f6ac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2782BED1</paraID>
      <start>185</start>
      <end>188</end>
      <status>unmodified</status>
      <modifiedWord/>
      <trackRevisions>false</trackRevisions>
    </reviewItem>
    <reviewItem>
      <errorID>a5f02c68-48f5-40a2-ad2d-ce4077ef1c06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2782BED1</paraID>
      <start>220</start>
      <end>223</end>
      <status>unmodified</status>
      <modifiedWord/>
      <trackRevisions>false</trackRevisions>
    </reviewItem>
    <reviewItem>
      <errorID>8fadc9cd-94d0-4a1b-8e7b-a212165705a9</errorID>
      <errorWord>法律、法规</errorWord>
      <group>L1_Word</group>
      <groupName>字词问题</groupName>
      <ability>L2_Typo</ability>
      <abilityName>字词错误</abilityName>
      <candidateList>
        <item>法律法规</item>
      </candidateList>
      <explain/>
      <paraID>2782BED1</paraID>
      <start>270</start>
      <end>275</end>
      <status>unmodified</status>
      <modifiedWord/>
      <trackRevisions>false</trackRevisions>
    </reviewItem>
    <reviewItem>
      <errorID>7abb6afb-5c19-4294-94cc-f0b577068e90</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536E9501</paraID>
      <start>5</start>
      <end>32</end>
      <status>unmodified</status>
      <modifiedWord/>
      <trackRevisions>false</trackRevisions>
    </reviewItem>
    <reviewItem>
      <errorID>b5649e89-29f8-4060-87c5-e60ebfee07af</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536E9501</paraID>
      <start>134</start>
      <end>177</end>
      <status>unmodified</status>
      <modifiedWord/>
      <trackRevisions>false</trackRevisions>
    </reviewItem>
    <reviewItem>
      <errorID>091205cc-001b-403c-850d-bfc32a6f9099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536E9501</paraID>
      <start>193</start>
      <end>196</end>
      <status>unmodified</status>
      <modifiedWord/>
      <trackRevisions>false</trackRevisions>
    </reviewItem>
    <reviewItem>
      <errorID>07aba7e2-931b-4090-a2fb-b1016ec55e27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536E9501</paraID>
      <start>228</start>
      <end>231</end>
      <status>unmodified</status>
      <modifiedWord/>
      <trackRevisions>false</trackRevisions>
    </reviewItem>
    <reviewItem>
      <errorID>3ee74de2-b89f-4154-93d6-8a7c0ffb5616</errorID>
      <errorWord>法律、法规</errorWord>
      <group>L1_Word</group>
      <groupName>字词问题</groupName>
      <ability>L2_Typo</ability>
      <abilityName>字词错误</abilityName>
      <candidateList>
        <item>法律法规</item>
      </candidateList>
      <explain/>
      <paraID>536E9501</paraID>
      <start>278</start>
      <end>283</end>
      <status>unmodified</status>
      <modifiedWord/>
      <trackRevisions>false</trackRevisions>
    </reviewItem>
    <reviewItem>
      <errorID>0e65cbac-8450-4eec-b1d3-f032ac3a9ee2</errorID>
      <errorWord>；</errorWord>
      <group>L1_Word</group>
      <groupName>字词问题</groupName>
      <ability>L2_Typo</ability>
      <abilityName>字词错误</abilityName>
      <candidateList>
        <item>；在</item>
      </candidateList>
      <explain/>
      <paraID>7A751892</paraID>
      <start>33</start>
      <end>34</end>
      <status>unmodified</status>
      <modifiedWord/>
      <trackRevisions>false</trackRevisions>
    </reviewItem>
    <reviewItem>
      <errorID>92e206f9-dfc6-4c78-8722-60137d20cea5</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17BFBDFB</paraID>
      <start>18</start>
      <end>22</end>
      <status>unmodified</status>
      <modifiedWord/>
      <trackRevisions>false</trackRevisions>
    </reviewItem>
    <reviewItem>
      <errorID>1551a189-91fd-4d4b-8aa0-160fc846ff7d</errorID>
      <errorWord>11）、</errorWord>
      <group>L1_Punc</group>
      <groupName>标点问题</groupName>
      <ability>L2_Punc</ability>
      <abilityName>标点符号检查</abilityName>
      <candidateList>
        <item>11）</item>
      </candidateList>
      <explain>根据国标GB/T 15834-2011《标点符号用法》中的4.5.3.3节，带括号的汉字数字或阿拉伯数字表次序时，后面通常不加顿号。如“（一）指导思想”“（二）行动指南”。</explain>
      <paraID>2CE46AB7</paraID>
      <start>7</start>
      <end>11</end>
      <status>unmodified</status>
      <modifiedWord/>
      <trackRevisions>false</trackRevisions>
    </reviewItem>
    <reviewItem>
      <errorID>71baea23-c51c-4d57-a101-e62587183060</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2CE46AB7</paraID>
      <start>11</start>
      <end>15</end>
      <status>unmodified</status>
      <modifiedWord/>
      <trackRevisions>false</trackRevisions>
    </reviewItem>
    <reviewItem>
      <errorID>0f2b4e77-b8db-41e5-8685-51248dd7c8a6</errorID>
      <errorWord>；</errorWord>
      <group>L1_Word</group>
      <groupName>字词问题</groupName>
      <ability>L2_Typo</ability>
      <abilityName>字词错误</abilityName>
      <candidateList>
        <item>；在</item>
      </candidateList>
      <explain/>
      <paraID>1ECCD666</paraID>
      <start>33</start>
      <end>34</end>
      <status>unmodified</status>
      <modifiedWord/>
      <trackRevisions>false</trackRevisions>
    </reviewItem>
    <reviewItem>
      <errorID>22cba78b-3c0f-490e-b2d0-f56e72f13089</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4AEE9955</paraID>
      <start>18</start>
      <end>22</end>
      <status>unmodified</status>
      <modifiedWord/>
      <trackRevisions>false</trackRevisions>
    </reviewItem>
    <reviewItem>
      <errorID>88df4e92-7cb3-4647-bf8d-f16557813e19</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2A9CB53C</paraID>
      <start>7</start>
      <end>11</end>
      <status>unmodified</status>
      <modifiedWord/>
      <trackRevisions>false</trackRevisions>
    </reviewItem>
    <reviewItem>
      <errorID>b9c4a692-07a0-405b-aaa5-15ccaa3eb919</errorID>
      <errorWord>12）、</errorWord>
      <group>L1_Punc</group>
      <groupName>标点问题</groupName>
      <ability>L2_Punc</ability>
      <abilityName>标点符号检查</abilityName>
      <candidateList>
        <item>12）</item>
      </candidateList>
      <explain>根据国标GB/T 15834-2011《标点符号用法》中的4.5.3.3节，带括号的汉字数字或阿拉伯数字表次序时，后面通常不加顿号。如“（一）指导思想”“（二）行动指南”。</explain>
      <paraID>2A9CB53C</paraID>
      <start>11</start>
      <end>15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5232-5C35-46AD-BB71-D69DCA9136CA}">
  <ds:schemaRefs>
    <ds:schemaRef ds:uri="http://schemas.wps.cn/vas-ai-hub/contract-review"/>
  </ds:schemaRefs>
</ds:datastoreItem>
</file>

<file path=customXml/itemProps2.xml><?xml version="1.0" encoding="utf-8"?>
<ds:datastoreItem xmlns:ds="http://schemas.openxmlformats.org/officeDocument/2006/customXml" ds:itemID="{5F8823D0-B24B-4F66-8173-662A5259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2318</Words>
  <Characters>13217</Characters>
  <Application>Microsoft Office Word</Application>
  <DocSecurity>4</DocSecurity>
  <Lines>110</Lines>
  <Paragraphs>31</Paragraphs>
  <ScaleCrop>false</ScaleCrop>
  <Company>Microsoft</Company>
  <LinksUpToDate>false</LinksUpToDate>
  <CharactersWithSpaces>15504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2026-02-10T16:02:00Z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4DC59A91D9CE4B309C909CA8BE9F60F3</vt:lpwstr>
  </property>
  <property fmtid="{D5CDD505-2E9C-101B-9397-08002B2CF9AE}" pid="4" name="KSOTemplateDocerSaveRecord">
    <vt:lpwstr>eyJoZGlkIjoiMWI0OThmMWU4NzZlOGE3ZDkxNzljN2Q1MWRjMmIzODEiLCJ1c2VySWQiOiIyNTY3NTgxMjEifQ==</vt:lpwstr>
  </property>
  <property fmtid="{D5CDD505-2E9C-101B-9397-08002B2CF9AE}" pid="5" name="GrammarlyDocumentId">
    <vt:lpwstr>2969c05e-68b4-4429-af39-ccc3e49da5d8</vt:lpwstr>
  </property>
</Properties>
</file>