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812228" w:rsidRDefault="00893436" w:rsidP="00812228">
      <w:pPr>
        <w:widowControl/>
        <w:jc w:val="center"/>
        <w:rPr>
          <w:rFonts w:asciiTheme="minorEastAsia" w:eastAsiaTheme="minorEastAsia" w:hAnsiTheme="minorEastAsia" w:cs="宋体"/>
          <w:b/>
          <w:kern w:val="0"/>
          <w:sz w:val="30"/>
          <w:szCs w:val="30"/>
        </w:rPr>
      </w:pPr>
      <w:r w:rsidRPr="00812228">
        <w:rPr>
          <w:rFonts w:asciiTheme="minorEastAsia" w:eastAsiaTheme="minorEastAsia" w:hAnsiTheme="minorEastAsia" w:cs="宋体" w:hint="eastAsia"/>
          <w:b/>
          <w:kern w:val="0"/>
          <w:sz w:val="30"/>
          <w:szCs w:val="30"/>
        </w:rPr>
        <w:t>广发深证100交易型开放式指数证券投资基金联接基金分红公告</w:t>
      </w:r>
    </w:p>
    <w:p w:rsidR="00893436" w:rsidRPr="00D66999" w:rsidRDefault="00893436" w:rsidP="00812228">
      <w:pPr>
        <w:spacing w:line="560" w:lineRule="exact"/>
        <w:jc w:val="center"/>
        <w:rPr>
          <w:rFonts w:asciiTheme="minorEastAsia" w:eastAsiaTheme="minorEastAsia" w:hAnsiTheme="minorEastAsia"/>
          <w:color w:val="000000"/>
          <w:sz w:val="24"/>
          <w:szCs w:val="24"/>
        </w:rPr>
      </w:pPr>
      <w:r w:rsidRPr="00D66999">
        <w:rPr>
          <w:rFonts w:asciiTheme="minorEastAsia" w:eastAsiaTheme="minorEastAsia" w:hAnsiTheme="minorEastAsia"/>
          <w:color w:val="000000"/>
          <w:sz w:val="24"/>
          <w:szCs w:val="24"/>
        </w:rPr>
        <w:t>公告送出日期：2026年2月11日</w:t>
      </w:r>
    </w:p>
    <w:p w:rsidR="00893436" w:rsidRPr="00BD5586" w:rsidRDefault="00893436" w:rsidP="00B14D73">
      <w:pPr>
        <w:jc w:val="center"/>
        <w:rPr>
          <w:color w:val="000000"/>
          <w:sz w:val="24"/>
        </w:rPr>
      </w:pPr>
    </w:p>
    <w:p w:rsidR="00893436" w:rsidRDefault="00812228" w:rsidP="0092384D">
      <w:pPr>
        <w:pStyle w:val="3"/>
        <w:keepNext w:val="0"/>
        <w:keepLines w:val="0"/>
        <w:spacing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sidR="00893436" w:rsidRPr="00812228">
        <w:rPr>
          <w:rFonts w:ascii="宋体" w:hAnsi="宋体"/>
          <w:bCs w:val="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2791"/>
        <w:gridCol w:w="2146"/>
        <w:gridCol w:w="2715"/>
      </w:tblGrid>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广发深证100交易型开放式指数证券投资基金联接基金</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基金简称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广发深证100ETF联接</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基金主代码</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162714</w:t>
            </w:r>
          </w:p>
        </w:tc>
      </w:tr>
      <w:tr w:rsidR="00D82E8A" w:rsidRPr="00025641" w:rsidTr="00885C64">
        <w:trPr>
          <w:jc w:val="center"/>
        </w:trPr>
        <w:tc>
          <w:tcPr>
            <w:tcW w:w="4778" w:type="dxa"/>
            <w:gridSpan w:val="2"/>
            <w:vAlign w:val="center"/>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基金合同生效日</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2020年5月26日</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基金管理人名称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广发基金管理有限公司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基金托管人名称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中国建设银行股份有限公司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公告依据</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《中华人民共和国证券投资基金法》及其配套法规、《广发深证100交易型开放式指数证券投资基金联接基金基金合同》《广发深证100交易型开放式指数证券投资基金联接基金招募说明书》</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收益分配基准日</w:t>
            </w:r>
          </w:p>
        </w:tc>
        <w:tc>
          <w:tcPr>
            <w:tcW w:w="4861" w:type="dxa"/>
            <w:gridSpan w:val="2"/>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2026年1月30日</w:t>
            </w:r>
          </w:p>
        </w:tc>
      </w:tr>
      <w:tr w:rsidR="00893436" w:rsidRPr="003C2C83" w:rsidTr="004B470A">
        <w:trPr>
          <w:jc w:val="center"/>
        </w:trPr>
        <w:tc>
          <w:tcPr>
            <w:tcW w:w="4778" w:type="dxa"/>
            <w:gridSpan w:val="2"/>
            <w:vAlign w:val="center"/>
          </w:tcPr>
          <w:p w:rsidR="00893436" w:rsidRPr="003C2C83" w:rsidRDefault="00893436"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有关年度分红次数的说明</w:t>
            </w:r>
          </w:p>
        </w:tc>
        <w:tc>
          <w:tcPr>
            <w:tcW w:w="4861" w:type="dxa"/>
            <w:gridSpan w:val="2"/>
            <w:vAlign w:val="center"/>
          </w:tcPr>
          <w:p w:rsidR="00893436" w:rsidRPr="003C2C83" w:rsidRDefault="009732A4"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本次分红为2026年度的第1次分红</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下属分级基金的基金简称</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广发深证100ETF联接A</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广发深证100ETF联接C</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下属分级基金的交易代码</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162714</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009472</w:t>
            </w:r>
          </w:p>
        </w:tc>
      </w:tr>
      <w:tr w:rsidR="000C169A" w:rsidRPr="003C2C83" w:rsidTr="004B470A">
        <w:trPr>
          <w:jc w:val="center"/>
        </w:trPr>
        <w:tc>
          <w:tcPr>
            <w:tcW w:w="1987" w:type="dxa"/>
            <w:vMerge w:val="restart"/>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截止基准日下属分级基金的相关指标</w:t>
            </w:r>
          </w:p>
        </w:tc>
        <w:tc>
          <w:tcPr>
            <w:tcW w:w="2791"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基准日下属分级基金份额净值</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1.5368</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1.5195</w:t>
            </w:r>
          </w:p>
        </w:tc>
      </w:tr>
      <w:tr w:rsidR="000C169A" w:rsidRPr="003C2C83" w:rsidTr="004B470A">
        <w:trPr>
          <w:trHeight w:val="405"/>
          <w:jc w:val="center"/>
        </w:trPr>
        <w:tc>
          <w:tcPr>
            <w:tcW w:w="1987" w:type="dxa"/>
            <w:vMerge/>
          </w:tcPr>
          <w:p w:rsidR="000C169A" w:rsidRPr="003C2C83" w:rsidRDefault="000C169A" w:rsidP="003C2C83">
            <w:pPr>
              <w:rPr>
                <w:rFonts w:asciiTheme="minorEastAsia" w:eastAsiaTheme="minorEastAsia" w:hAnsiTheme="minorEastAsia"/>
                <w:sz w:val="24"/>
                <w:szCs w:val="24"/>
              </w:rPr>
            </w:pPr>
          </w:p>
        </w:tc>
        <w:tc>
          <w:tcPr>
            <w:tcW w:w="2791" w:type="dxa"/>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基准日下属分级基金可供分配利润</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15,904,223.81</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5,724,385.94</w:t>
            </w:r>
          </w:p>
        </w:tc>
      </w:tr>
      <w:tr w:rsidR="00266A99" w:rsidRPr="000730CB" w:rsidTr="009544EE">
        <w:trPr>
          <w:jc w:val="center"/>
        </w:trPr>
        <w:tc>
          <w:tcPr>
            <w:tcW w:w="4761" w:type="dxa"/>
            <w:gridSpan w:val="2"/>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sz w:val="24"/>
                <w:szCs w:val="24"/>
              </w:rPr>
              <w:lastRenderedPageBreak/>
              <w:t>本次下属分级基金分红方案（单位：元/10份基金份额）</w:t>
            </w:r>
          </w:p>
        </w:tc>
        <w:tc>
          <w:tcPr>
            <w:tcW w:w="2139"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0.030</w:t>
            </w:r>
          </w:p>
        </w:tc>
        <w:tc>
          <w:tcPr>
            <w:tcW w:w="2706"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0.030</w:t>
            </w:r>
          </w:p>
        </w:tc>
      </w:tr>
    </w:tbl>
    <w:p w:rsidR="00B461A0" w:rsidRDefault="00BD69B0">
      <w:p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）本基金场内简称为</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深证</w:t>
      </w:r>
      <w:r>
        <w:rPr>
          <w:rFonts w:asciiTheme="minorEastAsia" w:eastAsiaTheme="minorEastAsia" w:hAnsiTheme="minorEastAsia"/>
          <w:color w:val="000000"/>
          <w:sz w:val="24"/>
          <w:szCs w:val="24"/>
        </w:rPr>
        <w:t>100</w:t>
      </w:r>
      <w:r>
        <w:rPr>
          <w:rFonts w:asciiTheme="minorEastAsia" w:eastAsiaTheme="minorEastAsia" w:hAnsiTheme="minorEastAsia"/>
          <w:color w:val="000000"/>
          <w:sz w:val="24"/>
          <w:szCs w:val="24"/>
        </w:rPr>
        <w:t>基金</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w:t>
      </w:r>
    </w:p>
    <w:p w:rsidR="00893436" w:rsidRPr="00812228" w:rsidRDefault="00F45E48" w:rsidP="004A5DB0">
      <w:pPr>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（2）根据本基金合同约定，本基金每月进行分红评估，在符合基金收益分配条件的前提下，本基金收益每季度最少分配1次、最多分配3次。</w:t>
      </w:r>
    </w:p>
    <w:p w:rsidR="00893436" w:rsidRPr="000730CB" w:rsidRDefault="00812228" w:rsidP="000730CB">
      <w:pPr>
        <w:pStyle w:val="2"/>
        <w:spacing w:line="360" w:lineRule="auto"/>
        <w:rPr>
          <w:rFonts w:asciiTheme="minorEastAsia" w:eastAsiaTheme="minorEastAsia" w:hAnsiTheme="minorEastAsia"/>
          <w:bCs w:val="0"/>
          <w:color w:val="000000"/>
          <w:sz w:val="24"/>
          <w:szCs w:val="24"/>
        </w:rPr>
      </w:pPr>
      <w:bookmarkStart w:id="1" w:name="_Toc275961419"/>
      <w:r w:rsidRPr="000730CB">
        <w:rPr>
          <w:rFonts w:asciiTheme="minorEastAsia" w:eastAsiaTheme="minorEastAsia" w:hAnsiTheme="minorEastAsia"/>
          <w:bCs w:val="0"/>
          <w:color w:val="000000"/>
          <w:sz w:val="24"/>
          <w:szCs w:val="24"/>
        </w:rPr>
        <w:t>2</w:t>
      </w:r>
      <w:r w:rsidRPr="000730CB">
        <w:rPr>
          <w:rFonts w:asciiTheme="minorEastAsia" w:eastAsiaTheme="minorEastAsia" w:hAnsiTheme="minorEastAsia" w:hint="eastAsia"/>
          <w:bCs w:val="0"/>
          <w:color w:val="000000"/>
          <w:sz w:val="24"/>
          <w:szCs w:val="24"/>
        </w:rPr>
        <w:t>.</w:t>
      </w:r>
      <w:r w:rsidR="00893436" w:rsidRPr="000730CB">
        <w:rPr>
          <w:rFonts w:asciiTheme="minorEastAsia" w:eastAsiaTheme="minorEastAsia" w:hAnsiTheme="minorEastAsia"/>
          <w:bCs w:val="0"/>
          <w:color w:val="00000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2989"/>
        <w:gridCol w:w="2989"/>
      </w:tblGrid>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w:t>
            </w:r>
          </w:p>
        </w:tc>
        <w:tc>
          <w:tcPr>
            <w:tcW w:w="5978" w:type="dxa"/>
            <w:gridSpan w:val="2"/>
          </w:tcPr>
          <w:p w:rsidR="00893436" w:rsidRPr="00890BE3" w:rsidRDefault="00362297"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2026年2月13日</w:t>
            </w:r>
          </w:p>
        </w:tc>
      </w:tr>
      <w:tr w:rsidR="00566135" w:rsidRPr="00890BE3" w:rsidTr="00B14D73">
        <w:trPr>
          <w:jc w:val="center"/>
        </w:trPr>
        <w:tc>
          <w:tcPr>
            <w:tcW w:w="3342" w:type="dxa"/>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除息日</w:t>
            </w:r>
          </w:p>
        </w:tc>
        <w:tc>
          <w:tcPr>
            <w:tcW w:w="2989" w:type="dxa"/>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2026年2月24日（场内）</w:t>
            </w:r>
          </w:p>
        </w:tc>
        <w:tc>
          <w:tcPr>
            <w:tcW w:w="2989" w:type="dxa"/>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2026年2月13日（场外）</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现金红利发放日</w:t>
            </w:r>
          </w:p>
        </w:tc>
        <w:tc>
          <w:tcPr>
            <w:tcW w:w="5978" w:type="dxa"/>
            <w:gridSpan w:val="2"/>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2026年2月25日</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分红对象</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权益登记日登记在册的本基金份额持有人</w:t>
            </w:r>
          </w:p>
        </w:tc>
      </w:tr>
      <w:tr w:rsidR="00893436" w:rsidRPr="00890BE3" w:rsidTr="00B14D73">
        <w:trPr>
          <w:jc w:val="center"/>
        </w:trPr>
        <w:tc>
          <w:tcPr>
            <w:tcW w:w="3342" w:type="dxa"/>
            <w:shd w:val="clear" w:color="auto" w:fill="auto"/>
            <w:vAlign w:val="center"/>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红利再投资相关事项的说明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选择红利再投资方式的投资者由红利转得的基金份额将以2026年2月13日的基金份额净值为计算基准确定。2026年2月25日起投资者可以查询。</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税收相关事项的说明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根据相关法律法规规定，基金向投资者分配的基金收益，暂免征收所得税。</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费用相关事项的说明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本基金本次分红免收分红手续费。</w:t>
            </w:r>
          </w:p>
        </w:tc>
      </w:tr>
    </w:tbl>
    <w:p w:rsidR="00893436" w:rsidRPr="00890BE3" w:rsidRDefault="00893436" w:rsidP="00890BE3">
      <w:pPr>
        <w:pStyle w:val="2"/>
        <w:spacing w:line="360" w:lineRule="auto"/>
        <w:rPr>
          <w:rFonts w:asciiTheme="minorEastAsia" w:eastAsiaTheme="minorEastAsia" w:hAnsiTheme="minorEastAsia"/>
          <w:bCs w:val="0"/>
          <w:color w:val="000000"/>
          <w:sz w:val="24"/>
          <w:szCs w:val="24"/>
        </w:rPr>
      </w:pPr>
      <w:bookmarkStart w:id="2" w:name="_Toc275961420"/>
      <w:r w:rsidRPr="00890BE3">
        <w:rPr>
          <w:rFonts w:asciiTheme="minorEastAsia" w:eastAsiaTheme="minorEastAsia" w:hAnsiTheme="minorEastAsia"/>
          <w:bCs w:val="0"/>
          <w:color w:val="000000"/>
          <w:sz w:val="24"/>
          <w:szCs w:val="24"/>
        </w:rPr>
        <w:t>3</w:t>
      </w:r>
      <w:r w:rsidR="00812228" w:rsidRPr="00890BE3">
        <w:rPr>
          <w:rFonts w:asciiTheme="minorEastAsia" w:eastAsiaTheme="minorEastAsia" w:hAnsiTheme="minorEastAsia" w:hint="eastAsia"/>
          <w:bCs w:val="0"/>
          <w:color w:val="000000"/>
          <w:sz w:val="24"/>
          <w:szCs w:val="24"/>
        </w:rPr>
        <w:t>.</w:t>
      </w:r>
      <w:r w:rsidRPr="00890BE3">
        <w:rPr>
          <w:rFonts w:asciiTheme="minorEastAsia" w:eastAsiaTheme="minorEastAsia" w:hAnsiTheme="minorEastAsia"/>
          <w:bCs w:val="0"/>
          <w:color w:val="000000"/>
          <w:sz w:val="24"/>
          <w:szCs w:val="24"/>
        </w:rPr>
        <w:t>其他需要提示的事项</w:t>
      </w:r>
      <w:bookmarkEnd w:id="2"/>
    </w:p>
    <w:p w:rsidR="00B461A0" w:rsidRDefault="00BD69B0">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）权益登记日申请申购或转换转入的基金份额不享有本次分红权益，权益登记日申请赎回或转换转出的基金份额享有本次分红权益。</w:t>
      </w:r>
    </w:p>
    <w:p w:rsidR="00B461A0" w:rsidRDefault="00BD69B0">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登记在注册登记系统基金份额持有人基金账户下的基金份额，可选择现金红利或将现金红利自动转为对应类别的基金份额进行再投资；若投资者不选择，本基金默认的收益分配方式是现金分红。登记在证券登记结算系统基金份额持有人深圳证券账户下的基金份额，只能选择现金分红的分配方式。</w:t>
      </w:r>
    </w:p>
    <w:p w:rsidR="00B461A0" w:rsidRDefault="00BD69B0">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13</w:t>
      </w:r>
      <w:r>
        <w:rPr>
          <w:rFonts w:asciiTheme="minorEastAsia" w:eastAsiaTheme="minorEastAsia" w:hAnsiTheme="minorEastAsia"/>
          <w:color w:val="000000"/>
          <w:sz w:val="24"/>
          <w:szCs w:val="24"/>
        </w:rPr>
        <w:t>日）最后一次选择的分红方式为准。请投资者到销售网点或通过本公司客户服务电话</w:t>
      </w:r>
      <w:r>
        <w:rPr>
          <w:rFonts w:asciiTheme="minorEastAsia" w:eastAsiaTheme="minorEastAsia" w:hAnsiTheme="minorEastAsia"/>
          <w:color w:val="000000"/>
          <w:sz w:val="24"/>
          <w:szCs w:val="24"/>
        </w:rPr>
        <w:lastRenderedPageBreak/>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确认分红方式是否正确，如不正确或希望修改分红方式的，请务必在规定时间前到销售网点办理变更手续。</w:t>
      </w:r>
    </w:p>
    <w:p w:rsidR="00B461A0" w:rsidRDefault="00BD69B0">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登记在广发基金管理有限公司开放式基金登记过户系统的基金份额，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w:t>
      </w:r>
      <w:r>
        <w:rPr>
          <w:rFonts w:asciiTheme="minorEastAsia" w:eastAsiaTheme="minorEastAsia" w:hAnsiTheme="minorEastAsia"/>
          <w:color w:val="000000"/>
          <w:sz w:val="24"/>
          <w:szCs w:val="24"/>
        </w:rPr>
        <w:t>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color w:val="000000"/>
          <w:sz w:val="24"/>
          <w:szCs w:val="24"/>
        </w:rPr>
        <w:t>2023</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23</w:t>
      </w:r>
      <w:r>
        <w:rPr>
          <w:rFonts w:asciiTheme="minorEastAsia" w:eastAsiaTheme="minorEastAsia" w:hAnsiTheme="minorEastAsia"/>
          <w:color w:val="000000"/>
          <w:sz w:val="24"/>
          <w:szCs w:val="24"/>
        </w:rPr>
        <w:t>日发布的《广发基金管理有限公司关于调整旗下部分开放式基金分红方式变更规则的公告》。</w:t>
      </w:r>
    </w:p>
    <w:p w:rsidR="00B461A0" w:rsidRDefault="00BD69B0">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）建议基金份额持有人在修改分红方式后，在</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日（申请修改分红方式之日为</w:t>
      </w:r>
      <w:r>
        <w:rPr>
          <w:rFonts w:asciiTheme="minorEastAsia" w:eastAsiaTheme="minorEastAsia" w:hAnsiTheme="minorEastAsia"/>
          <w:color w:val="000000"/>
          <w:sz w:val="24"/>
          <w:szCs w:val="24"/>
        </w:rPr>
        <w:t>T</w:t>
      </w:r>
      <w:r>
        <w:rPr>
          <w:rFonts w:asciiTheme="minorEastAsia" w:eastAsiaTheme="minorEastAsia" w:hAnsiTheme="minorEastAsia"/>
          <w:color w:val="000000"/>
          <w:sz w:val="24"/>
          <w:szCs w:val="24"/>
        </w:rPr>
        <w:t>日）后（含</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日）向销售网点或本公司确认分红方式的修改是否成功。</w:t>
      </w:r>
    </w:p>
    <w:p w:rsidR="00B461A0" w:rsidRDefault="00BD69B0">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6</w:t>
      </w:r>
      <w:r>
        <w:rPr>
          <w:rFonts w:asciiTheme="minorEastAsia" w:eastAsiaTheme="minorEastAsia" w:hAnsiTheme="minorEastAsia"/>
          <w:color w:val="000000"/>
          <w:sz w:val="24"/>
          <w:szCs w:val="24"/>
        </w:rPr>
        <w:t>）本次基金份额派发的现金红利将于</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25</w:t>
      </w:r>
      <w:r>
        <w:rPr>
          <w:rFonts w:asciiTheme="minorEastAsia" w:eastAsiaTheme="minorEastAsia" w:hAnsiTheme="minorEastAsia"/>
          <w:color w:val="000000"/>
          <w:sz w:val="24"/>
          <w:szCs w:val="24"/>
        </w:rPr>
        <w:t>日自基金托管账户划出。</w:t>
      </w:r>
    </w:p>
    <w:p w:rsidR="00B461A0" w:rsidRDefault="00BD69B0">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7</w:t>
      </w:r>
      <w:r>
        <w:rPr>
          <w:rFonts w:asciiTheme="minorEastAsia" w:eastAsiaTheme="minorEastAsia" w:hAnsiTheme="minorEastAsia"/>
          <w:color w:val="000000"/>
          <w:sz w:val="24"/>
          <w:szCs w:val="24"/>
        </w:rPr>
        <w:t>）权益分派期间（</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11</w:t>
      </w:r>
      <w:r>
        <w:rPr>
          <w:rFonts w:asciiTheme="minorEastAsia" w:eastAsiaTheme="minorEastAsia" w:hAnsiTheme="minorEastAsia"/>
          <w:color w:val="000000"/>
          <w:sz w:val="24"/>
          <w:szCs w:val="24"/>
        </w:rPr>
        <w:t>日至</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日）本基金暂停跨系统转托管业务。</w:t>
      </w:r>
    </w:p>
    <w:p w:rsidR="00B461A0" w:rsidRDefault="00BD69B0">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w:t>
      </w:r>
      <w:r>
        <w:rPr>
          <w:rFonts w:asciiTheme="minorEastAsia" w:eastAsiaTheme="minorEastAsia" w:hAnsiTheme="minorEastAsia"/>
          <w:color w:val="000000"/>
          <w:sz w:val="24"/>
          <w:szCs w:val="24"/>
        </w:rPr>
        <w:t>险承受能力、投资期限和投资目标，对基金投资作出独立决策，选择合适的基金产品。基金管理人提醒投资者基金投资的</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买者自负</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color w:val="000000"/>
          <w:sz w:val="24"/>
          <w:szCs w:val="24"/>
        </w:rPr>
        <w:t>www.gffunds.com.cn</w:t>
      </w:r>
      <w:r>
        <w:rPr>
          <w:rFonts w:asciiTheme="minorEastAsia" w:eastAsiaTheme="minorEastAsia" w:hAnsiTheme="minorEastAsia"/>
          <w:color w:val="000000"/>
          <w:sz w:val="24"/>
          <w:szCs w:val="24"/>
        </w:rPr>
        <w:t>）或拨打本公司客户服务电话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咨询相关事宜。</w:t>
      </w:r>
    </w:p>
    <w:p w:rsidR="00364C2A" w:rsidRDefault="00284B1B" w:rsidP="007E13BE">
      <w:pPr>
        <w:ind w:firstLineChars="200" w:firstLine="480"/>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特此公告。</w:t>
      </w:r>
    </w:p>
    <w:p w:rsidR="00AC470F" w:rsidRDefault="00AC470F" w:rsidP="00812228">
      <w:pPr>
        <w:ind w:firstLineChars="200" w:firstLine="480"/>
        <w:rPr>
          <w:rFonts w:asciiTheme="minorEastAsia" w:eastAsiaTheme="minorEastAsia" w:hAnsiTheme="minorEastAsia"/>
          <w:color w:val="000000"/>
          <w:sz w:val="24"/>
          <w:szCs w:val="24"/>
        </w:rPr>
      </w:pPr>
    </w:p>
    <w:p w:rsidR="00AC470F" w:rsidRDefault="00AC470F" w:rsidP="00812228">
      <w:pPr>
        <w:ind w:firstLineChars="200" w:firstLine="480"/>
        <w:rPr>
          <w:rFonts w:asciiTheme="minorEastAsia" w:eastAsiaTheme="minorEastAsia" w:hAnsiTheme="minorEastAsia"/>
          <w:color w:val="000000"/>
          <w:sz w:val="24"/>
          <w:szCs w:val="24"/>
        </w:rPr>
      </w:pPr>
    </w:p>
    <w:p w:rsidR="00AC470F" w:rsidRPr="004177A9" w:rsidRDefault="00AC470F" w:rsidP="00AC470F">
      <w:pPr>
        <w:jc w:val="right"/>
        <w:rPr>
          <w:rFonts w:asciiTheme="minorEastAsia" w:eastAsiaTheme="minorEastAsia" w:hAnsiTheme="minorEastAsia"/>
          <w:bCs/>
          <w:color w:val="000000" w:themeColor="text1"/>
          <w:sz w:val="24"/>
          <w:szCs w:val="24"/>
        </w:rPr>
      </w:pPr>
      <w:r w:rsidRPr="004177A9">
        <w:rPr>
          <w:rFonts w:asciiTheme="minorEastAsia" w:eastAsiaTheme="minorEastAsia" w:hAnsiTheme="minorEastAsia"/>
          <w:bCs/>
          <w:color w:val="000000" w:themeColor="text1"/>
          <w:sz w:val="24"/>
          <w:szCs w:val="24"/>
        </w:rPr>
        <w:t>广发基金管理有限公司</w:t>
      </w:r>
    </w:p>
    <w:p w:rsidR="00AC470F" w:rsidRPr="004177A9" w:rsidRDefault="00AC470F" w:rsidP="00AC470F">
      <w:pPr>
        <w:jc w:val="right"/>
        <w:rPr>
          <w:rFonts w:asciiTheme="minorEastAsia" w:eastAsiaTheme="minorEastAsia" w:hAnsiTheme="minorEastAsia"/>
          <w:color w:val="000000"/>
          <w:sz w:val="24"/>
          <w:szCs w:val="24"/>
        </w:rPr>
      </w:pPr>
      <w:r w:rsidRPr="004177A9">
        <w:rPr>
          <w:rFonts w:asciiTheme="minorEastAsia" w:eastAsiaTheme="minorEastAsia" w:hAnsiTheme="minorEastAsia"/>
          <w:bCs/>
          <w:color w:val="000000" w:themeColor="text1"/>
          <w:sz w:val="24"/>
          <w:szCs w:val="24"/>
        </w:rPr>
        <w:t>2026年2月11日</w:t>
      </w:r>
    </w:p>
    <w:sectPr w:rsidR="00AC470F" w:rsidRPr="004177A9"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36" w:rsidRDefault="00C47A36" w:rsidP="00893436">
      <w:r>
        <w:separator/>
      </w:r>
    </w:p>
  </w:endnote>
  <w:endnote w:type="continuationSeparator" w:id="0">
    <w:p w:rsidR="00C47A36" w:rsidRDefault="00C47A36"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36" w:rsidRDefault="00C47A36" w:rsidP="00893436">
      <w:r>
        <w:separator/>
      </w:r>
    </w:p>
  </w:footnote>
  <w:footnote w:type="continuationSeparator" w:id="0">
    <w:p w:rsidR="00C47A36" w:rsidRDefault="00C47A36"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25641"/>
    <w:rsid w:val="00041353"/>
    <w:rsid w:val="0004496C"/>
    <w:rsid w:val="00057AC1"/>
    <w:rsid w:val="0007182D"/>
    <w:rsid w:val="000730CB"/>
    <w:rsid w:val="00077764"/>
    <w:rsid w:val="00085F5C"/>
    <w:rsid w:val="0009778C"/>
    <w:rsid w:val="000A19B2"/>
    <w:rsid w:val="000C169A"/>
    <w:rsid w:val="000C39F6"/>
    <w:rsid w:val="000D3A38"/>
    <w:rsid w:val="000D6418"/>
    <w:rsid w:val="000D7A15"/>
    <w:rsid w:val="00111BD0"/>
    <w:rsid w:val="00135CA1"/>
    <w:rsid w:val="00150DF0"/>
    <w:rsid w:val="0016074B"/>
    <w:rsid w:val="00160D71"/>
    <w:rsid w:val="001A08B2"/>
    <w:rsid w:val="001A61DE"/>
    <w:rsid w:val="001D7FD5"/>
    <w:rsid w:val="00226206"/>
    <w:rsid w:val="00242E4D"/>
    <w:rsid w:val="00247585"/>
    <w:rsid w:val="00266A99"/>
    <w:rsid w:val="00284B1B"/>
    <w:rsid w:val="002A63B7"/>
    <w:rsid w:val="002D73E6"/>
    <w:rsid w:val="003160F8"/>
    <w:rsid w:val="0032061C"/>
    <w:rsid w:val="00362297"/>
    <w:rsid w:val="00362529"/>
    <w:rsid w:val="0039192C"/>
    <w:rsid w:val="003C26AF"/>
    <w:rsid w:val="003C2C83"/>
    <w:rsid w:val="003D1DDB"/>
    <w:rsid w:val="003E51F2"/>
    <w:rsid w:val="003E6755"/>
    <w:rsid w:val="00410642"/>
    <w:rsid w:val="00413675"/>
    <w:rsid w:val="004177A9"/>
    <w:rsid w:val="004664D8"/>
    <w:rsid w:val="00482853"/>
    <w:rsid w:val="00486934"/>
    <w:rsid w:val="004966BA"/>
    <w:rsid w:val="004A5DB0"/>
    <w:rsid w:val="004B470A"/>
    <w:rsid w:val="004E68DA"/>
    <w:rsid w:val="0050279B"/>
    <w:rsid w:val="00506E3A"/>
    <w:rsid w:val="00566135"/>
    <w:rsid w:val="005715B6"/>
    <w:rsid w:val="00582B3F"/>
    <w:rsid w:val="00595ED0"/>
    <w:rsid w:val="005C74A7"/>
    <w:rsid w:val="005D6B5D"/>
    <w:rsid w:val="00602C3F"/>
    <w:rsid w:val="0060650E"/>
    <w:rsid w:val="00683DBF"/>
    <w:rsid w:val="00687863"/>
    <w:rsid w:val="006A2E06"/>
    <w:rsid w:val="006D4E2B"/>
    <w:rsid w:val="00721B55"/>
    <w:rsid w:val="00723FDD"/>
    <w:rsid w:val="007415B9"/>
    <w:rsid w:val="00773952"/>
    <w:rsid w:val="007C7B20"/>
    <w:rsid w:val="007E13BE"/>
    <w:rsid w:val="0080692A"/>
    <w:rsid w:val="00812228"/>
    <w:rsid w:val="00813AF3"/>
    <w:rsid w:val="00833BB9"/>
    <w:rsid w:val="00854EE8"/>
    <w:rsid w:val="00865457"/>
    <w:rsid w:val="00880E4A"/>
    <w:rsid w:val="00885C64"/>
    <w:rsid w:val="00886011"/>
    <w:rsid w:val="00890BE3"/>
    <w:rsid w:val="00893436"/>
    <w:rsid w:val="0089627F"/>
    <w:rsid w:val="008C6167"/>
    <w:rsid w:val="008D1F66"/>
    <w:rsid w:val="008F6531"/>
    <w:rsid w:val="00906B54"/>
    <w:rsid w:val="0092384D"/>
    <w:rsid w:val="009302F7"/>
    <w:rsid w:val="009544EE"/>
    <w:rsid w:val="00965E04"/>
    <w:rsid w:val="009732A4"/>
    <w:rsid w:val="009768E9"/>
    <w:rsid w:val="00981A21"/>
    <w:rsid w:val="0099338F"/>
    <w:rsid w:val="009B4BCB"/>
    <w:rsid w:val="009B7E1F"/>
    <w:rsid w:val="009F297D"/>
    <w:rsid w:val="00A27C8C"/>
    <w:rsid w:val="00A67015"/>
    <w:rsid w:val="00A81C93"/>
    <w:rsid w:val="00A83087"/>
    <w:rsid w:val="00A84B99"/>
    <w:rsid w:val="00AC470F"/>
    <w:rsid w:val="00B14D73"/>
    <w:rsid w:val="00B2390E"/>
    <w:rsid w:val="00B44BBE"/>
    <w:rsid w:val="00B461A0"/>
    <w:rsid w:val="00B5690D"/>
    <w:rsid w:val="00B60712"/>
    <w:rsid w:val="00B65299"/>
    <w:rsid w:val="00B77B08"/>
    <w:rsid w:val="00B81F29"/>
    <w:rsid w:val="00B93C0F"/>
    <w:rsid w:val="00BA7F58"/>
    <w:rsid w:val="00BD5FE1"/>
    <w:rsid w:val="00BD69B0"/>
    <w:rsid w:val="00BD7533"/>
    <w:rsid w:val="00BE444C"/>
    <w:rsid w:val="00BE46A6"/>
    <w:rsid w:val="00BF5698"/>
    <w:rsid w:val="00C33DDD"/>
    <w:rsid w:val="00C47A36"/>
    <w:rsid w:val="00CB3D18"/>
    <w:rsid w:val="00CC333F"/>
    <w:rsid w:val="00CC53FB"/>
    <w:rsid w:val="00CE3E95"/>
    <w:rsid w:val="00D20292"/>
    <w:rsid w:val="00D462DF"/>
    <w:rsid w:val="00D53E01"/>
    <w:rsid w:val="00D66999"/>
    <w:rsid w:val="00D82E8A"/>
    <w:rsid w:val="00DA332C"/>
    <w:rsid w:val="00DA7420"/>
    <w:rsid w:val="00DA77C4"/>
    <w:rsid w:val="00DB6924"/>
    <w:rsid w:val="00E100B9"/>
    <w:rsid w:val="00E2166D"/>
    <w:rsid w:val="00E24390"/>
    <w:rsid w:val="00E379B4"/>
    <w:rsid w:val="00E412C2"/>
    <w:rsid w:val="00E44D81"/>
    <w:rsid w:val="00E8116A"/>
    <w:rsid w:val="00E948BF"/>
    <w:rsid w:val="00EA5FFB"/>
    <w:rsid w:val="00EE767E"/>
    <w:rsid w:val="00F0033B"/>
    <w:rsid w:val="00F02A10"/>
    <w:rsid w:val="00F055D7"/>
    <w:rsid w:val="00F4212E"/>
    <w:rsid w:val="00F45E48"/>
    <w:rsid w:val="00F5597E"/>
    <w:rsid w:val="00FB4F60"/>
    <w:rsid w:val="00FC4488"/>
    <w:rsid w:val="00FC5715"/>
    <w:rsid w:val="00FD4DEA"/>
    <w:rsid w:val="00FF0BA4"/>
    <w:rsid w:val="00FF2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E9"/>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22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customStyle="1" w:styleId="3Char">
    <w:name w:val="标题 3 Char"/>
    <w:basedOn w:val="a0"/>
    <w:link w:val="3"/>
    <w:rsid w:val="0081222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1843</Characters>
  <Application>Microsoft Office Word</Application>
  <DocSecurity>4</DocSecurity>
  <Lines>15</Lines>
  <Paragraphs>4</Paragraphs>
  <ScaleCrop>false</ScaleCrop>
  <Company>微软中国</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2026-02-10T16:05:00Z</dcterms:created>
  <dcterms:modified xsi:type="dcterms:W3CDTF">2026-02-10T16:05:00Z</dcterms:modified>
</cp:coreProperties>
</file>