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5E4" w:rsidRDefault="00914031">
      <w:pPr>
        <w:spacing w:after="240"/>
        <w:jc w:val="center"/>
        <w:rPr>
          <w:rFonts w:ascii="宋体" w:eastAsia="宋体" w:hAnsi="宋体" w:cs="宋体"/>
          <w:b/>
          <w:bCs/>
          <w:sz w:val="48"/>
          <w:szCs w:val="48"/>
          <w:lang w:eastAsia="zh-CN"/>
        </w:rPr>
      </w:pPr>
      <w:r>
        <w:rPr>
          <w:rFonts w:ascii="宋体" w:eastAsia="宋体" w:hAnsi="宋体" w:cs="宋体"/>
          <w:b/>
          <w:bCs/>
          <w:sz w:val="48"/>
          <w:szCs w:val="48"/>
          <w:lang w:eastAsia="zh-CN"/>
        </w:rPr>
        <w:t>鹏华信用增利债券型证券投资基金</w:t>
      </w:r>
    </w:p>
    <w:p w:rsidR="00EE65E4" w:rsidRDefault="00914031">
      <w:pPr>
        <w:spacing w:after="240"/>
        <w:jc w:val="center"/>
      </w:pPr>
      <w:r>
        <w:rPr>
          <w:rFonts w:ascii="宋体" w:eastAsia="宋体" w:hAnsi="宋体" w:cs="宋体"/>
          <w:b/>
          <w:bCs/>
          <w:sz w:val="48"/>
          <w:szCs w:val="48"/>
          <w:lang w:eastAsia="zh-CN"/>
        </w:rPr>
        <w:t>基金经理变更公告</w:t>
      </w:r>
    </w:p>
    <w:p w:rsidR="00EE65E4" w:rsidRDefault="00914031">
      <w:pPr>
        <w:spacing w:after="240"/>
      </w:pPr>
      <w:r>
        <w:rPr>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lang w:eastAsia="zh-CN"/>
        </w:rPr>
        <w:t> </w:t>
      </w:r>
    </w:p>
    <w:p w:rsidR="00EE65E4" w:rsidRDefault="00914031">
      <w:pPr>
        <w:spacing w:after="240"/>
      </w:pPr>
      <w:r>
        <w:rPr>
          <w:lang w:eastAsia="zh-CN"/>
        </w:rPr>
        <w:t> </w:t>
      </w:r>
    </w:p>
    <w:p w:rsidR="00EE65E4" w:rsidRDefault="00914031">
      <w:pPr>
        <w:spacing w:before="240" w:after="240"/>
      </w:pPr>
      <w:r>
        <w:rPr>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rFonts w:ascii="宋体" w:eastAsia="宋体" w:hAnsi="宋体" w:cs="宋体"/>
          <w:b/>
          <w:bCs/>
          <w:sz w:val="30"/>
          <w:szCs w:val="30"/>
          <w:lang w:eastAsia="zh-CN"/>
        </w:rPr>
        <w:t> </w:t>
      </w:r>
    </w:p>
    <w:p w:rsidR="00EE65E4" w:rsidRDefault="00914031">
      <w:pPr>
        <w:spacing w:after="240"/>
      </w:pPr>
      <w:r>
        <w:rPr>
          <w:rFonts w:ascii="宋体" w:eastAsia="宋体" w:hAnsi="宋体" w:cs="宋体"/>
          <w:b/>
          <w:bCs/>
          <w:sz w:val="30"/>
          <w:szCs w:val="30"/>
          <w:lang w:eastAsia="zh-CN"/>
        </w:rPr>
        <w:t> </w:t>
      </w:r>
    </w:p>
    <w:p w:rsidR="00EE65E4" w:rsidRDefault="00EE65E4">
      <w:pPr>
        <w:spacing w:after="240"/>
      </w:pPr>
    </w:p>
    <w:p w:rsidR="00EE65E4" w:rsidRDefault="00914031">
      <w:pPr>
        <w:spacing w:after="240"/>
      </w:pPr>
      <w:r>
        <w:rPr>
          <w:lang w:eastAsia="zh-CN"/>
        </w:rPr>
        <w:t> </w:t>
      </w:r>
    </w:p>
    <w:p w:rsidR="00EE65E4" w:rsidRDefault="00914031">
      <w:pPr>
        <w:spacing w:after="240"/>
        <w:jc w:val="center"/>
      </w:pPr>
      <w:r>
        <w:rPr>
          <w:rFonts w:ascii="宋体" w:eastAsia="宋体" w:hAnsi="宋体" w:cs="宋体"/>
          <w:b/>
          <w:bCs/>
          <w:sz w:val="28"/>
          <w:szCs w:val="28"/>
          <w:lang w:eastAsia="zh-CN"/>
        </w:rPr>
        <w:t>公告送出日期：</w:t>
      </w:r>
      <w:r>
        <w:rPr>
          <w:rFonts w:ascii="宋体" w:eastAsia="宋体" w:hAnsi="宋体" w:cs="宋体"/>
          <w:b/>
          <w:bCs/>
          <w:sz w:val="28"/>
          <w:szCs w:val="28"/>
          <w:lang w:eastAsia="zh-CN"/>
        </w:rPr>
        <w:t>2026</w:t>
      </w:r>
      <w:r>
        <w:rPr>
          <w:rFonts w:ascii="宋体" w:eastAsia="宋体" w:hAnsi="宋体" w:cs="宋体"/>
          <w:b/>
          <w:bCs/>
          <w:sz w:val="28"/>
          <w:szCs w:val="28"/>
          <w:lang w:eastAsia="zh-CN"/>
        </w:rPr>
        <w:t>年</w:t>
      </w:r>
      <w:r>
        <w:rPr>
          <w:rFonts w:ascii="宋体" w:eastAsia="宋体" w:hAnsi="宋体" w:cs="宋体"/>
          <w:b/>
          <w:bCs/>
          <w:sz w:val="28"/>
          <w:szCs w:val="28"/>
          <w:lang w:eastAsia="zh-CN"/>
        </w:rPr>
        <w:t>02</w:t>
      </w:r>
      <w:r>
        <w:rPr>
          <w:rFonts w:ascii="宋体" w:eastAsia="宋体" w:hAnsi="宋体" w:cs="宋体"/>
          <w:b/>
          <w:bCs/>
          <w:sz w:val="28"/>
          <w:szCs w:val="28"/>
          <w:lang w:eastAsia="zh-CN"/>
        </w:rPr>
        <w:t>月</w:t>
      </w:r>
      <w:r>
        <w:rPr>
          <w:rFonts w:ascii="宋体" w:eastAsia="宋体" w:hAnsi="宋体" w:cs="宋体"/>
          <w:b/>
          <w:bCs/>
          <w:sz w:val="28"/>
          <w:szCs w:val="28"/>
          <w:lang w:eastAsia="zh-CN"/>
        </w:rPr>
        <w:t>11</w:t>
      </w:r>
      <w:r>
        <w:rPr>
          <w:rFonts w:ascii="宋体" w:eastAsia="宋体" w:hAnsi="宋体" w:cs="宋体"/>
          <w:b/>
          <w:bCs/>
          <w:sz w:val="28"/>
          <w:szCs w:val="28"/>
          <w:lang w:eastAsia="zh-CN"/>
        </w:rPr>
        <w:t>日</w:t>
      </w:r>
    </w:p>
    <w:p w:rsidR="00EE65E4" w:rsidRDefault="00914031">
      <w:pPr>
        <w:sectPr w:rsidR="00EE65E4">
          <w:footerReference w:type="default" r:id="rId6"/>
          <w:pgSz w:w="11906" w:h="16838"/>
          <w:pgMar w:top="1440" w:right="1800" w:bottom="1440" w:left="1800" w:header="708" w:footer="708" w:gutter="0"/>
          <w:cols w:space="708"/>
          <w:docGrid w:linePitch="360"/>
        </w:sectPr>
      </w:pPr>
      <w:r>
        <w:rPr>
          <w:vanish/>
          <w:lang w:eastAsia="zh-CN"/>
        </w:rPr>
        <w:t> </w:t>
      </w:r>
    </w:p>
    <w:p w:rsidR="00EE65E4" w:rsidRDefault="00914031">
      <w:pPr>
        <w:pStyle w:val="2"/>
        <w:keepNext w:val="0"/>
        <w:spacing w:before="150" w:after="150"/>
        <w:rPr>
          <w:rFonts w:ascii="Times New Roman" w:hAnsi="Times New Roman" w:cs="Times New Roman"/>
          <w:sz w:val="36"/>
          <w:szCs w:val="36"/>
        </w:rPr>
      </w:pPr>
      <w:r>
        <w:rPr>
          <w:rFonts w:ascii="宋体" w:eastAsia="宋体" w:hAnsi="宋体" w:cs="宋体"/>
          <w:i w:val="0"/>
          <w:iCs w:val="0"/>
          <w:sz w:val="21"/>
          <w:szCs w:val="21"/>
          <w:lang w:eastAsia="zh-CN"/>
        </w:rPr>
        <w:lastRenderedPageBreak/>
        <w:t>1.</w:t>
      </w:r>
      <w:r>
        <w:rPr>
          <w:rFonts w:ascii="宋体" w:eastAsia="宋体" w:hAnsi="宋体" w:cs="宋体"/>
          <w:i w:val="0"/>
          <w:iCs w:val="0"/>
          <w:sz w:val="21"/>
          <w:szCs w:val="21"/>
          <w:lang w:eastAsia="zh-CN"/>
        </w:rPr>
        <w:t>公告基本信息</w:t>
      </w:r>
    </w:p>
    <w:tbl>
      <w:tblPr>
        <w:tblW w:w="8295"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34"/>
        <w:gridCol w:w="4161"/>
      </w:tblGrid>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基金名称</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鹏华信用增利债券型证券投资基金</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基金简称</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鹏华信用增利债券</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基金主代码</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206003</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基金管理人名称</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鹏华基金管理有限公司</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公告依据</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《公开募集证券投资基金信息披露管理办法》、《基金管理公司投资管理人员管理指导意见》等相关法规的规定。</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基金经理变更类型</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增聘基金经理</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共同管理本基金的其他基金经理姓名</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方昶</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新任基金经理姓名</w:t>
            </w:r>
          </w:p>
        </w:tc>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王云鹏</w:t>
            </w:r>
          </w:p>
        </w:tc>
      </w:tr>
    </w:tbl>
    <w:p w:rsidR="00EE65E4" w:rsidRDefault="00914031">
      <w:pPr>
        <w:spacing w:line="360" w:lineRule="auto"/>
        <w:rPr>
          <w:rFonts w:ascii="宋体" w:eastAsia="宋体" w:hAnsi="宋体" w:cs="宋体"/>
          <w:sz w:val="21"/>
          <w:szCs w:val="21"/>
        </w:rPr>
      </w:pPr>
      <w:r>
        <w:rPr>
          <w:rFonts w:ascii="宋体" w:eastAsia="宋体" w:hAnsi="宋体" w:cs="宋体"/>
          <w:sz w:val="21"/>
          <w:szCs w:val="21"/>
          <w:lang w:eastAsia="zh-CN"/>
        </w:rPr>
        <w:t>注：</w:t>
      </w:r>
      <w:r>
        <w:rPr>
          <w:rFonts w:ascii="宋体" w:eastAsia="宋体" w:hAnsi="宋体" w:cs="宋体"/>
          <w:sz w:val="21"/>
          <w:szCs w:val="21"/>
          <w:lang w:eastAsia="zh-CN"/>
        </w:rPr>
        <w:t xml:space="preserve"> -</w:t>
      </w:r>
    </w:p>
    <w:p w:rsidR="00EE65E4" w:rsidRDefault="00914031">
      <w:pPr>
        <w:pStyle w:val="2"/>
        <w:keepNext w:val="0"/>
        <w:spacing w:before="150" w:after="150"/>
        <w:rPr>
          <w:rFonts w:ascii="Times New Roman" w:hAnsi="Times New Roman" w:cs="Times New Roman"/>
          <w:sz w:val="36"/>
          <w:szCs w:val="36"/>
        </w:rPr>
      </w:pPr>
      <w:r>
        <w:rPr>
          <w:rFonts w:ascii="宋体" w:eastAsia="宋体" w:hAnsi="宋体" w:cs="宋体"/>
          <w:i w:val="0"/>
          <w:iCs w:val="0"/>
          <w:sz w:val="21"/>
          <w:szCs w:val="21"/>
          <w:lang w:eastAsia="zh-CN"/>
        </w:rPr>
        <w:t>2.</w:t>
      </w:r>
      <w:r>
        <w:rPr>
          <w:rFonts w:ascii="宋体" w:eastAsia="宋体" w:hAnsi="宋体" w:cs="宋体"/>
          <w:i w:val="0"/>
          <w:iCs w:val="0"/>
          <w:sz w:val="21"/>
          <w:szCs w:val="21"/>
          <w:lang w:eastAsia="zh-CN"/>
        </w:rPr>
        <w:t>新任基金经理的相关信息</w:t>
      </w:r>
    </w:p>
    <w:tbl>
      <w:tblPr>
        <w:tblW w:w="8295" w:type="dxa"/>
        <w:tblInd w:w="1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694"/>
        <w:gridCol w:w="1189"/>
        <w:gridCol w:w="1112"/>
        <w:gridCol w:w="1150"/>
        <w:gridCol w:w="1150"/>
      </w:tblGrid>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新任基金经理姓名</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王云鹏</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任职日期</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2026</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02</w:t>
            </w:r>
            <w:r>
              <w:rPr>
                <w:rFonts w:ascii="宋体" w:eastAsia="宋体" w:hAnsi="宋体" w:cs="宋体"/>
                <w:color w:val="000000"/>
                <w:sz w:val="21"/>
                <w:szCs w:val="21"/>
                <w:lang w:eastAsia="zh-CN"/>
              </w:rPr>
              <w:t>月</w:t>
            </w:r>
            <w:r>
              <w:rPr>
                <w:rFonts w:ascii="宋体" w:eastAsia="宋体" w:hAnsi="宋体" w:cs="宋体"/>
                <w:color w:val="000000"/>
                <w:sz w:val="21"/>
                <w:szCs w:val="21"/>
                <w:lang w:eastAsia="zh-CN"/>
              </w:rPr>
              <w:t>11</w:t>
            </w:r>
            <w:r>
              <w:rPr>
                <w:rFonts w:ascii="宋体" w:eastAsia="宋体" w:hAnsi="宋体" w:cs="宋体"/>
                <w:color w:val="000000"/>
                <w:sz w:val="21"/>
                <w:szCs w:val="21"/>
                <w:lang w:eastAsia="zh-CN"/>
              </w:rPr>
              <w:t>日</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证券从业年限</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9</w:t>
            </w:r>
            <w:r>
              <w:rPr>
                <w:rFonts w:ascii="宋体" w:eastAsia="宋体" w:hAnsi="宋体" w:cs="宋体"/>
                <w:color w:val="000000"/>
                <w:sz w:val="21"/>
                <w:szCs w:val="21"/>
                <w:lang w:eastAsia="zh-CN"/>
              </w:rPr>
              <w:t>年</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证券投资管理从业年限</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9</w:t>
            </w:r>
            <w:r>
              <w:rPr>
                <w:rFonts w:ascii="宋体" w:eastAsia="宋体" w:hAnsi="宋体" w:cs="宋体"/>
                <w:color w:val="000000"/>
                <w:sz w:val="21"/>
                <w:szCs w:val="21"/>
                <w:lang w:eastAsia="zh-CN"/>
              </w:rPr>
              <w:t>年</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过往从业经历</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王云鹏先生，国籍中国，工程硕士，</w:t>
            </w:r>
            <w:r>
              <w:rPr>
                <w:rFonts w:ascii="宋体" w:eastAsia="宋体" w:hAnsi="宋体" w:cs="宋体"/>
                <w:color w:val="000000"/>
                <w:sz w:val="21"/>
                <w:szCs w:val="21"/>
                <w:lang w:eastAsia="zh-CN"/>
              </w:rPr>
              <w:t>9</w:t>
            </w:r>
            <w:r>
              <w:rPr>
                <w:rFonts w:ascii="宋体" w:eastAsia="宋体" w:hAnsi="宋体" w:cs="宋体"/>
                <w:color w:val="000000"/>
                <w:sz w:val="21"/>
                <w:szCs w:val="21"/>
                <w:lang w:eastAsia="zh-CN"/>
              </w:rPr>
              <w:t>年证券从业经验。</w:t>
            </w:r>
            <w:r>
              <w:rPr>
                <w:rFonts w:ascii="宋体" w:eastAsia="宋体" w:hAnsi="宋体" w:cs="宋体"/>
                <w:color w:val="000000"/>
                <w:sz w:val="21"/>
                <w:szCs w:val="21"/>
                <w:lang w:eastAsia="zh-CN"/>
              </w:rPr>
              <w:t>2017</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6</w:t>
            </w:r>
            <w:r>
              <w:rPr>
                <w:rFonts w:ascii="宋体" w:eastAsia="宋体" w:hAnsi="宋体" w:cs="宋体"/>
                <w:color w:val="000000"/>
                <w:sz w:val="21"/>
                <w:szCs w:val="21"/>
                <w:lang w:eastAsia="zh-CN"/>
              </w:rPr>
              <w:t>月加盟鹏华基金管理有限公司，历任研究部研究员、高级研究员，现担任权益投资二部</w:t>
            </w:r>
            <w:bookmarkStart w:id="0" w:name="_GoBack"/>
            <w:bookmarkEnd w:id="0"/>
            <w:r>
              <w:rPr>
                <w:rFonts w:ascii="宋体" w:eastAsia="宋体" w:hAnsi="宋体" w:cs="宋体"/>
                <w:color w:val="000000"/>
                <w:sz w:val="21"/>
                <w:szCs w:val="21"/>
                <w:lang w:eastAsia="zh-CN"/>
              </w:rPr>
              <w:t>基金经理。</w:t>
            </w:r>
            <w:r>
              <w:rPr>
                <w:rFonts w:ascii="宋体" w:eastAsia="宋体" w:hAnsi="宋体" w:cs="宋体"/>
                <w:color w:val="000000"/>
                <w:sz w:val="21"/>
                <w:szCs w:val="21"/>
                <w:lang w:eastAsia="zh-CN"/>
              </w:rPr>
              <w:t>2022</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09</w:t>
            </w:r>
            <w:r>
              <w:rPr>
                <w:rFonts w:ascii="宋体" w:eastAsia="宋体" w:hAnsi="宋体" w:cs="宋体"/>
                <w:color w:val="000000"/>
                <w:sz w:val="21"/>
                <w:szCs w:val="21"/>
                <w:lang w:eastAsia="zh-CN"/>
              </w:rPr>
              <w:t>月担任鹏华中国</w:t>
            </w:r>
            <w:r>
              <w:rPr>
                <w:rFonts w:ascii="宋体" w:eastAsia="宋体" w:hAnsi="宋体" w:cs="宋体"/>
                <w:color w:val="000000"/>
                <w:sz w:val="21"/>
                <w:szCs w:val="21"/>
                <w:lang w:eastAsia="zh-CN"/>
              </w:rPr>
              <w:t>50</w:t>
            </w:r>
            <w:r>
              <w:rPr>
                <w:rFonts w:ascii="宋体" w:eastAsia="宋体" w:hAnsi="宋体" w:cs="宋体"/>
                <w:color w:val="000000"/>
                <w:sz w:val="21"/>
                <w:szCs w:val="21"/>
                <w:lang w:eastAsia="zh-CN"/>
              </w:rPr>
              <w:t>混合基金经理，</w:t>
            </w:r>
            <w:r>
              <w:rPr>
                <w:rFonts w:ascii="宋体" w:eastAsia="宋体" w:hAnsi="宋体" w:cs="宋体"/>
                <w:color w:val="000000"/>
                <w:sz w:val="21"/>
                <w:szCs w:val="21"/>
                <w:lang w:eastAsia="zh-CN"/>
              </w:rPr>
              <w:t>2022</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09</w:t>
            </w:r>
            <w:r>
              <w:rPr>
                <w:rFonts w:ascii="宋体" w:eastAsia="宋体" w:hAnsi="宋体" w:cs="宋体"/>
                <w:color w:val="000000"/>
                <w:sz w:val="21"/>
                <w:szCs w:val="21"/>
                <w:lang w:eastAsia="zh-CN"/>
              </w:rPr>
              <w:t>月至</w:t>
            </w:r>
            <w:r>
              <w:rPr>
                <w:rFonts w:ascii="宋体" w:eastAsia="宋体" w:hAnsi="宋体" w:cs="宋体"/>
                <w:color w:val="000000"/>
                <w:sz w:val="21"/>
                <w:szCs w:val="21"/>
                <w:lang w:eastAsia="zh-CN"/>
              </w:rPr>
              <w:t>2025</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08</w:t>
            </w:r>
            <w:r>
              <w:rPr>
                <w:rFonts w:ascii="宋体" w:eastAsia="宋体" w:hAnsi="宋体" w:cs="宋体"/>
                <w:color w:val="000000"/>
                <w:sz w:val="21"/>
                <w:szCs w:val="21"/>
                <w:lang w:eastAsia="zh-CN"/>
              </w:rPr>
              <w:t>月担任鹏华精选回报三年定开混合基金经理，</w:t>
            </w:r>
            <w:r>
              <w:rPr>
                <w:rFonts w:ascii="宋体" w:eastAsia="宋体" w:hAnsi="宋体" w:cs="宋体"/>
                <w:color w:val="000000"/>
                <w:sz w:val="21"/>
                <w:szCs w:val="21"/>
                <w:lang w:eastAsia="zh-CN"/>
              </w:rPr>
              <w:t>2023</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03</w:t>
            </w:r>
            <w:r>
              <w:rPr>
                <w:rFonts w:ascii="宋体" w:eastAsia="宋体" w:hAnsi="宋体" w:cs="宋体"/>
                <w:color w:val="000000"/>
                <w:sz w:val="21"/>
                <w:szCs w:val="21"/>
                <w:lang w:eastAsia="zh-CN"/>
              </w:rPr>
              <w:t>月担任鹏华新材料混合发起式基金经理，王云鹏具备基金从业资格。</w:t>
            </w:r>
          </w:p>
        </w:tc>
      </w:tr>
      <w:tr w:rsidR="00EE65E4">
        <w:trPr>
          <w:trHeight w:val="360"/>
        </w:trPr>
        <w:tc>
          <w:tcPr>
            <w:tcW w:w="4380" w:type="dxa"/>
            <w:vMerge w:val="restart"/>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其中：管理过公募基金的名称及期间</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基金主代码</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基金名称</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任职日期</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离任日期</w:t>
            </w:r>
          </w:p>
        </w:tc>
      </w:tr>
      <w:tr w:rsidR="00EE65E4">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tcPr>
          <w:p w:rsidR="00EE65E4" w:rsidRDefault="00EE65E4">
            <w:pPr>
              <w:rPr>
                <w:rFonts w:ascii="宋体" w:eastAsia="宋体" w:hAnsi="宋体" w:cs="宋体"/>
                <w:color w:val="000000"/>
                <w:sz w:val="21"/>
                <w:szCs w:val="21"/>
              </w:rPr>
            </w:pP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160605</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鹏华中国</w:t>
            </w:r>
            <w:r>
              <w:rPr>
                <w:rFonts w:ascii="宋体" w:eastAsia="宋体" w:hAnsi="宋体" w:cs="宋体"/>
                <w:color w:val="000000"/>
                <w:sz w:val="21"/>
                <w:szCs w:val="21"/>
                <w:lang w:eastAsia="zh-CN"/>
              </w:rPr>
              <w:t>50</w:t>
            </w:r>
            <w:r>
              <w:rPr>
                <w:rFonts w:ascii="宋体" w:eastAsia="宋体" w:hAnsi="宋体" w:cs="宋体"/>
                <w:color w:val="000000"/>
                <w:sz w:val="21"/>
                <w:szCs w:val="21"/>
                <w:lang w:eastAsia="zh-CN"/>
              </w:rPr>
              <w:t>开放式证券投资基金</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2022</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09</w:t>
            </w:r>
            <w:r>
              <w:rPr>
                <w:rFonts w:ascii="宋体" w:eastAsia="宋体" w:hAnsi="宋体" w:cs="宋体"/>
                <w:color w:val="000000"/>
                <w:sz w:val="21"/>
                <w:szCs w:val="21"/>
                <w:lang w:eastAsia="zh-CN"/>
              </w:rPr>
              <w:t>月</w:t>
            </w:r>
            <w:r>
              <w:rPr>
                <w:rFonts w:ascii="宋体" w:eastAsia="宋体" w:hAnsi="宋体" w:cs="宋体"/>
                <w:color w:val="000000"/>
                <w:sz w:val="21"/>
                <w:szCs w:val="21"/>
                <w:lang w:eastAsia="zh-CN"/>
              </w:rPr>
              <w:t>23</w:t>
            </w:r>
            <w:r>
              <w:rPr>
                <w:rFonts w:ascii="宋体" w:eastAsia="宋体" w:hAnsi="宋体" w:cs="宋体"/>
                <w:color w:val="000000"/>
                <w:sz w:val="21"/>
                <w:szCs w:val="21"/>
                <w:lang w:eastAsia="zh-CN"/>
              </w:rPr>
              <w:t>日</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EE65E4">
            <w:pPr>
              <w:rPr>
                <w:rFonts w:ascii="宋体" w:eastAsia="宋体" w:hAnsi="宋体" w:cs="宋体"/>
                <w:color w:val="000000"/>
                <w:sz w:val="21"/>
                <w:szCs w:val="21"/>
              </w:rPr>
            </w:pPr>
          </w:p>
        </w:tc>
      </w:tr>
      <w:tr w:rsidR="00EE65E4">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tcPr>
          <w:p w:rsidR="00EE65E4" w:rsidRDefault="00EE65E4">
            <w:pPr>
              <w:rPr>
                <w:rFonts w:ascii="宋体" w:eastAsia="宋体" w:hAnsi="宋体" w:cs="宋体"/>
                <w:color w:val="000000"/>
                <w:sz w:val="21"/>
                <w:szCs w:val="21"/>
              </w:rPr>
            </w:pP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160645</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鹏华精选回报三年定期开放混合型证券投资基金</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2022</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09</w:t>
            </w:r>
            <w:r>
              <w:rPr>
                <w:rFonts w:ascii="宋体" w:eastAsia="宋体" w:hAnsi="宋体" w:cs="宋体"/>
                <w:color w:val="000000"/>
                <w:sz w:val="21"/>
                <w:szCs w:val="21"/>
                <w:lang w:eastAsia="zh-CN"/>
              </w:rPr>
              <w:t>月</w:t>
            </w:r>
            <w:r>
              <w:rPr>
                <w:rFonts w:ascii="宋体" w:eastAsia="宋体" w:hAnsi="宋体" w:cs="宋体"/>
                <w:color w:val="000000"/>
                <w:sz w:val="21"/>
                <w:szCs w:val="21"/>
                <w:lang w:eastAsia="zh-CN"/>
              </w:rPr>
              <w:t>23</w:t>
            </w:r>
            <w:r>
              <w:rPr>
                <w:rFonts w:ascii="宋体" w:eastAsia="宋体" w:hAnsi="宋体" w:cs="宋体"/>
                <w:color w:val="000000"/>
                <w:sz w:val="21"/>
                <w:szCs w:val="21"/>
                <w:lang w:eastAsia="zh-CN"/>
              </w:rPr>
              <w:t>日</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2025</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08</w:t>
            </w:r>
            <w:r>
              <w:rPr>
                <w:rFonts w:ascii="宋体" w:eastAsia="宋体" w:hAnsi="宋体" w:cs="宋体"/>
                <w:color w:val="000000"/>
                <w:sz w:val="21"/>
                <w:szCs w:val="21"/>
                <w:lang w:eastAsia="zh-CN"/>
              </w:rPr>
              <w:t>月</w:t>
            </w:r>
            <w:r>
              <w:rPr>
                <w:rFonts w:ascii="宋体" w:eastAsia="宋体" w:hAnsi="宋体" w:cs="宋体"/>
                <w:color w:val="000000"/>
                <w:sz w:val="21"/>
                <w:szCs w:val="21"/>
                <w:lang w:eastAsia="zh-CN"/>
              </w:rPr>
              <w:t>19</w:t>
            </w:r>
            <w:r>
              <w:rPr>
                <w:rFonts w:ascii="宋体" w:eastAsia="宋体" w:hAnsi="宋体" w:cs="宋体"/>
                <w:color w:val="000000"/>
                <w:sz w:val="21"/>
                <w:szCs w:val="21"/>
                <w:lang w:eastAsia="zh-CN"/>
              </w:rPr>
              <w:t>日</w:t>
            </w:r>
          </w:p>
        </w:tc>
      </w:tr>
      <w:tr w:rsidR="00EE65E4">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tcPr>
          <w:p w:rsidR="00EE65E4" w:rsidRDefault="00EE65E4">
            <w:pPr>
              <w:rPr>
                <w:rFonts w:ascii="宋体" w:eastAsia="宋体" w:hAnsi="宋体" w:cs="宋体"/>
                <w:color w:val="000000"/>
                <w:sz w:val="21"/>
                <w:szCs w:val="21"/>
              </w:rPr>
            </w:pP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017667</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鹏华新材料混合型发起式证券投资基金</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2023</w:t>
            </w:r>
            <w:r>
              <w:rPr>
                <w:rFonts w:ascii="宋体" w:eastAsia="宋体" w:hAnsi="宋体" w:cs="宋体"/>
                <w:color w:val="000000"/>
                <w:sz w:val="21"/>
                <w:szCs w:val="21"/>
                <w:lang w:eastAsia="zh-CN"/>
              </w:rPr>
              <w:t>年</w:t>
            </w:r>
            <w:r>
              <w:rPr>
                <w:rFonts w:ascii="宋体" w:eastAsia="宋体" w:hAnsi="宋体" w:cs="宋体"/>
                <w:color w:val="000000"/>
                <w:sz w:val="21"/>
                <w:szCs w:val="21"/>
                <w:lang w:eastAsia="zh-CN"/>
              </w:rPr>
              <w:t>03</w:t>
            </w:r>
            <w:r>
              <w:rPr>
                <w:rFonts w:ascii="宋体" w:eastAsia="宋体" w:hAnsi="宋体" w:cs="宋体"/>
                <w:color w:val="000000"/>
                <w:sz w:val="21"/>
                <w:szCs w:val="21"/>
                <w:lang w:eastAsia="zh-CN"/>
              </w:rPr>
              <w:t>月</w:t>
            </w:r>
            <w:r>
              <w:rPr>
                <w:rFonts w:ascii="宋体" w:eastAsia="宋体" w:hAnsi="宋体" w:cs="宋体"/>
                <w:color w:val="000000"/>
                <w:sz w:val="21"/>
                <w:szCs w:val="21"/>
                <w:lang w:eastAsia="zh-CN"/>
              </w:rPr>
              <w:t>28</w:t>
            </w:r>
            <w:r>
              <w:rPr>
                <w:rFonts w:ascii="宋体" w:eastAsia="宋体" w:hAnsi="宋体" w:cs="宋体"/>
                <w:color w:val="000000"/>
                <w:sz w:val="21"/>
                <w:szCs w:val="21"/>
                <w:lang w:eastAsia="zh-CN"/>
              </w:rPr>
              <w:t>日</w:t>
            </w:r>
          </w:p>
        </w:tc>
        <w:tc>
          <w:tcPr>
            <w:tcW w:w="1264"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EE65E4">
            <w:pPr>
              <w:rPr>
                <w:rFonts w:ascii="宋体" w:eastAsia="宋体" w:hAnsi="宋体" w:cs="宋体"/>
                <w:color w:val="000000"/>
                <w:sz w:val="21"/>
                <w:szCs w:val="21"/>
              </w:rPr>
            </w:pP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lastRenderedPageBreak/>
              <w:t>是否曾被监管机构予以行政处罚或采取行政监管措施</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否</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是否已取得基金从业资格</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是</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取得的其他相关从业资格</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否</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国籍</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中国</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学历、学位</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硕士研究生</w:t>
            </w:r>
          </w:p>
        </w:tc>
      </w:tr>
      <w:tr w:rsidR="00EE65E4">
        <w:trPr>
          <w:trHeight w:val="360"/>
        </w:trPr>
        <w:tc>
          <w:tcPr>
            <w:tcW w:w="4380" w:type="dxa"/>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是否已按规定在中国基金业协会注册</w:t>
            </w:r>
            <w:r>
              <w:rPr>
                <w:rFonts w:ascii="宋体" w:eastAsia="宋体" w:hAnsi="宋体" w:cs="宋体"/>
                <w:color w:val="000000"/>
                <w:sz w:val="21"/>
                <w:szCs w:val="21"/>
                <w:lang w:eastAsia="zh-CN"/>
              </w:rPr>
              <w:t>/</w:t>
            </w:r>
            <w:r>
              <w:rPr>
                <w:rFonts w:ascii="宋体" w:eastAsia="宋体" w:hAnsi="宋体" w:cs="宋体"/>
                <w:color w:val="000000"/>
                <w:sz w:val="21"/>
                <w:szCs w:val="21"/>
                <w:lang w:eastAsia="zh-CN"/>
              </w:rPr>
              <w:t>登记</w:t>
            </w:r>
          </w:p>
        </w:tc>
        <w:tc>
          <w:tcPr>
            <w:tcW w:w="4380" w:type="dxa"/>
            <w:gridSpan w:val="4"/>
            <w:tcBorders>
              <w:top w:val="single" w:sz="6" w:space="0" w:color="000000"/>
              <w:left w:val="single" w:sz="6" w:space="0" w:color="000000"/>
              <w:bottom w:val="single" w:sz="6" w:space="0" w:color="000000"/>
              <w:right w:val="single" w:sz="6" w:space="0" w:color="000000"/>
            </w:tcBorders>
            <w:tcMar>
              <w:top w:w="8" w:type="dxa"/>
              <w:left w:w="112" w:type="dxa"/>
              <w:bottom w:w="8" w:type="dxa"/>
              <w:right w:w="112" w:type="dxa"/>
            </w:tcMar>
            <w:vAlign w:val="center"/>
          </w:tcPr>
          <w:p w:rsidR="00EE65E4" w:rsidRDefault="00914031">
            <w:pPr>
              <w:rPr>
                <w:rFonts w:ascii="宋体" w:eastAsia="宋体" w:hAnsi="宋体" w:cs="宋体"/>
                <w:color w:val="000000"/>
                <w:sz w:val="21"/>
                <w:szCs w:val="21"/>
              </w:rPr>
            </w:pPr>
            <w:r>
              <w:rPr>
                <w:rFonts w:ascii="宋体" w:eastAsia="宋体" w:hAnsi="宋体" w:cs="宋体"/>
                <w:color w:val="000000"/>
                <w:sz w:val="21"/>
                <w:szCs w:val="21"/>
                <w:lang w:eastAsia="zh-CN"/>
              </w:rPr>
              <w:t>是</w:t>
            </w:r>
          </w:p>
        </w:tc>
      </w:tr>
    </w:tbl>
    <w:p w:rsidR="00EE65E4" w:rsidRDefault="00914031">
      <w:pPr>
        <w:spacing w:line="360" w:lineRule="auto"/>
        <w:rPr>
          <w:rFonts w:ascii="宋体" w:eastAsia="宋体" w:hAnsi="宋体" w:cs="宋体"/>
          <w:sz w:val="21"/>
          <w:szCs w:val="21"/>
        </w:rPr>
      </w:pPr>
      <w:r>
        <w:rPr>
          <w:rFonts w:ascii="宋体" w:eastAsia="宋体" w:hAnsi="宋体" w:cs="宋体"/>
          <w:sz w:val="21"/>
          <w:szCs w:val="21"/>
          <w:lang w:eastAsia="zh-CN"/>
        </w:rPr>
        <w:t>注：</w:t>
      </w:r>
      <w:r>
        <w:rPr>
          <w:rFonts w:ascii="宋体" w:eastAsia="宋体" w:hAnsi="宋体" w:cs="宋体"/>
          <w:sz w:val="21"/>
          <w:szCs w:val="21"/>
          <w:lang w:eastAsia="zh-CN"/>
        </w:rPr>
        <w:t xml:space="preserve">1. </w:t>
      </w:r>
      <w:r>
        <w:rPr>
          <w:rFonts w:ascii="宋体" w:eastAsia="宋体" w:hAnsi="宋体" w:cs="宋体"/>
          <w:sz w:val="21"/>
          <w:szCs w:val="21"/>
          <w:lang w:eastAsia="zh-CN"/>
        </w:rPr>
        <w:t>任职日期和离任日期均指公司作出决定后正式对外公告之日；担任新成立基金基金经理的，任职日期为基金合同生效日。</w:t>
      </w:r>
      <w:r>
        <w:rPr>
          <w:rFonts w:ascii="宋体" w:eastAsia="宋体" w:hAnsi="宋体" w:cs="宋体"/>
          <w:sz w:val="21"/>
          <w:szCs w:val="21"/>
          <w:lang w:eastAsia="zh-CN"/>
        </w:rPr>
        <w:t xml:space="preserve"> </w:t>
      </w:r>
    </w:p>
    <w:p w:rsidR="00EE65E4" w:rsidRDefault="00914031">
      <w:pPr>
        <w:spacing w:line="360" w:lineRule="auto"/>
        <w:rPr>
          <w:rFonts w:ascii="宋体" w:eastAsia="宋体" w:hAnsi="宋体" w:cs="宋体"/>
          <w:sz w:val="21"/>
          <w:szCs w:val="21"/>
        </w:rPr>
      </w:pPr>
      <w:r>
        <w:rPr>
          <w:rFonts w:ascii="宋体" w:eastAsia="宋体" w:hAnsi="宋体" w:cs="宋体"/>
          <w:sz w:val="21"/>
          <w:szCs w:val="21"/>
          <w:lang w:eastAsia="zh-CN"/>
        </w:rPr>
        <w:t xml:space="preserve">2. </w:t>
      </w:r>
      <w:r>
        <w:rPr>
          <w:rFonts w:ascii="宋体" w:eastAsia="宋体" w:hAnsi="宋体" w:cs="宋体"/>
          <w:sz w:val="21"/>
          <w:szCs w:val="21"/>
          <w:lang w:eastAsia="zh-CN"/>
        </w:rPr>
        <w:t>证券从业的含义遵从行业协会关于从业人员资格管理办法的相关规定。</w:t>
      </w:r>
    </w:p>
    <w:p w:rsidR="00EE65E4" w:rsidRDefault="00914031">
      <w:pPr>
        <w:pStyle w:val="2"/>
        <w:keepNext w:val="0"/>
        <w:spacing w:before="150" w:after="150"/>
        <w:rPr>
          <w:rFonts w:ascii="Times New Roman" w:hAnsi="Times New Roman" w:cs="Times New Roman"/>
          <w:sz w:val="36"/>
          <w:szCs w:val="36"/>
        </w:rPr>
      </w:pPr>
      <w:r>
        <w:rPr>
          <w:rFonts w:ascii="宋体" w:eastAsia="宋体" w:hAnsi="宋体" w:cs="宋体"/>
          <w:i w:val="0"/>
          <w:iCs w:val="0"/>
          <w:sz w:val="21"/>
          <w:szCs w:val="21"/>
          <w:lang w:eastAsia="zh-CN"/>
        </w:rPr>
        <w:t>3.</w:t>
      </w:r>
      <w:r>
        <w:rPr>
          <w:rFonts w:ascii="宋体" w:eastAsia="宋体" w:hAnsi="宋体" w:cs="宋体"/>
          <w:i w:val="0"/>
          <w:iCs w:val="0"/>
          <w:sz w:val="21"/>
          <w:szCs w:val="21"/>
          <w:lang w:eastAsia="zh-CN"/>
        </w:rPr>
        <w:t>离任基金经理的相关信息</w:t>
      </w:r>
    </w:p>
    <w:p w:rsidR="00EE65E4" w:rsidRDefault="00914031">
      <w:pPr>
        <w:spacing w:before="240" w:line="360" w:lineRule="auto"/>
        <w:ind w:firstLine="420"/>
        <w:rPr>
          <w:rFonts w:ascii="宋体" w:eastAsia="宋体" w:hAnsi="宋体" w:cs="宋体"/>
          <w:sz w:val="21"/>
          <w:szCs w:val="21"/>
        </w:rPr>
      </w:pPr>
      <w:r>
        <w:rPr>
          <w:rFonts w:ascii="宋体" w:eastAsia="宋体" w:hAnsi="宋体" w:cs="宋体"/>
          <w:sz w:val="21"/>
          <w:szCs w:val="21"/>
          <w:lang w:eastAsia="zh-CN"/>
        </w:rPr>
        <w:t>注：</w:t>
      </w:r>
      <w:r>
        <w:rPr>
          <w:rFonts w:ascii="宋体" w:eastAsia="宋体" w:hAnsi="宋体" w:cs="宋体"/>
          <w:sz w:val="21"/>
          <w:szCs w:val="21"/>
          <w:lang w:eastAsia="zh-CN"/>
        </w:rPr>
        <w:t xml:space="preserve"> -</w:t>
      </w:r>
    </w:p>
    <w:p w:rsidR="00EE65E4" w:rsidRDefault="00914031">
      <w:pPr>
        <w:pStyle w:val="2"/>
        <w:keepNext w:val="0"/>
        <w:spacing w:after="150"/>
        <w:rPr>
          <w:rFonts w:ascii="Times New Roman" w:hAnsi="Times New Roman" w:cs="Times New Roman"/>
          <w:sz w:val="36"/>
          <w:szCs w:val="36"/>
        </w:rPr>
      </w:pPr>
      <w:r>
        <w:rPr>
          <w:rFonts w:ascii="宋体" w:eastAsia="宋体" w:hAnsi="宋体" w:cs="宋体"/>
          <w:i w:val="0"/>
          <w:iCs w:val="0"/>
          <w:sz w:val="21"/>
          <w:szCs w:val="21"/>
          <w:lang w:eastAsia="zh-CN"/>
        </w:rPr>
        <w:t>4.</w:t>
      </w:r>
      <w:r>
        <w:rPr>
          <w:rFonts w:ascii="宋体" w:eastAsia="宋体" w:hAnsi="宋体" w:cs="宋体"/>
          <w:i w:val="0"/>
          <w:iCs w:val="0"/>
          <w:sz w:val="21"/>
          <w:szCs w:val="21"/>
          <w:lang w:eastAsia="zh-CN"/>
        </w:rPr>
        <w:t>其他需要说明的事项</w:t>
      </w:r>
    </w:p>
    <w:p w:rsidR="00EE65E4" w:rsidRDefault="00914031">
      <w:pPr>
        <w:spacing w:line="360" w:lineRule="auto"/>
        <w:ind w:firstLine="420"/>
      </w:pPr>
      <w:r>
        <w:rPr>
          <w:rFonts w:ascii="宋体" w:eastAsia="宋体" w:hAnsi="宋体" w:cs="宋体"/>
          <w:sz w:val="21"/>
          <w:szCs w:val="21"/>
          <w:lang w:eastAsia="zh-CN"/>
        </w:rPr>
        <w:t>上述事项已按规定向中国证券投资基金业协会办理相关手续。</w:t>
      </w:r>
    </w:p>
    <w:p w:rsidR="00EE65E4" w:rsidRDefault="00914031">
      <w:pPr>
        <w:spacing w:line="360" w:lineRule="auto"/>
        <w:ind w:firstLine="420"/>
      </w:pPr>
      <w:r>
        <w:rPr>
          <w:rFonts w:ascii="宋体" w:eastAsia="宋体" w:hAnsi="宋体" w:cs="宋体"/>
          <w:lang w:eastAsia="zh-CN"/>
        </w:rPr>
        <w:t> </w:t>
      </w:r>
    </w:p>
    <w:p w:rsidR="00EE65E4" w:rsidRDefault="00914031">
      <w:pPr>
        <w:spacing w:line="360" w:lineRule="auto"/>
        <w:ind w:firstLine="420"/>
      </w:pPr>
      <w:r>
        <w:rPr>
          <w:rFonts w:ascii="宋体" w:eastAsia="宋体" w:hAnsi="宋体" w:cs="宋体"/>
          <w:lang w:eastAsia="zh-CN"/>
        </w:rPr>
        <w:t> </w:t>
      </w:r>
    </w:p>
    <w:p w:rsidR="00EE65E4" w:rsidRDefault="00914031">
      <w:pPr>
        <w:spacing w:line="360" w:lineRule="auto"/>
        <w:jc w:val="right"/>
      </w:pPr>
      <w:r>
        <w:rPr>
          <w:rFonts w:ascii="宋体" w:eastAsia="宋体" w:hAnsi="宋体" w:cs="宋体"/>
          <w:sz w:val="21"/>
          <w:szCs w:val="21"/>
          <w:lang w:eastAsia="zh-CN"/>
        </w:rPr>
        <w:t>鹏华基金管理有限公司</w:t>
      </w:r>
    </w:p>
    <w:p w:rsidR="00EE65E4" w:rsidRDefault="00914031">
      <w:pPr>
        <w:spacing w:line="360" w:lineRule="auto"/>
        <w:jc w:val="right"/>
      </w:pP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02</w:t>
      </w:r>
      <w:r>
        <w:rPr>
          <w:rFonts w:ascii="宋体" w:eastAsia="宋体" w:hAnsi="宋体" w:cs="宋体"/>
          <w:sz w:val="21"/>
          <w:szCs w:val="21"/>
          <w:lang w:eastAsia="zh-CN"/>
        </w:rPr>
        <w:t>月</w:t>
      </w:r>
      <w:r>
        <w:rPr>
          <w:rFonts w:ascii="宋体" w:eastAsia="宋体" w:hAnsi="宋体" w:cs="宋体"/>
          <w:sz w:val="21"/>
          <w:szCs w:val="21"/>
          <w:lang w:eastAsia="zh-CN"/>
        </w:rPr>
        <w:t>11</w:t>
      </w:r>
      <w:r>
        <w:rPr>
          <w:rFonts w:ascii="宋体" w:eastAsia="宋体" w:hAnsi="宋体" w:cs="宋体"/>
          <w:sz w:val="21"/>
          <w:szCs w:val="21"/>
          <w:lang w:eastAsia="zh-CN"/>
        </w:rPr>
        <w:t>日</w:t>
      </w:r>
    </w:p>
    <w:p w:rsidR="00EE65E4" w:rsidRDefault="00EE65E4"/>
    <w:sectPr w:rsidR="00EE65E4" w:rsidSect="00EE65E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5E4" w:rsidRDefault="00EE65E4" w:rsidP="00EE65E4">
      <w:r>
        <w:separator/>
      </w:r>
    </w:p>
  </w:endnote>
  <w:endnote w:type="continuationSeparator" w:id="0">
    <w:p w:rsidR="00EE65E4" w:rsidRDefault="00EE65E4" w:rsidP="00EE6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E4" w:rsidRDefault="00EE65E4">
    <w:pPr>
      <w:jc w:val="center"/>
    </w:pPr>
    <w:r>
      <w:rPr>
        <w:rFonts w:ascii="宋体" w:eastAsia="宋体" w:hAnsi="宋体" w:cs="宋体"/>
        <w:sz w:val="18"/>
      </w:rPr>
      <w:fldChar w:fldCharType="begin"/>
    </w:r>
    <w:r w:rsidR="00914031">
      <w:rPr>
        <w:rFonts w:ascii="宋体" w:eastAsia="宋体" w:hAnsi="宋体" w:cs="宋体"/>
        <w:sz w:val="18"/>
        <w:lang w:eastAsia="zh-CN"/>
      </w:rPr>
      <w:instrText xml:space="preserve"> PAGE </w:instrText>
    </w:r>
    <w:r>
      <w:rPr>
        <w:rFonts w:ascii="宋体" w:eastAsia="宋体" w:hAnsi="宋体" w:cs="宋体"/>
        <w:sz w:val="18"/>
      </w:rPr>
      <w:fldChar w:fldCharType="separate"/>
    </w:r>
    <w:r w:rsidR="00914031">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5E4" w:rsidRDefault="00EE65E4" w:rsidP="00EE65E4">
      <w:r>
        <w:separator/>
      </w:r>
    </w:p>
  </w:footnote>
  <w:footnote w:type="continuationSeparator" w:id="0">
    <w:p w:rsidR="00EE65E4" w:rsidRDefault="00EE65E4" w:rsidP="00EE65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914031"/>
    <w:rsid w:val="00A77B3E"/>
    <w:rsid w:val="00CA2A55"/>
    <w:rsid w:val="00EE65E4"/>
    <w:rsid w:val="41430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5E4"/>
    <w:rPr>
      <w:rFonts w:eastAsia="Times New Roman"/>
      <w:sz w:val="24"/>
      <w:szCs w:val="24"/>
      <w:lang w:eastAsia="en-US"/>
    </w:rPr>
  </w:style>
  <w:style w:type="paragraph" w:styleId="2">
    <w:name w:val="heading 2"/>
    <w:basedOn w:val="a"/>
    <w:next w:val="a"/>
    <w:qFormat/>
    <w:rsid w:val="00EE65E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EE65E4"/>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Words>
  <Characters>833</Characters>
  <Application>Microsoft Office Word</Application>
  <DocSecurity>4</DocSecurity>
  <Lines>6</Lines>
  <Paragraphs>1</Paragraphs>
  <ScaleCrop>false</ScaleCrop>
  <Company>CNSTOCK</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90531E6E57814C0B9DC8CD94CFE77950_12</vt:lpwstr>
  </property>
</Properties>
</file>