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C2" w:rsidRDefault="00FE0FC2">
      <w:pPr>
        <w:pStyle w:val="biaogecenter"/>
        <w:rPr>
          <w:sz w:val="30"/>
          <w:szCs w:val="30"/>
        </w:rPr>
      </w:pPr>
      <w:r>
        <w:rPr>
          <w:rFonts w:hint="eastAsia"/>
          <w:b/>
          <w:bCs/>
          <w:sz w:val="30"/>
          <w:szCs w:val="30"/>
        </w:rPr>
        <w:t>关于先锋现金宝货币市场基金2026年“春节”假期前暂停代销渠道大额申购（含转换转入、定期定额投资）业务的公告</w:t>
      </w:r>
    </w:p>
    <w:p w:rsidR="00FE0FC2" w:rsidRDefault="00FE0FC2">
      <w:pPr>
        <w:pStyle w:val="biaogecenter"/>
        <w:rPr>
          <w:rFonts w:hint="eastAsia"/>
        </w:rPr>
      </w:pPr>
    </w:p>
    <w:p w:rsidR="00FE0FC2" w:rsidRDefault="00FE0FC2">
      <w:pPr>
        <w:pStyle w:val="biaogecenter"/>
        <w:rPr>
          <w:rFonts w:hint="eastAsia"/>
        </w:rPr>
      </w:pPr>
      <w:r>
        <w:rPr>
          <w:rFonts w:hint="eastAsia"/>
        </w:rPr>
        <w:t>公告送出日期：2026年02月11日</w:t>
      </w:r>
    </w:p>
    <w:p w:rsidR="00FE0FC2" w:rsidRDefault="00FE0FC2">
      <w:pPr>
        <w:pStyle w:val="dazhangjie"/>
        <w:divId w:val="1549760364"/>
        <w:rPr>
          <w:rFonts w:hint="eastAsia"/>
        </w:rPr>
      </w:pPr>
      <w:r>
        <w:rPr>
          <w:rFonts w:hint="eastAsia"/>
          <w:b/>
          <w:bCs/>
        </w:rPr>
        <w:t>1、 公告基本信息</w:t>
      </w:r>
    </w:p>
    <w:p w:rsidR="00FE0FC2" w:rsidRDefault="00FE0FC2">
      <w:pPr>
        <w:widowControl/>
        <w:jc w:val="left"/>
        <w:divId w:val="1549760364"/>
        <w:rPr>
          <w:rFonts w:ascii="宋体" w:hAnsi="宋体" w:cs="宋体" w:hint="eastAsia"/>
          <w:kern w:val="0"/>
          <w:sz w:val="24"/>
          <w:szCs w:val="24"/>
        </w:rPr>
      </w:pPr>
    </w:p>
    <w:tbl>
      <w:tblPr>
        <w:tblW w:w="9045" w:type="dxa"/>
        <w:tblInd w:w="108" w:type="dxa"/>
        <w:tblLook w:val="04A0"/>
      </w:tblPr>
      <w:tblGrid>
        <w:gridCol w:w="1300"/>
        <w:gridCol w:w="2317"/>
        <w:gridCol w:w="2714"/>
        <w:gridCol w:w="2714"/>
      </w:tblGrid>
      <w:tr w:rsidR="00FE0FC2" w:rsidRPr="00B92138">
        <w:trPr>
          <w:divId w:val="1549760364"/>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先锋现金宝货币市场基金</w:t>
            </w:r>
          </w:p>
        </w:tc>
      </w:tr>
      <w:tr w:rsidR="00FE0FC2" w:rsidRPr="00B92138">
        <w:trPr>
          <w:divId w:val="1549760364"/>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先锋现金宝</w:t>
            </w:r>
          </w:p>
        </w:tc>
      </w:tr>
      <w:tr w:rsidR="00FE0FC2" w:rsidRPr="00B92138">
        <w:trPr>
          <w:divId w:val="1549760364"/>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003585</w:t>
            </w:r>
          </w:p>
        </w:tc>
      </w:tr>
      <w:tr w:rsidR="00FE0FC2" w:rsidRPr="00B92138">
        <w:trPr>
          <w:divId w:val="1549760364"/>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先锋基金管理有限公司</w:t>
            </w:r>
          </w:p>
        </w:tc>
      </w:tr>
      <w:tr w:rsidR="00FE0FC2" w:rsidRPr="00B92138">
        <w:trPr>
          <w:divId w:val="1549760364"/>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《中华人民共和国证券投资基金法》及配套法规、《先锋现金宝货币市场基金基金合同》、《先锋现金宝货币市场基金招募说明书》及其更新等</w:t>
            </w:r>
          </w:p>
        </w:tc>
      </w:tr>
      <w:tr w:rsidR="00FE0FC2" w:rsidRPr="00B92138">
        <w:trPr>
          <w:divId w:val="1549760364"/>
        </w:trPr>
        <w:tc>
          <w:tcPr>
            <w:tcW w:w="2250" w:type="dxa"/>
            <w:vMerge w:val="restar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rPr>
                <w:rFonts w:hint="eastAsia"/>
              </w:rPr>
            </w:pPr>
            <w:r>
              <w:rPr>
                <w:rFonts w:hint="eastAsia"/>
              </w:rPr>
              <w:t>暂停相关业务的起始日、</w:t>
            </w:r>
          </w:p>
          <w:p w:rsidR="00FE0FC2" w:rsidRDefault="00FE0FC2">
            <w:pPr>
              <w:pStyle w:val="biaogeleft"/>
              <w:wordWrap w:val="0"/>
            </w:pPr>
            <w:r>
              <w:rPr>
                <w:rFonts w:hint="eastAsia"/>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2026-02-12</w:t>
            </w:r>
          </w:p>
        </w:tc>
      </w:tr>
      <w:tr w:rsidR="00FE0FC2" w:rsidRPr="00B92138">
        <w:trPr>
          <w:divId w:val="1549760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E0FC2" w:rsidRDefault="00FE0FC2">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2026-02-12</w:t>
            </w:r>
          </w:p>
        </w:tc>
      </w:tr>
      <w:tr w:rsidR="00FE0FC2" w:rsidRPr="00B92138">
        <w:trPr>
          <w:divId w:val="1549760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E0FC2" w:rsidRDefault="00FE0FC2">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2026-02-12</w:t>
            </w:r>
          </w:p>
        </w:tc>
      </w:tr>
      <w:tr w:rsidR="00FE0FC2" w:rsidRPr="00B92138">
        <w:trPr>
          <w:divId w:val="1549760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E0FC2" w:rsidRDefault="00FE0FC2">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限制申购金额（单位:人民币元）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r>
      <w:tr w:rsidR="00FE0FC2" w:rsidRPr="00B92138">
        <w:trPr>
          <w:divId w:val="1549760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E0FC2" w:rsidRDefault="00FE0FC2">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限制转换转入金额（单位:人民币元）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r>
      <w:tr w:rsidR="00FE0FC2" w:rsidRPr="00B92138">
        <w:trPr>
          <w:divId w:val="1549760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E0FC2" w:rsidRDefault="00FE0FC2">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FE0FC2" w:rsidRDefault="00FE0FC2" w:rsidP="00612AD2">
            <w:pPr>
              <w:pStyle w:val="biaogeleft"/>
              <w:wordWrap w:val="0"/>
            </w:pPr>
            <w:r>
              <w:rPr>
                <w:rFonts w:hint="eastAsia"/>
              </w:rPr>
              <w:t>暂停（大额）申购（</w:t>
            </w:r>
            <w:r w:rsidR="00D83B67">
              <w:rPr>
                <w:rFonts w:hint="eastAsia"/>
              </w:rPr>
              <w:t>含</w:t>
            </w:r>
            <w:r>
              <w:rPr>
                <w:rFonts w:hint="eastAsia"/>
              </w:rPr>
              <w:t>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保护现有基金份额持有人利益，加强基金投资运作的稳定性。</w:t>
            </w:r>
          </w:p>
        </w:tc>
      </w:tr>
      <w:tr w:rsidR="00FE0FC2" w:rsidRPr="00B92138">
        <w:trPr>
          <w:divId w:val="1549760364"/>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现金宝A</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现金宝B</w:t>
            </w:r>
          </w:p>
        </w:tc>
      </w:tr>
      <w:tr w:rsidR="00FE0FC2" w:rsidRPr="00B92138">
        <w:trPr>
          <w:divId w:val="1549760364"/>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003585</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025885</w:t>
            </w:r>
          </w:p>
        </w:tc>
      </w:tr>
      <w:tr w:rsidR="00FE0FC2" w:rsidRPr="00B92138">
        <w:trPr>
          <w:divId w:val="1549760364"/>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rsidP="00D83B67">
            <w:pPr>
              <w:pStyle w:val="biaogeleft"/>
              <w:wordWrap w:val="0"/>
            </w:pPr>
            <w:r>
              <w:rPr>
                <w:rFonts w:hint="eastAsia"/>
              </w:rPr>
              <w:t>该分级基金是否暂停（大额）申购（</w:t>
            </w:r>
            <w:r w:rsidR="00981DD8">
              <w:rPr>
                <w:rFonts w:hint="eastAsia"/>
              </w:rPr>
              <w:t>含</w:t>
            </w:r>
            <w:r>
              <w:rPr>
                <w:rFonts w:hint="eastAsia"/>
              </w:rPr>
              <w:t>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是</w:t>
            </w:r>
          </w:p>
        </w:tc>
      </w:tr>
      <w:tr w:rsidR="00FE0FC2" w:rsidRPr="00B92138">
        <w:trPr>
          <w:divId w:val="1549760364"/>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下属分级基金的限制申购金额（单位:人民币元）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r>
      <w:tr w:rsidR="00FE0FC2" w:rsidRPr="00B92138">
        <w:trPr>
          <w:divId w:val="1549760364"/>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下属分级基金的限制转换转入金额（单位:人民币元）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FE0FC2" w:rsidRDefault="00FE0FC2">
            <w:pPr>
              <w:pStyle w:val="biaogeleft"/>
              <w:wordWrap w:val="0"/>
            </w:pPr>
            <w:r>
              <w:rPr>
                <w:rFonts w:hint="eastAsia"/>
              </w:rPr>
              <w:t>10,000.00</w:t>
            </w:r>
          </w:p>
        </w:tc>
      </w:tr>
    </w:tbl>
    <w:p w:rsidR="00FE0FC2" w:rsidRDefault="00FE0FC2">
      <w:pPr>
        <w:widowControl/>
        <w:jc w:val="left"/>
        <w:rPr>
          <w:rFonts w:ascii="宋体" w:hAnsi="宋体" w:cs="宋体" w:hint="eastAsia"/>
          <w:kern w:val="0"/>
          <w:sz w:val="24"/>
          <w:szCs w:val="24"/>
        </w:rPr>
      </w:pPr>
    </w:p>
    <w:p w:rsidR="00FE0FC2" w:rsidRDefault="00FE0FC2">
      <w:pPr>
        <w:pStyle w:val="dazhangjie"/>
        <w:rPr>
          <w:rFonts w:hint="eastAsia"/>
        </w:rPr>
      </w:pPr>
      <w:r>
        <w:rPr>
          <w:rFonts w:hint="eastAsia"/>
          <w:b/>
          <w:bCs/>
        </w:rPr>
        <w:t>2、 其他需要提示的事项</w:t>
      </w:r>
    </w:p>
    <w:p w:rsidR="00FE0FC2" w:rsidRDefault="00FE0FC2">
      <w:pPr>
        <w:pStyle w:val="neirong"/>
        <w:rPr>
          <w:rFonts w:hint="eastAsia"/>
        </w:rPr>
      </w:pPr>
      <w:r>
        <w:rPr>
          <w:rFonts w:hint="eastAsia"/>
        </w:rPr>
        <w:lastRenderedPageBreak/>
        <w:t>  （1）根据法律法规及《先锋现金宝货币市场基金基金合同》的有关规定，先锋基金管理有限公司（以下简称“本公司”）决定自2026年2月12日至2026年2月23日暂停先锋现金宝货币市场基金（以下简称“本基金”）代销渠道投资者单日单个基金账户单笔或累计金额超过人民币1万元的大额申购（含转换转入、定期定额投资）业务。如投资者单日单个基金账户单笔或累计申购（含转换转入、定期定额投资）超过1万元（不含），本公司将有权部分或全部拒绝。在本基金暂停上述大额申购（含转换转入、定期定额投资）业务期间，其他业务仍照常办理。</w:t>
      </w:r>
      <w:r>
        <w:rPr>
          <w:rFonts w:hint="eastAsia"/>
        </w:rPr>
        <w:br/>
        <w:t>  （2）自2026年2月24日起，本基金将恢复代销渠道正常办理申购、转换转入及定期定额投资业务，届时将不再另行公告。</w:t>
      </w:r>
      <w:r>
        <w:rPr>
          <w:rFonts w:hint="eastAsia"/>
        </w:rPr>
        <w:br/>
        <w:t>  （3）咨询办法：如有疑问，请拨打本公司客户服务电话：400-815-9998，或登录本公司网站www.xf-fund.com获取相关信息。</w:t>
      </w:r>
      <w:r>
        <w:rPr>
          <w:rFonts w:hint="eastAsia"/>
        </w:rPr>
        <w:br/>
        <w:t>  （4）风险提示：基金管理人承诺以诚实信用、勤勉尽责的原则管理和运用基金资产，但不保证基金一定盈利，也不保证最低收益。基金的过往业绩及其净值高低并不预示其未来业绩表现，基金管理人管理的其他基金的业绩也不构成对本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投资者投资于各基金前应认真阅读各基金的基金合同和招募说明书等资料，了解所投资基金的风险收益特征，并根据自身情况购买与本人风险承受能力相匹配的产品。敬请投资者注意投资风险。</w:t>
      </w:r>
      <w:r>
        <w:rPr>
          <w:rFonts w:hint="eastAsia"/>
        </w:rPr>
        <w:br/>
        <w:t>  特此公告。</w:t>
      </w:r>
      <w:r>
        <w:rPr>
          <w:rFonts w:hint="eastAsia"/>
        </w:rPr>
        <w:br/>
        <w:t>  </w:t>
      </w:r>
    </w:p>
    <w:p w:rsidR="00FE0FC2" w:rsidRDefault="00FE0FC2">
      <w:pPr>
        <w:pStyle w:val="biaogeright"/>
        <w:rPr>
          <w:rFonts w:hint="eastAsia"/>
        </w:rPr>
      </w:pPr>
      <w:r>
        <w:rPr>
          <w:rFonts w:hAnsi="Calibri" w:hint="eastAsia"/>
          <w:color w:val="000000"/>
        </w:rPr>
        <w:t>先锋基金管理有限公司</w:t>
      </w:r>
    </w:p>
    <w:p w:rsidR="00FE0FC2" w:rsidRDefault="00FE0FC2">
      <w:pPr>
        <w:pStyle w:val="biaogeright"/>
        <w:rPr>
          <w:rFonts w:hint="eastAsia"/>
        </w:rPr>
      </w:pPr>
      <w:r>
        <w:rPr>
          <w:rFonts w:hAnsi="Calibri" w:hint="eastAsia"/>
          <w:color w:val="000000"/>
        </w:rPr>
        <w:t>2026年02月11日</w:t>
      </w:r>
    </w:p>
    <w:sectPr w:rsidR="00FE0FC2">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852" w:rsidRDefault="00E62852" w:rsidP="00B92138">
      <w:r>
        <w:separator/>
      </w:r>
    </w:p>
  </w:endnote>
  <w:endnote w:type="continuationSeparator" w:id="0">
    <w:p w:rsidR="00E62852" w:rsidRDefault="00E62852" w:rsidP="00B92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852" w:rsidRDefault="00E62852" w:rsidP="00B92138">
      <w:r>
        <w:separator/>
      </w:r>
    </w:p>
  </w:footnote>
  <w:footnote w:type="continuationSeparator" w:id="0">
    <w:p w:rsidR="00E62852" w:rsidRDefault="00E62852" w:rsidP="00B92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2138"/>
    <w:rsid w:val="00442061"/>
    <w:rsid w:val="00612AD2"/>
    <w:rsid w:val="006A54EF"/>
    <w:rsid w:val="00981DD8"/>
    <w:rsid w:val="00B92138"/>
    <w:rsid w:val="00D83B67"/>
    <w:rsid w:val="00E62852"/>
    <w:rsid w:val="00E90D50"/>
    <w:rsid w:val="00FE0F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Pr>
      <w:rFonts w:ascii="Times New Roman" w:hAnsi="Times New Roman" w:cs="Times New Roman" w:hint="default"/>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link w:val="a4"/>
    <w:uiPriority w:val="99"/>
    <w:semiHidden/>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49760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4</DocSecurity>
  <Lines>9</Lines>
  <Paragraphs>2</Paragraphs>
  <ScaleCrop>false</ScaleCrop>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关安杰</dc:creator>
  <cp:keywords/>
  <dc:description/>
  <cp:lastModifiedBy>ZHONGM</cp:lastModifiedBy>
  <cp:revision>2</cp:revision>
  <dcterms:created xsi:type="dcterms:W3CDTF">2026-02-10T16:01:00Z</dcterms:created>
  <dcterms:modified xsi:type="dcterms:W3CDTF">2026-02-10T16:01:00Z</dcterms:modified>
</cp:coreProperties>
</file>