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0CA8" w:rsidRDefault="00C021BC">
      <w:pPr>
        <w:jc w:val="center"/>
        <w:rPr>
          <w:rFonts w:ascii="Times New Roman" w:eastAsia="黑体" w:hAnsi="Times New Roman" w:cs="Times New Roman"/>
          <w:b/>
          <w:color w:val="000000"/>
          <w:sz w:val="36"/>
          <w:szCs w:val="48"/>
        </w:rPr>
      </w:pPr>
      <w:bookmarkStart w:id="0" w:name="_GoBack"/>
      <w:bookmarkEnd w:id="0"/>
      <w:r>
        <w:rPr>
          <w:rFonts w:ascii="Times New Roman" w:eastAsia="黑体" w:hAnsi="Times New Roman" w:cs="Times New Roman" w:hint="eastAsia"/>
          <w:b/>
          <w:color w:val="000000"/>
          <w:sz w:val="36"/>
          <w:szCs w:val="48"/>
        </w:rPr>
        <w:t>关于</w:t>
      </w:r>
      <w:r>
        <w:rPr>
          <w:rFonts w:ascii="Times New Roman" w:eastAsia="黑体" w:hAnsi="Times New Roman" w:cs="Times New Roman"/>
          <w:b/>
          <w:color w:val="000000"/>
          <w:sz w:val="36"/>
          <w:szCs w:val="48"/>
        </w:rPr>
        <w:t>大成景瑞稳健配置混合型证券投资基金</w:t>
      </w:r>
      <w:r>
        <w:rPr>
          <w:rFonts w:ascii="Times New Roman" w:eastAsia="黑体" w:hAnsi="Times New Roman" w:cs="Times New Roman" w:hint="eastAsia"/>
          <w:b/>
          <w:color w:val="000000"/>
          <w:sz w:val="36"/>
          <w:szCs w:val="48"/>
        </w:rPr>
        <w:t>可能触发基金合同终止情形的提示性公告</w:t>
      </w:r>
    </w:p>
    <w:p w:rsidR="00740CA8" w:rsidRDefault="00740CA8">
      <w:pPr>
        <w:rPr>
          <w:rFonts w:ascii="Times New Roman" w:hAnsi="Times New Roman" w:cs="Times New Roman"/>
        </w:rPr>
      </w:pPr>
    </w:p>
    <w:p w:rsidR="00740CA8" w:rsidRDefault="00C021BC">
      <w:pPr>
        <w:autoSpaceDE w:val="0"/>
        <w:autoSpaceDN w:val="0"/>
        <w:adjustRightInd w:val="0"/>
        <w:spacing w:line="360" w:lineRule="auto"/>
        <w:ind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大成景瑞稳健配置混合型证券投资基金（以下简称</w:t>
      </w:r>
      <w:r>
        <w:rPr>
          <w:rFonts w:ascii="Times New Roman" w:hAnsi="Times New Roman" w:cs="Times New Roman"/>
        </w:rPr>
        <w:t>“</w:t>
      </w:r>
      <w:r>
        <w:rPr>
          <w:rFonts w:ascii="Times New Roman" w:hAnsi="Times New Roman" w:cs="Times New Roman"/>
        </w:rPr>
        <w:t>本基金</w:t>
      </w:r>
      <w:r>
        <w:rPr>
          <w:rFonts w:ascii="Times New Roman" w:hAnsi="Times New Roman" w:cs="Times New Roman"/>
        </w:rPr>
        <w:t>”</w:t>
      </w:r>
      <w:r>
        <w:rPr>
          <w:rFonts w:ascii="Times New Roman" w:hAnsi="Times New Roman" w:cs="Times New Roman"/>
        </w:rPr>
        <w:t>）基金合同</w:t>
      </w:r>
      <w:r>
        <w:rPr>
          <w:rFonts w:ascii="Times New Roman" w:hAnsi="Times New Roman" w:cs="Times New Roman" w:hint="eastAsia"/>
        </w:rPr>
        <w:t>于</w:t>
      </w:r>
      <w:r>
        <w:rPr>
          <w:rFonts w:ascii="Times New Roman" w:hAnsi="Times New Roman" w:cs="Times New Roman"/>
        </w:rPr>
        <w:t>2020</w:t>
      </w:r>
      <w:r>
        <w:rPr>
          <w:rFonts w:ascii="Times New Roman" w:hAnsi="Times New Roman" w:cs="Times New Roman"/>
        </w:rPr>
        <w:t>年</w:t>
      </w:r>
      <w:r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月</w:t>
      </w:r>
      <w:r>
        <w:rPr>
          <w:rFonts w:ascii="Times New Roman" w:hAnsi="Times New Roman" w:cs="Times New Roman"/>
        </w:rPr>
        <w:t>26</w:t>
      </w:r>
      <w:r>
        <w:rPr>
          <w:rFonts w:ascii="Times New Roman" w:hAnsi="Times New Roman" w:cs="Times New Roman"/>
        </w:rPr>
        <w:t>日生效。根据《中华人民共和国证券投资基金法》、《公开募集证券投资基金运作管理办法》、《大成景瑞稳健配置混合型证券投资基金基金合同》（以下简称</w:t>
      </w:r>
      <w:r>
        <w:rPr>
          <w:rFonts w:ascii="Times New Roman" w:hAnsi="Times New Roman" w:cs="Times New Roman"/>
        </w:rPr>
        <w:t>“</w:t>
      </w:r>
      <w:r>
        <w:rPr>
          <w:rFonts w:ascii="Times New Roman" w:hAnsi="Times New Roman" w:cs="Times New Roman"/>
        </w:rPr>
        <w:t>基金合同</w:t>
      </w:r>
      <w:r>
        <w:rPr>
          <w:rFonts w:ascii="Times New Roman" w:hAnsi="Times New Roman" w:cs="Times New Roman"/>
        </w:rPr>
        <w:t>”</w:t>
      </w:r>
      <w:r>
        <w:rPr>
          <w:rFonts w:ascii="Times New Roman" w:hAnsi="Times New Roman" w:cs="Times New Roman"/>
        </w:rPr>
        <w:t>或</w:t>
      </w:r>
      <w:r>
        <w:rPr>
          <w:rFonts w:ascii="Times New Roman" w:hAnsi="Times New Roman" w:cs="Times New Roman"/>
        </w:rPr>
        <w:t>“</w:t>
      </w:r>
      <w:r>
        <w:rPr>
          <w:rFonts w:ascii="Times New Roman" w:hAnsi="Times New Roman" w:cs="Times New Roman"/>
        </w:rPr>
        <w:t>《基金合同》</w:t>
      </w:r>
      <w:r>
        <w:rPr>
          <w:rFonts w:ascii="Times New Roman" w:hAnsi="Times New Roman" w:cs="Times New Roman"/>
        </w:rPr>
        <w:t>”</w:t>
      </w:r>
      <w:r>
        <w:rPr>
          <w:rFonts w:ascii="Times New Roman" w:hAnsi="Times New Roman" w:cs="Times New Roman"/>
        </w:rPr>
        <w:t>）的有关规定</w:t>
      </w:r>
      <w:r>
        <w:rPr>
          <w:rFonts w:ascii="Times New Roman" w:hAnsi="Times New Roman" w:cs="Times New Roman" w:hint="eastAsia"/>
        </w:rPr>
        <w:t>，《基金合同》生效后，连续</w:t>
      </w:r>
      <w:r>
        <w:rPr>
          <w:rFonts w:ascii="Times New Roman" w:hAnsi="Times New Roman" w:cs="Times New Roman"/>
        </w:rPr>
        <w:t>20</w:t>
      </w:r>
      <w:r>
        <w:rPr>
          <w:rFonts w:ascii="Times New Roman" w:hAnsi="Times New Roman" w:cs="Times New Roman" w:hint="eastAsia"/>
        </w:rPr>
        <w:t>个工作日出现基金份额持有人数量不满</w:t>
      </w:r>
      <w:r>
        <w:rPr>
          <w:rFonts w:ascii="Times New Roman" w:hAnsi="Times New Roman" w:cs="Times New Roman"/>
        </w:rPr>
        <w:t>200</w:t>
      </w:r>
      <w:r>
        <w:rPr>
          <w:rFonts w:ascii="Times New Roman" w:hAnsi="Times New Roman" w:cs="Times New Roman" w:hint="eastAsia"/>
        </w:rPr>
        <w:t>人或者基金资产净值低于</w:t>
      </w:r>
      <w:r>
        <w:rPr>
          <w:rFonts w:ascii="Times New Roman" w:hAnsi="Times New Roman" w:cs="Times New Roman"/>
        </w:rPr>
        <w:t>5000</w:t>
      </w:r>
      <w:r>
        <w:rPr>
          <w:rFonts w:ascii="Times New Roman" w:hAnsi="Times New Roman" w:cs="Times New Roman" w:hint="eastAsia"/>
        </w:rPr>
        <w:t>万元情形的，基金管理人应当在定期报告中予以披露；连续</w:t>
      </w:r>
      <w:r>
        <w:rPr>
          <w:rFonts w:ascii="Times New Roman" w:hAnsi="Times New Roman" w:cs="Times New Roman"/>
        </w:rPr>
        <w:t>50</w:t>
      </w:r>
      <w:r>
        <w:rPr>
          <w:rFonts w:ascii="Times New Roman" w:hAnsi="Times New Roman" w:cs="Times New Roman" w:hint="eastAsia"/>
        </w:rPr>
        <w:t>个工作日出现前述情形的，基金合同应当终止，无需召开基金份额持有人大会。</w:t>
      </w:r>
      <w:r>
        <w:rPr>
          <w:rFonts w:ascii="Times New Roman" w:hAnsi="Times New Roman" w:cs="Times New Roman"/>
        </w:rPr>
        <w:t>鉴于本基金可能出现触发基金合同终止的情形，为保护基金份额持有人利益，大成基金管理有限公司（以下简称</w:t>
      </w:r>
      <w:r>
        <w:rPr>
          <w:rFonts w:ascii="Times New Roman" w:hAnsi="Times New Roman" w:cs="Times New Roman"/>
        </w:rPr>
        <w:t>“</w:t>
      </w:r>
      <w:r>
        <w:rPr>
          <w:rFonts w:ascii="Times New Roman" w:hAnsi="Times New Roman" w:cs="Times New Roman"/>
        </w:rPr>
        <w:t>本基金管理人</w:t>
      </w:r>
      <w:r>
        <w:rPr>
          <w:rFonts w:ascii="Times New Roman" w:hAnsi="Times New Roman" w:cs="Times New Roman"/>
        </w:rPr>
        <w:t>”</w:t>
      </w:r>
      <w:r>
        <w:rPr>
          <w:rFonts w:ascii="Times New Roman" w:hAnsi="Times New Roman" w:cs="Times New Roman"/>
        </w:rPr>
        <w:t>）特将本基金相关情况及风险提示如下：</w:t>
      </w:r>
    </w:p>
    <w:p w:rsidR="00740CA8" w:rsidRDefault="00C021BC">
      <w:pPr>
        <w:autoSpaceDE w:val="0"/>
        <w:autoSpaceDN w:val="0"/>
        <w:adjustRightInd w:val="0"/>
        <w:spacing w:line="360" w:lineRule="auto"/>
        <w:ind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一、若截至</w:t>
      </w:r>
      <w:r>
        <w:rPr>
          <w:rFonts w:ascii="Times New Roman" w:hAnsi="Times New Roman" w:cs="Times New Roman"/>
        </w:rPr>
        <w:t>2026</w:t>
      </w:r>
      <w:r>
        <w:rPr>
          <w:rFonts w:ascii="Times New Roman" w:hAnsi="Times New Roman" w:cs="Times New Roman"/>
        </w:rPr>
        <w:t>年</w:t>
      </w:r>
      <w:r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月</w:t>
      </w:r>
      <w:r>
        <w:rPr>
          <w:rFonts w:ascii="Times New Roman" w:hAnsi="Times New Roman" w:cs="Times New Roman"/>
        </w:rPr>
        <w:t>17</w:t>
      </w:r>
      <w:r>
        <w:rPr>
          <w:rFonts w:ascii="Times New Roman" w:hAnsi="Times New Roman" w:cs="Times New Roman"/>
        </w:rPr>
        <w:t>日日终，本基金的基金资产净值持续低于</w:t>
      </w:r>
      <w:r>
        <w:rPr>
          <w:rFonts w:ascii="Times New Roman" w:hAnsi="Times New Roman" w:cs="Times New Roman"/>
        </w:rPr>
        <w:t>5000</w:t>
      </w:r>
      <w:r>
        <w:rPr>
          <w:rFonts w:ascii="Times New Roman" w:hAnsi="Times New Roman" w:cs="Times New Roman"/>
        </w:rPr>
        <w:t>万元，则本基金已连续</w:t>
      </w:r>
      <w:r>
        <w:rPr>
          <w:rFonts w:ascii="Times New Roman" w:hAnsi="Times New Roman" w:cs="Times New Roman"/>
        </w:rPr>
        <w:t>50</w:t>
      </w:r>
      <w:r>
        <w:rPr>
          <w:rFonts w:ascii="Times New Roman" w:hAnsi="Times New Roman" w:cs="Times New Roman"/>
        </w:rPr>
        <w:t>个工作日基金资产净值低于</w:t>
      </w:r>
      <w:r>
        <w:rPr>
          <w:rFonts w:ascii="Times New Roman" w:hAnsi="Times New Roman" w:cs="Times New Roman"/>
        </w:rPr>
        <w:t>5000</w:t>
      </w:r>
      <w:r>
        <w:rPr>
          <w:rFonts w:ascii="Times New Roman" w:hAnsi="Times New Roman" w:cs="Times New Roman"/>
        </w:rPr>
        <w:t>万元。若出现上述情况，则自</w:t>
      </w:r>
      <w:r>
        <w:rPr>
          <w:rFonts w:ascii="Times New Roman" w:hAnsi="Times New Roman" w:cs="Times New Roman"/>
        </w:rPr>
        <w:t>2026</w:t>
      </w:r>
      <w:r>
        <w:rPr>
          <w:rFonts w:ascii="Times New Roman" w:hAnsi="Times New Roman" w:cs="Times New Roman"/>
        </w:rPr>
        <w:t>年</w:t>
      </w:r>
      <w:r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月</w:t>
      </w:r>
      <w:r>
        <w:rPr>
          <w:rFonts w:ascii="Times New Roman" w:hAnsi="Times New Roman" w:cs="Times New Roman"/>
        </w:rPr>
        <w:t>18</w:t>
      </w:r>
      <w:r>
        <w:rPr>
          <w:rFonts w:ascii="Times New Roman" w:hAnsi="Times New Roman" w:cs="Times New Roman"/>
        </w:rPr>
        <w:t>日起，本基金进入基金财产清算程序，无需召开基金份额持有人大会审议。本基金进入清算程序后，停止办理申购、赎回等业务。</w:t>
      </w:r>
      <w:r>
        <w:rPr>
          <w:rFonts w:ascii="Times New Roman" w:hAnsi="Times New Roman" w:cs="Times New Roman"/>
        </w:rPr>
        <w:t xml:space="preserve"> </w:t>
      </w:r>
    </w:p>
    <w:p w:rsidR="00740CA8" w:rsidRDefault="00C021BC">
      <w:pPr>
        <w:autoSpaceDE w:val="0"/>
        <w:autoSpaceDN w:val="0"/>
        <w:adjustRightInd w:val="0"/>
        <w:spacing w:line="360" w:lineRule="auto"/>
        <w:ind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二、若发生上述基金合同终止情形，本基金管理人将根据相关法律法规、基金合同等规定成立基金财产清算组，履行基金财产清算程序。请广大投资者注意以上可能发生的风险。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本基金管理人承诺以诚实信用、勤勉尽责的原则管理和运用基金资产，并将及时公告基金财产清算等后续安排，敬请投资者关注。</w:t>
      </w:r>
    </w:p>
    <w:p w:rsidR="00740CA8" w:rsidRDefault="00C021BC">
      <w:pPr>
        <w:spacing w:line="360" w:lineRule="auto"/>
        <w:ind w:leftChars="202" w:left="424"/>
        <w:jc w:val="left"/>
        <w:rPr>
          <w:rFonts w:ascii="宋体"/>
          <w:szCs w:val="21"/>
        </w:rPr>
      </w:pPr>
      <w:r>
        <w:rPr>
          <w:rFonts w:ascii="宋体" w:hint="eastAsia"/>
          <w:szCs w:val="21"/>
        </w:rPr>
        <w:t>三</w:t>
      </w:r>
      <w:r>
        <w:rPr>
          <w:rFonts w:ascii="宋体"/>
          <w:szCs w:val="21"/>
        </w:rPr>
        <w:t>、投资者可通过以下途径咨询有关详情：</w:t>
      </w:r>
    </w:p>
    <w:p w:rsidR="00740CA8" w:rsidRDefault="00C021BC">
      <w:pPr>
        <w:spacing w:line="360" w:lineRule="auto"/>
        <w:ind w:firstLineChars="200" w:firstLine="420"/>
        <w:jc w:val="left"/>
        <w:rPr>
          <w:rFonts w:ascii="宋体"/>
          <w:szCs w:val="21"/>
        </w:rPr>
      </w:pPr>
      <w:r>
        <w:rPr>
          <w:rFonts w:ascii="宋体"/>
          <w:szCs w:val="21"/>
        </w:rPr>
        <w:t>(1)</w:t>
      </w:r>
      <w:r>
        <w:rPr>
          <w:rFonts w:ascii="宋体"/>
          <w:szCs w:val="21"/>
        </w:rPr>
        <w:t>大成基金管理有限公司网站：</w:t>
      </w:r>
      <w:r>
        <w:rPr>
          <w:rFonts w:ascii="宋体"/>
          <w:szCs w:val="21"/>
        </w:rPr>
        <w:t>www.dcfund.com.cn</w:t>
      </w:r>
    </w:p>
    <w:p w:rsidR="00740CA8" w:rsidRDefault="00C021BC">
      <w:pPr>
        <w:spacing w:line="360" w:lineRule="auto"/>
        <w:ind w:firstLineChars="200" w:firstLine="420"/>
        <w:jc w:val="left"/>
        <w:rPr>
          <w:rFonts w:ascii="宋体"/>
          <w:szCs w:val="21"/>
        </w:rPr>
      </w:pPr>
      <w:r>
        <w:rPr>
          <w:rFonts w:ascii="宋体"/>
          <w:szCs w:val="21"/>
        </w:rPr>
        <w:t>(2)</w:t>
      </w:r>
      <w:r>
        <w:rPr>
          <w:rFonts w:ascii="宋体"/>
          <w:szCs w:val="21"/>
        </w:rPr>
        <w:t>大成基金管理有限公司客户服务热线：</w:t>
      </w:r>
      <w:r>
        <w:rPr>
          <w:rFonts w:ascii="宋体"/>
          <w:szCs w:val="21"/>
        </w:rPr>
        <w:t>400-888-5558</w:t>
      </w:r>
      <w:r>
        <w:rPr>
          <w:rFonts w:ascii="宋体"/>
          <w:szCs w:val="21"/>
        </w:rPr>
        <w:t>（免长途通话费用）</w:t>
      </w:r>
    </w:p>
    <w:p w:rsidR="00740CA8" w:rsidRDefault="00740CA8">
      <w:pPr>
        <w:autoSpaceDE w:val="0"/>
        <w:autoSpaceDN w:val="0"/>
        <w:adjustRightInd w:val="0"/>
        <w:spacing w:line="360" w:lineRule="auto"/>
        <w:ind w:firstLine="420"/>
        <w:rPr>
          <w:rFonts w:ascii="Times New Roman" w:hAnsi="Times New Roman" w:cs="Times New Roman"/>
        </w:rPr>
      </w:pPr>
    </w:p>
    <w:p w:rsidR="00740CA8" w:rsidRDefault="00C021BC">
      <w:pPr>
        <w:autoSpaceDE w:val="0"/>
        <w:autoSpaceDN w:val="0"/>
        <w:adjustRightInd w:val="0"/>
        <w:spacing w:line="360" w:lineRule="auto"/>
        <w:ind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特此公告。</w:t>
      </w:r>
    </w:p>
    <w:p w:rsidR="00740CA8" w:rsidRDefault="00C021BC">
      <w:pPr>
        <w:autoSpaceDE w:val="0"/>
        <w:autoSpaceDN w:val="0"/>
        <w:adjustRightInd w:val="0"/>
        <w:spacing w:line="360" w:lineRule="auto"/>
        <w:ind w:firstLine="42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hint="eastAsia"/>
          <w:szCs w:val="21"/>
        </w:rPr>
        <w:t xml:space="preserve"> </w:t>
      </w: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/>
        </w:rPr>
        <w:t>大成基金管理有限公司</w:t>
      </w:r>
    </w:p>
    <w:p w:rsidR="00740CA8" w:rsidRDefault="00C021BC">
      <w:pPr>
        <w:autoSpaceDE w:val="0"/>
        <w:autoSpaceDN w:val="0"/>
        <w:adjustRightInd w:val="0"/>
        <w:spacing w:line="360" w:lineRule="auto"/>
        <w:ind w:firstLine="42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202</w:t>
      </w:r>
      <w:r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年</w:t>
      </w:r>
      <w:r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月</w:t>
      </w:r>
      <w:r>
        <w:rPr>
          <w:rFonts w:ascii="Times New Roman" w:hAnsi="Times New Roman" w:cs="Times New Roman"/>
        </w:rPr>
        <w:t>11</w:t>
      </w:r>
      <w:r>
        <w:rPr>
          <w:rFonts w:ascii="Times New Roman" w:hAnsi="Times New Roman" w:cs="Times New Roman"/>
        </w:rPr>
        <w:t>日</w:t>
      </w:r>
    </w:p>
    <w:p w:rsidR="00740CA8" w:rsidRDefault="00740CA8"/>
    <w:sectPr w:rsidR="00740CA8" w:rsidSect="00740CA8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Luxi Sans">
    <w:altName w:val="Arial"/>
    <w:charset w:val="00"/>
    <w:family w:val="auto"/>
    <w:pitch w:val="default"/>
    <w:sig w:usb0="00000000" w:usb1="00000000" w:usb2="00000000" w:usb3="00000000" w:csb0="0000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useFELayout/>
  </w:compat>
  <w:rsids>
    <w:rsidRoot w:val="00667DE6"/>
    <w:rsid w:val="FFEB222D"/>
    <w:rsid w:val="00523F4E"/>
    <w:rsid w:val="00667DE6"/>
    <w:rsid w:val="00740CA8"/>
    <w:rsid w:val="00C021BC"/>
    <w:rsid w:val="00DE02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/>
    <w:lsdException w:name="heading 3" w:semiHidden="0" w:uiPriority="0" w:unhideWhenUsed="0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uiPriority="0" w:unhideWhenUsed="0"/>
    <w:lsdException w:name="header" w:semiHidden="0" w:uiPriority="0" w:unhideWhenUsed="0"/>
    <w:lsdException w:name="footer" w:semiHidden="0" w:uiPriority="0" w:unhideWhenUsed="0"/>
    <w:lsdException w:name="caption" w:uiPriority="35" w:qFormat="1"/>
    <w:lsdException w:name="footnote reference" w:semiHidden="0" w:uiPriority="0" w:unhideWhenUsed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0CA8"/>
    <w:pPr>
      <w:widowControl w:val="0"/>
      <w:jc w:val="both"/>
    </w:pPr>
    <w:rPr>
      <w:rFonts w:ascii="Calibri" w:hAnsi="Calibri" w:cs="Arial"/>
      <w:kern w:val="2"/>
      <w:sz w:val="21"/>
      <w:szCs w:val="22"/>
    </w:rPr>
  </w:style>
  <w:style w:type="paragraph" w:styleId="1">
    <w:name w:val="heading 1"/>
    <w:basedOn w:val="a"/>
    <w:next w:val="a"/>
    <w:qFormat/>
    <w:rsid w:val="00740CA8"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2">
    <w:name w:val="heading 2"/>
    <w:basedOn w:val="a"/>
    <w:next w:val="a"/>
    <w:rsid w:val="00740CA8"/>
    <w:pPr>
      <w:keepNext/>
      <w:keepLines/>
      <w:spacing w:before="260" w:after="260" w:line="415" w:lineRule="auto"/>
      <w:outlineLvl w:val="1"/>
    </w:pPr>
    <w:rPr>
      <w:rFonts w:ascii="Luxi Sans" w:eastAsia="黑体" w:hAnsi="Luxi Sans"/>
      <w:b/>
      <w:sz w:val="32"/>
    </w:rPr>
  </w:style>
  <w:style w:type="paragraph" w:styleId="3">
    <w:name w:val="heading 3"/>
    <w:basedOn w:val="a"/>
    <w:next w:val="a"/>
    <w:rsid w:val="00740CA8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5">
    <w:name w:val="toc 5"/>
    <w:basedOn w:val="a"/>
    <w:next w:val="a"/>
    <w:autoRedefine/>
    <w:rsid w:val="00740CA8"/>
    <w:pPr>
      <w:ind w:left="1680"/>
    </w:pPr>
  </w:style>
  <w:style w:type="paragraph" w:styleId="30">
    <w:name w:val="toc 3"/>
    <w:basedOn w:val="a"/>
    <w:next w:val="a"/>
    <w:autoRedefine/>
    <w:rsid w:val="00740CA8"/>
    <w:pPr>
      <w:ind w:left="840"/>
    </w:pPr>
  </w:style>
  <w:style w:type="paragraph" w:styleId="a3">
    <w:name w:val="Balloon Text"/>
    <w:basedOn w:val="a"/>
    <w:link w:val="Char"/>
    <w:uiPriority w:val="99"/>
    <w:semiHidden/>
    <w:unhideWhenUsed/>
    <w:rsid w:val="00740CA8"/>
    <w:rPr>
      <w:sz w:val="18"/>
      <w:szCs w:val="18"/>
    </w:rPr>
  </w:style>
  <w:style w:type="paragraph" w:styleId="a4">
    <w:name w:val="footer"/>
    <w:basedOn w:val="a"/>
    <w:rsid w:val="00740C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rsid w:val="00740C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autoRedefine/>
    <w:rsid w:val="00740CA8"/>
  </w:style>
  <w:style w:type="paragraph" w:styleId="4">
    <w:name w:val="toc 4"/>
    <w:basedOn w:val="a"/>
    <w:next w:val="a"/>
    <w:autoRedefine/>
    <w:rsid w:val="00740CA8"/>
    <w:pPr>
      <w:ind w:left="1260"/>
    </w:pPr>
  </w:style>
  <w:style w:type="paragraph" w:styleId="a6">
    <w:name w:val="footnote text"/>
    <w:basedOn w:val="a"/>
    <w:rsid w:val="00740CA8"/>
    <w:pPr>
      <w:snapToGrid w:val="0"/>
      <w:jc w:val="left"/>
    </w:pPr>
    <w:rPr>
      <w:sz w:val="18"/>
      <w:szCs w:val="18"/>
    </w:rPr>
  </w:style>
  <w:style w:type="paragraph" w:styleId="20">
    <w:name w:val="toc 2"/>
    <w:basedOn w:val="a"/>
    <w:next w:val="a"/>
    <w:autoRedefine/>
    <w:rsid w:val="00740CA8"/>
    <w:pPr>
      <w:ind w:left="420"/>
    </w:pPr>
  </w:style>
  <w:style w:type="character" w:styleId="a7">
    <w:name w:val="footnote reference"/>
    <w:basedOn w:val="a0"/>
    <w:rsid w:val="00740CA8"/>
    <w:rPr>
      <w:vertAlign w:val="superscript"/>
    </w:rPr>
  </w:style>
  <w:style w:type="paragraph" w:styleId="a8">
    <w:name w:val="List Paragraph"/>
    <w:basedOn w:val="a"/>
    <w:rsid w:val="00740CA8"/>
    <w:pPr>
      <w:ind w:firstLineChars="200" w:firstLine="200"/>
    </w:pPr>
  </w:style>
  <w:style w:type="character" w:customStyle="1" w:styleId="Char">
    <w:name w:val="批注框文本 Char"/>
    <w:basedOn w:val="a0"/>
    <w:link w:val="a3"/>
    <w:uiPriority w:val="99"/>
    <w:semiHidden/>
    <w:rsid w:val="00740CA8"/>
    <w:rPr>
      <w:rFonts w:ascii="Calibri" w:hAnsi="Calibri" w:cs="Arial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656</Characters>
  <Application>Microsoft Office Word</Application>
  <DocSecurity>4</DocSecurity>
  <Lines>5</Lines>
  <Paragraphs>1</Paragraphs>
  <ScaleCrop>false</ScaleCrop>
  <Company>CNSTOCK</Company>
  <LinksUpToDate>false</LinksUpToDate>
  <CharactersWithSpaces>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刘亚林</dc:creator>
  <cp:lastModifiedBy>ZHONGM</cp:lastModifiedBy>
  <cp:revision>2</cp:revision>
  <dcterms:created xsi:type="dcterms:W3CDTF">2026-02-10T16:02:00Z</dcterms:created>
  <dcterms:modified xsi:type="dcterms:W3CDTF">2026-02-10T16:02:00Z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DB5085D015E380EF27FB8A69FC716BB8_43</vt:lpwstr>
  </property>
</Properties>
</file>