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2E" w:rsidRDefault="007046C2">
      <w:pPr>
        <w:spacing w:line="276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关于国泰利安中短债债券型证券投资基金暂停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大额</w:t>
      </w:r>
      <w:r>
        <w:rPr>
          <w:rFonts w:ascii="Times New Roman" w:eastAsia="宋体" w:hAnsi="Times New Roman" w:cs="Times New Roman"/>
          <w:b/>
          <w:sz w:val="28"/>
          <w:szCs w:val="28"/>
        </w:rPr>
        <w:t>申购、定期定额投资及转换转入业务的公告</w:t>
      </w:r>
    </w:p>
    <w:p w:rsidR="0080272E" w:rsidRDefault="007046C2">
      <w:pPr>
        <w:spacing w:line="276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公告送出日期：</w:t>
      </w:r>
      <w:r w:rsidR="00057F2A">
        <w:rPr>
          <w:rFonts w:ascii="Times New Roman" w:eastAsia="宋体" w:hAnsi="Times New Roman" w:cs="Times New Roman"/>
          <w:b/>
          <w:szCs w:val="21"/>
        </w:rPr>
        <w:t>2026</w:t>
      </w:r>
      <w:r>
        <w:rPr>
          <w:rFonts w:ascii="Times New Roman" w:eastAsia="宋体" w:hAnsi="Times New Roman" w:cs="Times New Roman"/>
          <w:b/>
          <w:szCs w:val="21"/>
        </w:rPr>
        <w:t>年</w:t>
      </w:r>
      <w:r w:rsidR="00057F2A">
        <w:rPr>
          <w:rFonts w:ascii="Times New Roman" w:eastAsia="宋体" w:hAnsi="Times New Roman" w:cs="Times New Roman"/>
          <w:b/>
          <w:szCs w:val="21"/>
        </w:rPr>
        <w:t>2</w:t>
      </w:r>
      <w:r>
        <w:rPr>
          <w:rFonts w:ascii="Times New Roman" w:eastAsia="宋体" w:hAnsi="Times New Roman" w:cs="Times New Roman"/>
          <w:b/>
          <w:szCs w:val="21"/>
        </w:rPr>
        <w:t>月</w:t>
      </w:r>
      <w:r w:rsidR="00057F2A">
        <w:rPr>
          <w:rFonts w:ascii="Times New Roman" w:eastAsia="宋体" w:hAnsi="Times New Roman" w:cs="Times New Roman"/>
          <w:b/>
          <w:szCs w:val="21"/>
        </w:rPr>
        <w:t>11</w:t>
      </w:r>
      <w:r>
        <w:rPr>
          <w:rFonts w:ascii="Times New Roman" w:eastAsia="宋体" w:hAnsi="Times New Roman" w:cs="Times New Roman"/>
          <w:b/>
          <w:szCs w:val="21"/>
        </w:rPr>
        <w:t>日</w:t>
      </w:r>
    </w:p>
    <w:p w:rsidR="0080272E" w:rsidRDefault="007046C2">
      <w:pPr>
        <w:spacing w:line="276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一、公告基本信息</w:t>
      </w:r>
    </w:p>
    <w:tbl>
      <w:tblPr>
        <w:tblStyle w:val="a9"/>
        <w:tblW w:w="0" w:type="auto"/>
        <w:jc w:val="center"/>
        <w:tblLayout w:type="fixed"/>
        <w:tblLook w:val="04A0"/>
      </w:tblPr>
      <w:tblGrid>
        <w:gridCol w:w="2591"/>
        <w:gridCol w:w="1799"/>
        <w:gridCol w:w="1701"/>
        <w:gridCol w:w="1701"/>
        <w:gridCol w:w="1701"/>
      </w:tblGrid>
      <w:tr w:rsidR="0080272E" w:rsidTr="004922BF">
        <w:trPr>
          <w:jc w:val="center"/>
        </w:trPr>
        <w:tc>
          <w:tcPr>
            <w:tcW w:w="2591" w:type="dxa"/>
            <w:vAlign w:val="center"/>
          </w:tcPr>
          <w:p w:rsidR="0080272E" w:rsidRDefault="007046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基金名称</w:t>
            </w:r>
          </w:p>
        </w:tc>
        <w:tc>
          <w:tcPr>
            <w:tcW w:w="6902" w:type="dxa"/>
            <w:gridSpan w:val="4"/>
            <w:vAlign w:val="center"/>
          </w:tcPr>
          <w:p w:rsidR="0080272E" w:rsidRDefault="0008287F">
            <w:pPr>
              <w:rPr>
                <w:rStyle w:val="aa"/>
                <w:rFonts w:ascii="Times New Roman" w:eastAsia="宋体" w:hAnsi="Times New Roman" w:cs="Times New Roman"/>
                <w:color w:val="313131"/>
                <w:shd w:val="clear" w:color="auto" w:fill="F8F8F8"/>
              </w:rPr>
            </w:pPr>
            <w:hyperlink r:id="rId7" w:tgtFrame="_blank" w:history="1">
              <w:r w:rsidR="007046C2">
                <w:rPr>
                  <w:rStyle w:val="aa"/>
                  <w:rFonts w:ascii="Times New Roman" w:eastAsia="宋体" w:hAnsi="Times New Roman" w:cs="Times New Roman"/>
                  <w:color w:val="313131"/>
                  <w:szCs w:val="21"/>
                  <w:shd w:val="clear" w:color="auto" w:fill="F8F8F8"/>
                </w:rPr>
                <w:t>国泰利安中短债债券型证券投资基金</w:t>
              </w:r>
            </w:hyperlink>
          </w:p>
        </w:tc>
      </w:tr>
      <w:tr w:rsidR="0080272E" w:rsidTr="004922BF">
        <w:trPr>
          <w:jc w:val="center"/>
        </w:trPr>
        <w:tc>
          <w:tcPr>
            <w:tcW w:w="2591" w:type="dxa"/>
            <w:vAlign w:val="center"/>
          </w:tcPr>
          <w:p w:rsidR="0080272E" w:rsidRDefault="007046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基金简称</w:t>
            </w:r>
          </w:p>
        </w:tc>
        <w:tc>
          <w:tcPr>
            <w:tcW w:w="6902" w:type="dxa"/>
            <w:gridSpan w:val="4"/>
            <w:shd w:val="clear" w:color="auto" w:fill="auto"/>
            <w:vAlign w:val="center"/>
          </w:tcPr>
          <w:p w:rsidR="0080272E" w:rsidRDefault="007046C2">
            <w:pPr>
              <w:rPr>
                <w:rStyle w:val="aa"/>
                <w:rFonts w:ascii="Times New Roman" w:eastAsia="宋体" w:hAnsi="Times New Roman" w:cs="Times New Roman"/>
                <w:color w:val="313131"/>
                <w:shd w:val="clear" w:color="auto" w:fill="F8F8F8"/>
              </w:rPr>
            </w:pPr>
            <w:r>
              <w:rPr>
                <w:rFonts w:ascii="Times New Roman" w:eastAsia="宋体" w:hAnsi="Times New Roman" w:cs="Times New Roman"/>
              </w:rPr>
              <w:t>国泰利安中短债债券</w:t>
            </w:r>
          </w:p>
        </w:tc>
      </w:tr>
      <w:tr w:rsidR="0080272E" w:rsidTr="004922BF">
        <w:trPr>
          <w:jc w:val="center"/>
        </w:trPr>
        <w:tc>
          <w:tcPr>
            <w:tcW w:w="2591" w:type="dxa"/>
            <w:vAlign w:val="center"/>
          </w:tcPr>
          <w:p w:rsidR="0080272E" w:rsidRDefault="007046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基金主代码</w:t>
            </w:r>
          </w:p>
        </w:tc>
        <w:tc>
          <w:tcPr>
            <w:tcW w:w="6902" w:type="dxa"/>
            <w:gridSpan w:val="4"/>
            <w:vAlign w:val="center"/>
          </w:tcPr>
          <w:p w:rsidR="0080272E" w:rsidRDefault="007046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016947</w:t>
            </w:r>
          </w:p>
        </w:tc>
      </w:tr>
      <w:tr w:rsidR="0080272E" w:rsidTr="004922BF">
        <w:trPr>
          <w:jc w:val="center"/>
        </w:trPr>
        <w:tc>
          <w:tcPr>
            <w:tcW w:w="2591" w:type="dxa"/>
            <w:vAlign w:val="center"/>
          </w:tcPr>
          <w:p w:rsidR="0080272E" w:rsidRDefault="007046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基金管理人名称</w:t>
            </w:r>
          </w:p>
        </w:tc>
        <w:tc>
          <w:tcPr>
            <w:tcW w:w="6902" w:type="dxa"/>
            <w:gridSpan w:val="4"/>
            <w:vAlign w:val="center"/>
          </w:tcPr>
          <w:p w:rsidR="0080272E" w:rsidRDefault="007046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国泰基金管理有限公司</w:t>
            </w:r>
          </w:p>
        </w:tc>
      </w:tr>
      <w:tr w:rsidR="0080272E" w:rsidTr="004922BF">
        <w:trPr>
          <w:jc w:val="center"/>
        </w:trPr>
        <w:tc>
          <w:tcPr>
            <w:tcW w:w="2591" w:type="dxa"/>
            <w:vAlign w:val="center"/>
          </w:tcPr>
          <w:p w:rsidR="0080272E" w:rsidRDefault="007046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公告依据</w:t>
            </w:r>
          </w:p>
        </w:tc>
        <w:tc>
          <w:tcPr>
            <w:tcW w:w="6902" w:type="dxa"/>
            <w:gridSpan w:val="4"/>
            <w:vAlign w:val="center"/>
          </w:tcPr>
          <w:p w:rsidR="0080272E" w:rsidRDefault="007046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根据《公开募集证券投资基金信息披露管理办法》、《</w:t>
            </w:r>
            <w:hyperlink r:id="rId8" w:tgtFrame="_blank" w:history="1">
              <w:r>
                <w:rPr>
                  <w:rFonts w:ascii="Times New Roman" w:eastAsia="宋体" w:hAnsi="Times New Roman" w:cs="Times New Roman"/>
                </w:rPr>
                <w:t>国泰利安中短债债券型证券投资基金</w:t>
              </w:r>
            </w:hyperlink>
            <w:r>
              <w:rPr>
                <w:rFonts w:ascii="Times New Roman" w:eastAsia="宋体" w:hAnsi="Times New Roman" w:cs="Times New Roman"/>
                <w:szCs w:val="21"/>
              </w:rPr>
              <w:t>基金合同》、《</w:t>
            </w:r>
            <w:hyperlink r:id="rId9" w:tgtFrame="_blank" w:history="1">
              <w:r>
                <w:rPr>
                  <w:rFonts w:ascii="Times New Roman" w:eastAsia="宋体" w:hAnsi="Times New Roman" w:cs="Times New Roman"/>
                </w:rPr>
                <w:t>国泰利安中短债债券型证券投资基金</w:t>
              </w:r>
            </w:hyperlink>
            <w:r>
              <w:rPr>
                <w:rFonts w:ascii="Times New Roman" w:eastAsia="宋体" w:hAnsi="Times New Roman" w:cs="Times New Roman"/>
                <w:szCs w:val="21"/>
              </w:rPr>
              <w:t>招募说明书》等相关文件的规定。</w:t>
            </w:r>
          </w:p>
        </w:tc>
      </w:tr>
      <w:tr w:rsidR="00293F8E" w:rsidTr="004922BF">
        <w:trPr>
          <w:trHeight w:val="70"/>
          <w:jc w:val="center"/>
        </w:trPr>
        <w:tc>
          <w:tcPr>
            <w:tcW w:w="2591" w:type="dxa"/>
            <w:vMerge w:val="restart"/>
            <w:vAlign w:val="center"/>
          </w:tcPr>
          <w:p w:rsidR="00293F8E" w:rsidRDefault="00293F8E" w:rsidP="00293F8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暂停相关业务的起始日及原因说明</w:t>
            </w:r>
          </w:p>
        </w:tc>
        <w:tc>
          <w:tcPr>
            <w:tcW w:w="3500" w:type="dxa"/>
            <w:gridSpan w:val="2"/>
            <w:vAlign w:val="center"/>
          </w:tcPr>
          <w:p w:rsidR="00293F8E" w:rsidRDefault="00293F8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暂停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大额</w:t>
            </w:r>
            <w:r>
              <w:rPr>
                <w:rFonts w:ascii="Times New Roman" w:eastAsia="宋体" w:hAnsi="Times New Roman" w:cs="Times New Roman"/>
                <w:szCs w:val="21"/>
              </w:rPr>
              <w:t>申购业务起始日</w:t>
            </w:r>
          </w:p>
        </w:tc>
        <w:tc>
          <w:tcPr>
            <w:tcW w:w="3402" w:type="dxa"/>
            <w:gridSpan w:val="2"/>
            <w:vAlign w:val="center"/>
          </w:tcPr>
          <w:p w:rsidR="00293F8E" w:rsidRDefault="00057F2A" w:rsidP="00057F2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2026</w:t>
            </w:r>
            <w:r w:rsidR="00293F8E"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293F8E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 w:rsidR="00293F8E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057F2A" w:rsidTr="004922BF">
        <w:trPr>
          <w:trHeight w:val="70"/>
          <w:jc w:val="center"/>
        </w:trPr>
        <w:tc>
          <w:tcPr>
            <w:tcW w:w="2591" w:type="dxa"/>
            <w:vMerge/>
            <w:vAlign w:val="center"/>
          </w:tcPr>
          <w:p w:rsidR="00057F2A" w:rsidRDefault="00057F2A" w:rsidP="00057F2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00" w:type="dxa"/>
            <w:gridSpan w:val="2"/>
            <w:vAlign w:val="center"/>
          </w:tcPr>
          <w:p w:rsidR="00057F2A" w:rsidRDefault="00057F2A" w:rsidP="00057F2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暂停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大额</w:t>
            </w:r>
            <w:r>
              <w:rPr>
                <w:rFonts w:ascii="Times New Roman" w:eastAsia="宋体" w:hAnsi="Times New Roman" w:cs="Times New Roman"/>
                <w:szCs w:val="21"/>
              </w:rPr>
              <w:t>转换转入业务起始日</w:t>
            </w:r>
          </w:p>
        </w:tc>
        <w:tc>
          <w:tcPr>
            <w:tcW w:w="3402" w:type="dxa"/>
            <w:gridSpan w:val="2"/>
            <w:vAlign w:val="center"/>
          </w:tcPr>
          <w:p w:rsidR="00057F2A" w:rsidRDefault="00057F2A" w:rsidP="00057F2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2026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057F2A" w:rsidTr="004922BF">
        <w:trPr>
          <w:trHeight w:val="121"/>
          <w:jc w:val="center"/>
        </w:trPr>
        <w:tc>
          <w:tcPr>
            <w:tcW w:w="2591" w:type="dxa"/>
            <w:vMerge/>
            <w:vAlign w:val="center"/>
          </w:tcPr>
          <w:p w:rsidR="00057F2A" w:rsidRDefault="00057F2A" w:rsidP="00057F2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00" w:type="dxa"/>
            <w:gridSpan w:val="2"/>
            <w:vAlign w:val="center"/>
          </w:tcPr>
          <w:p w:rsidR="00057F2A" w:rsidRDefault="00057F2A" w:rsidP="00057F2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暂停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大额</w:t>
            </w:r>
            <w:r>
              <w:rPr>
                <w:rFonts w:ascii="Times New Roman" w:eastAsia="宋体" w:hAnsi="Times New Roman" w:cs="Times New Roman"/>
                <w:szCs w:val="21"/>
              </w:rPr>
              <w:t>定期定额投资业务起始日</w:t>
            </w:r>
          </w:p>
        </w:tc>
        <w:tc>
          <w:tcPr>
            <w:tcW w:w="3402" w:type="dxa"/>
            <w:gridSpan w:val="2"/>
            <w:vAlign w:val="center"/>
          </w:tcPr>
          <w:p w:rsidR="00057F2A" w:rsidRDefault="00057F2A" w:rsidP="00057F2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2026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293F8E" w:rsidTr="004922BF">
        <w:trPr>
          <w:trHeight w:val="70"/>
          <w:jc w:val="center"/>
        </w:trPr>
        <w:tc>
          <w:tcPr>
            <w:tcW w:w="2591" w:type="dxa"/>
            <w:vMerge/>
            <w:vAlign w:val="center"/>
          </w:tcPr>
          <w:p w:rsidR="00293F8E" w:rsidRDefault="00293F8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00" w:type="dxa"/>
            <w:gridSpan w:val="2"/>
            <w:vAlign w:val="center"/>
          </w:tcPr>
          <w:p w:rsidR="00293F8E" w:rsidRDefault="00293F8E">
            <w:pPr>
              <w:tabs>
                <w:tab w:val="left" w:pos="675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暂停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大额</w:t>
            </w:r>
            <w:r>
              <w:rPr>
                <w:rFonts w:ascii="Times New Roman" w:eastAsia="宋体" w:hAnsi="Times New Roman" w:cs="Times New Roman"/>
                <w:szCs w:val="21"/>
              </w:rPr>
              <w:t>申购、定期定额投资及转换转入业务的原因说明</w:t>
            </w:r>
          </w:p>
        </w:tc>
        <w:tc>
          <w:tcPr>
            <w:tcW w:w="3402" w:type="dxa"/>
            <w:gridSpan w:val="2"/>
            <w:vAlign w:val="center"/>
          </w:tcPr>
          <w:p w:rsidR="00293F8E" w:rsidRDefault="00293F8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维护基金份额持有人的利益</w:t>
            </w:r>
          </w:p>
        </w:tc>
      </w:tr>
      <w:tr w:rsidR="002A5030" w:rsidTr="004922BF">
        <w:trPr>
          <w:trHeight w:val="139"/>
          <w:jc w:val="center"/>
        </w:trPr>
        <w:tc>
          <w:tcPr>
            <w:tcW w:w="2591" w:type="dxa"/>
            <w:vAlign w:val="center"/>
          </w:tcPr>
          <w:p w:rsidR="002A5030" w:rsidRDefault="002A5030" w:rsidP="002A503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下属分级基金的基金简称</w:t>
            </w:r>
          </w:p>
        </w:tc>
        <w:tc>
          <w:tcPr>
            <w:tcW w:w="1799" w:type="dxa"/>
            <w:vAlign w:val="center"/>
          </w:tcPr>
          <w:p w:rsidR="002A5030" w:rsidRDefault="002A5030" w:rsidP="004D696B">
            <w:pPr>
              <w:tabs>
                <w:tab w:val="left" w:pos="675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国泰利安中短债债券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:rsidR="002A5030" w:rsidRDefault="002A5030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国泰利安中短债债券</w:t>
            </w: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</w:p>
        </w:tc>
        <w:tc>
          <w:tcPr>
            <w:tcW w:w="1701" w:type="dxa"/>
            <w:vAlign w:val="center"/>
          </w:tcPr>
          <w:p w:rsidR="002A5030" w:rsidRDefault="002A5030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国泰利安中短债债券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E</w:t>
            </w:r>
          </w:p>
        </w:tc>
        <w:tc>
          <w:tcPr>
            <w:tcW w:w="1701" w:type="dxa"/>
            <w:vAlign w:val="center"/>
          </w:tcPr>
          <w:p w:rsidR="002A5030" w:rsidRDefault="002A5030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国泰利安中短债债券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</w:p>
        </w:tc>
      </w:tr>
      <w:tr w:rsidR="002A5030" w:rsidTr="004922BF">
        <w:trPr>
          <w:trHeight w:val="133"/>
          <w:jc w:val="center"/>
        </w:trPr>
        <w:tc>
          <w:tcPr>
            <w:tcW w:w="2591" w:type="dxa"/>
            <w:vAlign w:val="center"/>
          </w:tcPr>
          <w:p w:rsidR="002A5030" w:rsidRDefault="002A5030" w:rsidP="002A503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下属分级基金的交易代码</w:t>
            </w:r>
          </w:p>
        </w:tc>
        <w:tc>
          <w:tcPr>
            <w:tcW w:w="1799" w:type="dxa"/>
            <w:vAlign w:val="center"/>
          </w:tcPr>
          <w:p w:rsidR="002A5030" w:rsidRDefault="002A5030" w:rsidP="004D696B">
            <w:pPr>
              <w:tabs>
                <w:tab w:val="left" w:pos="675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016947</w:t>
            </w:r>
          </w:p>
        </w:tc>
        <w:tc>
          <w:tcPr>
            <w:tcW w:w="1701" w:type="dxa"/>
            <w:vAlign w:val="center"/>
          </w:tcPr>
          <w:p w:rsidR="002A5030" w:rsidRDefault="002A5030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016948</w:t>
            </w:r>
          </w:p>
        </w:tc>
        <w:tc>
          <w:tcPr>
            <w:tcW w:w="1701" w:type="dxa"/>
            <w:vAlign w:val="center"/>
          </w:tcPr>
          <w:p w:rsidR="002A5030" w:rsidRDefault="002A5030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022126</w:t>
            </w:r>
          </w:p>
        </w:tc>
        <w:tc>
          <w:tcPr>
            <w:tcW w:w="1701" w:type="dxa"/>
            <w:vAlign w:val="center"/>
          </w:tcPr>
          <w:p w:rsidR="002A5030" w:rsidRDefault="002A5030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022201</w:t>
            </w:r>
          </w:p>
        </w:tc>
      </w:tr>
      <w:tr w:rsidR="002A5030" w:rsidTr="004922BF">
        <w:trPr>
          <w:trHeight w:val="133"/>
          <w:jc w:val="center"/>
        </w:trPr>
        <w:tc>
          <w:tcPr>
            <w:tcW w:w="2591" w:type="dxa"/>
            <w:vAlign w:val="center"/>
          </w:tcPr>
          <w:p w:rsidR="002A5030" w:rsidRDefault="002A5030" w:rsidP="002A503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该分级基金是否</w:t>
            </w:r>
            <w:r>
              <w:rPr>
                <w:rFonts w:ascii="Times New Roman" w:eastAsia="宋体" w:hAnsi="Times New Roman" w:cs="Times New Roman"/>
                <w:szCs w:val="21"/>
              </w:rPr>
              <w:t>暂停</w:t>
            </w:r>
            <w:r w:rsidR="00424BF3">
              <w:rPr>
                <w:rFonts w:ascii="Times New Roman" w:eastAsia="宋体" w:hAnsi="Times New Roman" w:cs="Times New Roman" w:hint="eastAsia"/>
                <w:szCs w:val="21"/>
              </w:rPr>
              <w:t>大额</w:t>
            </w:r>
            <w:r>
              <w:rPr>
                <w:rFonts w:ascii="Times New Roman" w:eastAsia="宋体" w:hAnsi="Times New Roman" w:cs="Times New Roman"/>
                <w:szCs w:val="21"/>
              </w:rPr>
              <w:t>申购、定期定额投资及转换转入业务</w:t>
            </w:r>
          </w:p>
        </w:tc>
        <w:tc>
          <w:tcPr>
            <w:tcW w:w="1799" w:type="dxa"/>
            <w:vAlign w:val="center"/>
          </w:tcPr>
          <w:p w:rsidR="002A5030" w:rsidRDefault="002A5030" w:rsidP="004D696B">
            <w:pPr>
              <w:tabs>
                <w:tab w:val="left" w:pos="675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</w:t>
            </w:r>
          </w:p>
        </w:tc>
        <w:tc>
          <w:tcPr>
            <w:tcW w:w="1701" w:type="dxa"/>
            <w:vAlign w:val="center"/>
          </w:tcPr>
          <w:p w:rsidR="002A5030" w:rsidRDefault="002A5030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</w:t>
            </w:r>
          </w:p>
        </w:tc>
        <w:tc>
          <w:tcPr>
            <w:tcW w:w="1701" w:type="dxa"/>
            <w:vAlign w:val="center"/>
          </w:tcPr>
          <w:p w:rsidR="002A5030" w:rsidRDefault="002A5030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1701" w:type="dxa"/>
            <w:vAlign w:val="center"/>
          </w:tcPr>
          <w:p w:rsidR="002A5030" w:rsidRDefault="002A5030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A91C97" w:rsidTr="004922BF">
        <w:trPr>
          <w:trHeight w:val="133"/>
          <w:jc w:val="center"/>
        </w:trPr>
        <w:tc>
          <w:tcPr>
            <w:tcW w:w="2591" w:type="dxa"/>
            <w:vAlign w:val="center"/>
          </w:tcPr>
          <w:p w:rsidR="00A91C97" w:rsidRDefault="00A91C97" w:rsidP="00A91C97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4D696B">
              <w:rPr>
                <w:rFonts w:ascii="Times New Roman" w:eastAsia="宋体" w:hAnsi="Times New Roman" w:cs="Times New Roman"/>
                <w:szCs w:val="21"/>
              </w:rPr>
              <w:t>下属分级基金的限制申购金额（单位：</w:t>
            </w:r>
            <w:r w:rsidRPr="004D696B">
              <w:rPr>
                <w:rFonts w:ascii="Times New Roman" w:eastAsia="宋体" w:hAnsi="Times New Roman" w:cs="Times New Roman" w:hint="eastAsia"/>
                <w:szCs w:val="21"/>
              </w:rPr>
              <w:t>元</w:t>
            </w:r>
            <w:r w:rsidRPr="004D696B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799" w:type="dxa"/>
            <w:vAlign w:val="center"/>
          </w:tcPr>
          <w:p w:rsidR="00A91C97" w:rsidRDefault="00C73F90" w:rsidP="004D696B">
            <w:pPr>
              <w:tabs>
                <w:tab w:val="left" w:pos="675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 w:rsidR="002000B9">
              <w:rPr>
                <w:rFonts w:ascii="Times New Roman" w:eastAsia="宋体" w:hAnsi="Times New Roman" w:cs="Times New Roman" w:hint="eastAsia"/>
              </w:rPr>
              <w:t>,</w:t>
            </w:r>
            <w:r w:rsidR="002000B9">
              <w:rPr>
                <w:rFonts w:ascii="Times New Roman" w:eastAsia="宋体" w:hAnsi="Times New Roman" w:cs="Times New Roman"/>
              </w:rPr>
              <w:t>0</w:t>
            </w:r>
            <w:r>
              <w:rPr>
                <w:rFonts w:ascii="Times New Roman" w:eastAsia="宋体" w:hAnsi="Times New Roman" w:cs="Times New Roman"/>
              </w:rPr>
              <w:t>00,000.00</w:t>
            </w:r>
          </w:p>
        </w:tc>
        <w:tc>
          <w:tcPr>
            <w:tcW w:w="1701" w:type="dxa"/>
            <w:vAlign w:val="center"/>
          </w:tcPr>
          <w:p w:rsidR="00A91C97" w:rsidRDefault="002000B9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,</w:t>
            </w:r>
            <w:r>
              <w:rPr>
                <w:rFonts w:ascii="Times New Roman" w:eastAsia="宋体" w:hAnsi="Times New Roman" w:cs="Times New Roman"/>
              </w:rPr>
              <w:t>000,000.00</w:t>
            </w:r>
          </w:p>
        </w:tc>
        <w:tc>
          <w:tcPr>
            <w:tcW w:w="1701" w:type="dxa"/>
            <w:vAlign w:val="center"/>
          </w:tcPr>
          <w:p w:rsidR="00A91C97" w:rsidRDefault="002000B9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,</w:t>
            </w:r>
            <w:r>
              <w:rPr>
                <w:rFonts w:ascii="Times New Roman" w:eastAsia="宋体" w:hAnsi="Times New Roman" w:cs="Times New Roman"/>
              </w:rPr>
              <w:t>000,000.00</w:t>
            </w:r>
          </w:p>
        </w:tc>
        <w:tc>
          <w:tcPr>
            <w:tcW w:w="1701" w:type="dxa"/>
            <w:vAlign w:val="center"/>
          </w:tcPr>
          <w:p w:rsidR="00A91C97" w:rsidRDefault="00A91C97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 w:rsidRPr="00A53214">
              <w:rPr>
                <w:rFonts w:ascii="Times New Roman" w:eastAsia="宋体" w:hAnsi="Times New Roman" w:cs="Times New Roman"/>
              </w:rPr>
              <w:t>00,000.00</w:t>
            </w:r>
          </w:p>
        </w:tc>
      </w:tr>
      <w:tr w:rsidR="00A91C97" w:rsidTr="004922BF">
        <w:trPr>
          <w:trHeight w:val="133"/>
          <w:jc w:val="center"/>
        </w:trPr>
        <w:tc>
          <w:tcPr>
            <w:tcW w:w="2591" w:type="dxa"/>
            <w:vAlign w:val="center"/>
          </w:tcPr>
          <w:p w:rsidR="00A91C97" w:rsidRDefault="00A91C97" w:rsidP="00A91C97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下属分级基金</w:t>
            </w:r>
            <w:r>
              <w:rPr>
                <w:rFonts w:ascii="Times New Roman" w:eastAsia="宋体" w:hAnsi="Times New Roman" w:cs="Times New Roman"/>
              </w:rPr>
              <w:t>限制定期定额投资金额（单位：元）</w:t>
            </w:r>
          </w:p>
        </w:tc>
        <w:tc>
          <w:tcPr>
            <w:tcW w:w="1799" w:type="dxa"/>
            <w:vAlign w:val="center"/>
          </w:tcPr>
          <w:p w:rsidR="00A91C97" w:rsidRDefault="002000B9" w:rsidP="004D696B">
            <w:pPr>
              <w:tabs>
                <w:tab w:val="left" w:pos="675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,</w:t>
            </w:r>
            <w:r>
              <w:rPr>
                <w:rFonts w:ascii="Times New Roman" w:eastAsia="宋体" w:hAnsi="Times New Roman" w:cs="Times New Roman"/>
              </w:rPr>
              <w:t>000,000.00</w:t>
            </w:r>
          </w:p>
        </w:tc>
        <w:tc>
          <w:tcPr>
            <w:tcW w:w="1701" w:type="dxa"/>
            <w:vAlign w:val="center"/>
          </w:tcPr>
          <w:p w:rsidR="00A91C97" w:rsidRDefault="002000B9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,</w:t>
            </w:r>
            <w:r>
              <w:rPr>
                <w:rFonts w:ascii="Times New Roman" w:eastAsia="宋体" w:hAnsi="Times New Roman" w:cs="Times New Roman"/>
              </w:rPr>
              <w:t>000,000.00</w:t>
            </w:r>
          </w:p>
        </w:tc>
        <w:tc>
          <w:tcPr>
            <w:tcW w:w="1701" w:type="dxa"/>
            <w:vAlign w:val="center"/>
          </w:tcPr>
          <w:p w:rsidR="00A91C97" w:rsidRDefault="002000B9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,</w:t>
            </w:r>
            <w:r>
              <w:rPr>
                <w:rFonts w:ascii="Times New Roman" w:eastAsia="宋体" w:hAnsi="Times New Roman" w:cs="Times New Roman"/>
              </w:rPr>
              <w:t>000,000.00</w:t>
            </w:r>
          </w:p>
        </w:tc>
        <w:tc>
          <w:tcPr>
            <w:tcW w:w="1701" w:type="dxa"/>
            <w:vAlign w:val="center"/>
          </w:tcPr>
          <w:p w:rsidR="00A91C97" w:rsidRDefault="00A91C97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 w:rsidRPr="00A53214">
              <w:rPr>
                <w:rFonts w:ascii="Times New Roman" w:eastAsia="宋体" w:hAnsi="Times New Roman" w:cs="Times New Roman"/>
              </w:rPr>
              <w:t>00,000.00</w:t>
            </w:r>
          </w:p>
        </w:tc>
      </w:tr>
      <w:tr w:rsidR="00A91C97" w:rsidTr="004922BF">
        <w:trPr>
          <w:trHeight w:val="133"/>
          <w:jc w:val="center"/>
        </w:trPr>
        <w:tc>
          <w:tcPr>
            <w:tcW w:w="2591" w:type="dxa"/>
            <w:vAlign w:val="center"/>
          </w:tcPr>
          <w:p w:rsidR="00A91C97" w:rsidRDefault="00A91C97" w:rsidP="00A91C97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D30E49">
              <w:rPr>
                <w:rFonts w:ascii="Times New Roman" w:eastAsia="宋体" w:hAnsi="Times New Roman" w:cs="Times New Roman" w:hint="eastAsia"/>
              </w:rPr>
              <w:t>下属分级基金的限制转换转入金额（单位：</w:t>
            </w:r>
            <w:r w:rsidR="006A16B4">
              <w:rPr>
                <w:rFonts w:ascii="Times New Roman" w:eastAsia="宋体" w:hAnsi="Times New Roman" w:cs="Times New Roman"/>
              </w:rPr>
              <w:t>元</w:t>
            </w:r>
            <w:r w:rsidRPr="00D30E49"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799" w:type="dxa"/>
            <w:vAlign w:val="center"/>
          </w:tcPr>
          <w:p w:rsidR="00A91C97" w:rsidRDefault="002000B9" w:rsidP="004D696B">
            <w:pPr>
              <w:tabs>
                <w:tab w:val="left" w:pos="675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,</w:t>
            </w:r>
            <w:r>
              <w:rPr>
                <w:rFonts w:ascii="Times New Roman" w:eastAsia="宋体" w:hAnsi="Times New Roman" w:cs="Times New Roman"/>
              </w:rPr>
              <w:t>000,000.00</w:t>
            </w:r>
          </w:p>
        </w:tc>
        <w:tc>
          <w:tcPr>
            <w:tcW w:w="1701" w:type="dxa"/>
            <w:vAlign w:val="center"/>
          </w:tcPr>
          <w:p w:rsidR="00A91C97" w:rsidRDefault="002000B9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,</w:t>
            </w:r>
            <w:r>
              <w:rPr>
                <w:rFonts w:ascii="Times New Roman" w:eastAsia="宋体" w:hAnsi="Times New Roman" w:cs="Times New Roman"/>
              </w:rPr>
              <w:t>000,000.00</w:t>
            </w:r>
          </w:p>
        </w:tc>
        <w:tc>
          <w:tcPr>
            <w:tcW w:w="1701" w:type="dxa"/>
            <w:vAlign w:val="center"/>
          </w:tcPr>
          <w:p w:rsidR="00A91C97" w:rsidRDefault="002000B9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,</w:t>
            </w:r>
            <w:r>
              <w:rPr>
                <w:rFonts w:ascii="Times New Roman" w:eastAsia="宋体" w:hAnsi="Times New Roman" w:cs="Times New Roman"/>
              </w:rPr>
              <w:t>000,000.00</w:t>
            </w:r>
          </w:p>
        </w:tc>
        <w:tc>
          <w:tcPr>
            <w:tcW w:w="1701" w:type="dxa"/>
            <w:vAlign w:val="center"/>
          </w:tcPr>
          <w:p w:rsidR="00A91C97" w:rsidRDefault="00A91C97" w:rsidP="004D69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 w:rsidRPr="00A53214">
              <w:rPr>
                <w:rFonts w:ascii="Times New Roman" w:eastAsia="宋体" w:hAnsi="Times New Roman" w:cs="Times New Roman"/>
              </w:rPr>
              <w:t>00,000.00</w:t>
            </w:r>
          </w:p>
        </w:tc>
      </w:tr>
    </w:tbl>
    <w:p w:rsidR="0080272E" w:rsidRDefault="007046C2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注：</w:t>
      </w:r>
      <w:r w:rsidR="0077714E">
        <w:rPr>
          <w:rFonts w:ascii="Times New Roman" w:eastAsia="宋体" w:hAnsi="Times New Roman" w:cs="Times New Roman" w:hint="eastAsia"/>
          <w:szCs w:val="21"/>
        </w:rPr>
        <w:t>（</w:t>
      </w:r>
      <w:r w:rsidR="0077714E">
        <w:rPr>
          <w:rFonts w:ascii="Times New Roman" w:eastAsia="宋体" w:hAnsi="Times New Roman" w:cs="Times New Roman" w:hint="eastAsia"/>
          <w:szCs w:val="21"/>
        </w:rPr>
        <w:t>1</w:t>
      </w:r>
      <w:r w:rsidR="0077714E"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自</w:t>
      </w:r>
      <w:r w:rsidR="00057F2A">
        <w:rPr>
          <w:rFonts w:ascii="Times New Roman" w:eastAsia="宋体" w:hAnsi="Times New Roman" w:cs="Times New Roman"/>
          <w:szCs w:val="21"/>
        </w:rPr>
        <w:t>2026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057F2A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057F2A"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日起，</w:t>
      </w:r>
      <w:r w:rsidR="009B602B">
        <w:rPr>
          <w:rFonts w:ascii="Times New Roman" w:eastAsia="宋体" w:hAnsi="Times New Roman" w:cs="Times New Roman" w:hint="eastAsia"/>
          <w:szCs w:val="21"/>
        </w:rPr>
        <w:t>本基金管理人将</w:t>
      </w:r>
      <w:r>
        <w:rPr>
          <w:rFonts w:ascii="Times New Roman" w:eastAsia="宋体" w:hAnsi="Times New Roman" w:cs="Times New Roman" w:hint="eastAsia"/>
          <w:szCs w:val="21"/>
        </w:rPr>
        <w:t>对本基金</w:t>
      </w:r>
      <w:r w:rsidR="009B602B">
        <w:rPr>
          <w:rFonts w:ascii="Times New Roman" w:eastAsia="宋体" w:hAnsi="Times New Roman" w:cs="Times New Roman" w:hint="eastAsia"/>
          <w:szCs w:val="21"/>
        </w:rPr>
        <w:t>A</w:t>
      </w:r>
      <w:r w:rsidR="009B602B">
        <w:rPr>
          <w:rFonts w:ascii="Times New Roman" w:eastAsia="宋体" w:hAnsi="Times New Roman" w:cs="Times New Roman" w:hint="eastAsia"/>
          <w:szCs w:val="21"/>
        </w:rPr>
        <w:t>类、</w:t>
      </w:r>
      <w:r w:rsidR="009B602B">
        <w:rPr>
          <w:rFonts w:ascii="Times New Roman" w:eastAsia="宋体" w:hAnsi="Times New Roman" w:cs="Times New Roman" w:hint="eastAsia"/>
          <w:szCs w:val="21"/>
        </w:rPr>
        <w:t>C</w:t>
      </w:r>
      <w:r w:rsidR="009B602B">
        <w:rPr>
          <w:rFonts w:ascii="Times New Roman" w:eastAsia="宋体" w:hAnsi="Times New Roman" w:cs="Times New Roman" w:hint="eastAsia"/>
          <w:szCs w:val="21"/>
        </w:rPr>
        <w:t>类及</w:t>
      </w:r>
      <w:r w:rsidR="009B602B">
        <w:rPr>
          <w:rFonts w:ascii="Times New Roman" w:eastAsia="宋体" w:hAnsi="Times New Roman" w:cs="Times New Roman" w:hint="eastAsia"/>
          <w:szCs w:val="21"/>
        </w:rPr>
        <w:t>E</w:t>
      </w:r>
      <w:r w:rsidR="009B602B">
        <w:rPr>
          <w:rFonts w:ascii="Times New Roman" w:eastAsia="宋体" w:hAnsi="Times New Roman" w:cs="Times New Roman" w:hint="eastAsia"/>
          <w:szCs w:val="21"/>
        </w:rPr>
        <w:t>类基金份额</w:t>
      </w:r>
      <w:r>
        <w:rPr>
          <w:rFonts w:ascii="Times New Roman" w:eastAsia="宋体" w:hAnsi="Times New Roman" w:cs="Times New Roman" w:hint="eastAsia"/>
          <w:szCs w:val="21"/>
        </w:rPr>
        <w:t>的申购、定期定额投资及转换转入业务的金额进行限制。</w:t>
      </w:r>
      <w:r w:rsidR="008E6CB7">
        <w:rPr>
          <w:rFonts w:ascii="Times New Roman" w:eastAsia="宋体" w:hAnsi="Times New Roman" w:cs="Times New Roman" w:hint="eastAsia"/>
          <w:szCs w:val="21"/>
        </w:rPr>
        <w:t>自该日起本基金</w:t>
      </w:r>
      <w:r>
        <w:rPr>
          <w:rFonts w:ascii="Times New Roman" w:eastAsia="宋体" w:hAnsi="Times New Roman" w:cs="Times New Roman" w:hint="eastAsia"/>
          <w:szCs w:val="21"/>
        </w:rPr>
        <w:t>单日每个基金账户的累计申购、定期定额投资及转换转入业务的金额不应超过</w:t>
      </w:r>
      <w:r w:rsidR="000D738D">
        <w:rPr>
          <w:rFonts w:ascii="Times New Roman" w:eastAsia="宋体" w:hAnsi="Times New Roman" w:cs="Times New Roman"/>
        </w:rPr>
        <w:t>1</w:t>
      </w:r>
      <w:r w:rsidR="000D738D">
        <w:rPr>
          <w:rFonts w:ascii="Times New Roman" w:eastAsia="宋体" w:hAnsi="Times New Roman" w:cs="Times New Roman" w:hint="eastAsia"/>
        </w:rPr>
        <w:t>,</w:t>
      </w:r>
      <w:r w:rsidR="000D738D">
        <w:rPr>
          <w:rFonts w:ascii="Times New Roman" w:eastAsia="宋体" w:hAnsi="Times New Roman" w:cs="Times New Roman"/>
        </w:rPr>
        <w:t>000,000.00</w:t>
      </w:r>
      <w:r>
        <w:rPr>
          <w:rFonts w:ascii="Times New Roman" w:eastAsia="宋体" w:hAnsi="Times New Roman" w:cs="Times New Roman" w:hint="eastAsia"/>
          <w:szCs w:val="21"/>
        </w:rPr>
        <w:t>元</w:t>
      </w:r>
      <w:r w:rsidR="00DB7C87">
        <w:t>，</w:t>
      </w:r>
      <w:r>
        <w:rPr>
          <w:rFonts w:ascii="Times New Roman" w:eastAsia="宋体" w:hAnsi="Times New Roman" w:cs="Times New Roman" w:hint="eastAsia"/>
          <w:szCs w:val="21"/>
        </w:rPr>
        <w:t>如单日每个基金账户的累计申购、定期定额投资及转换转入业务的金额超过</w:t>
      </w:r>
      <w:r w:rsidR="002000B9">
        <w:rPr>
          <w:rFonts w:ascii="Times New Roman" w:eastAsia="宋体" w:hAnsi="Times New Roman" w:cs="Times New Roman"/>
        </w:rPr>
        <w:t>1</w:t>
      </w:r>
      <w:r w:rsidR="002000B9">
        <w:rPr>
          <w:rFonts w:ascii="Times New Roman" w:eastAsia="宋体" w:hAnsi="Times New Roman" w:cs="Times New Roman" w:hint="eastAsia"/>
        </w:rPr>
        <w:t>,</w:t>
      </w:r>
      <w:r w:rsidR="002000B9">
        <w:rPr>
          <w:rFonts w:ascii="Times New Roman" w:eastAsia="宋体" w:hAnsi="Times New Roman" w:cs="Times New Roman"/>
        </w:rPr>
        <w:t>000,000.00</w:t>
      </w:r>
      <w:r>
        <w:rPr>
          <w:rFonts w:ascii="Times New Roman" w:eastAsia="宋体" w:hAnsi="Times New Roman" w:cs="Times New Roman" w:hint="eastAsia"/>
          <w:szCs w:val="21"/>
        </w:rPr>
        <w:t>元，本基金管理人将有权部分或全部确认失败。</w:t>
      </w:r>
    </w:p>
    <w:p w:rsidR="00973B65" w:rsidRDefault="0077714E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973B65">
        <w:rPr>
          <w:rFonts w:ascii="Times New Roman" w:eastAsia="宋体" w:hAnsi="Times New Roman" w:cs="Times New Roman" w:hint="eastAsia"/>
          <w:szCs w:val="21"/>
        </w:rPr>
        <w:t>本基金</w:t>
      </w:r>
      <w:r w:rsidR="00973B65">
        <w:rPr>
          <w:rFonts w:ascii="Times New Roman" w:eastAsia="宋体" w:hAnsi="Times New Roman" w:cs="Times New Roman" w:hint="eastAsia"/>
          <w:szCs w:val="21"/>
        </w:rPr>
        <w:t>F</w:t>
      </w:r>
      <w:r w:rsidR="00973B65">
        <w:rPr>
          <w:rFonts w:ascii="Times New Roman" w:eastAsia="宋体" w:hAnsi="Times New Roman" w:cs="Times New Roman" w:hint="eastAsia"/>
          <w:szCs w:val="21"/>
        </w:rPr>
        <w:t>类份额</w:t>
      </w:r>
      <w:r w:rsidR="00973B65" w:rsidRPr="00A8203E">
        <w:rPr>
          <w:rFonts w:asciiTheme="majorEastAsia" w:eastAsiaTheme="majorEastAsia" w:hAnsiTheme="majorEastAsia" w:hint="eastAsia"/>
        </w:rPr>
        <w:t>基金份额仍维持</w:t>
      </w:r>
      <w:r w:rsidR="00973B65">
        <w:rPr>
          <w:rFonts w:asciiTheme="majorEastAsia" w:eastAsiaTheme="majorEastAsia" w:hAnsiTheme="majorEastAsia" w:hint="eastAsia"/>
        </w:rPr>
        <w:t>单</w:t>
      </w:r>
      <w:r w:rsidR="00973B65" w:rsidRPr="00A8203E">
        <w:rPr>
          <w:rFonts w:asciiTheme="majorEastAsia" w:eastAsiaTheme="majorEastAsia" w:hAnsiTheme="majorEastAsia" w:hint="eastAsia"/>
        </w:rPr>
        <w:t>日每个基金账户的累计申购、定期定额投资及转换转入业务的金额不应超过</w:t>
      </w:r>
      <w:r w:rsidR="00973B65">
        <w:rPr>
          <w:rFonts w:asciiTheme="majorEastAsia" w:eastAsiaTheme="majorEastAsia" w:hAnsiTheme="majorEastAsia"/>
        </w:rPr>
        <w:t>1</w:t>
      </w:r>
      <w:r w:rsidR="00973B65" w:rsidRPr="00337CD5">
        <w:rPr>
          <w:rFonts w:asciiTheme="majorEastAsia" w:eastAsiaTheme="majorEastAsia" w:hAnsiTheme="majorEastAsia"/>
        </w:rPr>
        <w:t>00,000.00</w:t>
      </w:r>
      <w:r w:rsidR="00973B65" w:rsidRPr="00A8203E">
        <w:rPr>
          <w:rFonts w:asciiTheme="majorEastAsia" w:eastAsiaTheme="majorEastAsia" w:hAnsiTheme="majorEastAsia" w:hint="eastAsia"/>
        </w:rPr>
        <w:t>元的限制。</w:t>
      </w:r>
    </w:p>
    <w:p w:rsidR="0080272E" w:rsidRDefault="007046C2" w:rsidP="00A224BB">
      <w:pPr>
        <w:spacing w:beforeLines="50"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二、其他需要提示的事项</w:t>
      </w:r>
    </w:p>
    <w:p w:rsidR="0080272E" w:rsidRDefault="007046C2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在本基金限制大额申购、定期定额投资及转换转入业务期间，本基金的赎回等业务正常办理。</w:t>
      </w:r>
    </w:p>
    <w:p w:rsidR="0080272E" w:rsidRDefault="007046C2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自</w:t>
      </w:r>
      <w:r w:rsidR="00057F2A">
        <w:rPr>
          <w:rFonts w:ascii="Times New Roman" w:eastAsia="宋体" w:hAnsi="Times New Roman" w:cs="Times New Roman" w:hint="eastAsia"/>
          <w:szCs w:val="21"/>
        </w:rPr>
        <w:t>202</w:t>
      </w:r>
      <w:r w:rsidR="0059684B">
        <w:rPr>
          <w:rFonts w:ascii="Times New Roman" w:eastAsia="宋体" w:hAnsi="Times New Roman" w:cs="Times New Roman"/>
          <w:szCs w:val="21"/>
        </w:rPr>
        <w:t>6</w:t>
      </w:r>
      <w:r w:rsidR="00057F2A">
        <w:rPr>
          <w:rFonts w:ascii="Times New Roman" w:eastAsia="宋体" w:hAnsi="Times New Roman" w:cs="Times New Roman"/>
          <w:szCs w:val="21"/>
        </w:rPr>
        <w:t>年</w:t>
      </w:r>
      <w:r w:rsidR="00057F2A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月</w:t>
      </w:r>
      <w:r w:rsidR="00057F2A">
        <w:rPr>
          <w:rFonts w:ascii="Times New Roman" w:eastAsia="宋体" w:hAnsi="Times New Roman" w:cs="Times New Roman"/>
          <w:szCs w:val="21"/>
        </w:rPr>
        <w:t>25</w:t>
      </w:r>
      <w:r>
        <w:rPr>
          <w:rFonts w:ascii="Times New Roman" w:eastAsia="宋体" w:hAnsi="Times New Roman" w:cs="Times New Roman"/>
          <w:szCs w:val="21"/>
        </w:rPr>
        <w:t>日起，</w:t>
      </w:r>
      <w:r w:rsidR="008E6CB7">
        <w:rPr>
          <w:rFonts w:ascii="Times New Roman" w:eastAsia="宋体" w:hAnsi="Times New Roman" w:cs="Times New Roman" w:hint="eastAsia"/>
          <w:szCs w:val="21"/>
        </w:rPr>
        <w:t>本基金管理人</w:t>
      </w:r>
      <w:r w:rsidR="008E6CB7">
        <w:rPr>
          <w:rFonts w:ascii="Times New Roman" w:eastAsia="宋体" w:hAnsi="Times New Roman" w:cs="Times New Roman"/>
          <w:szCs w:val="21"/>
        </w:rPr>
        <w:t>恢复接受单个基金账户对本基金</w:t>
      </w:r>
      <w:r w:rsidR="008E6CB7">
        <w:rPr>
          <w:rFonts w:ascii="Times New Roman" w:eastAsia="宋体" w:hAnsi="Times New Roman" w:cs="Times New Roman" w:hint="eastAsia"/>
          <w:szCs w:val="21"/>
        </w:rPr>
        <w:t>A</w:t>
      </w:r>
      <w:r w:rsidR="008E6CB7">
        <w:rPr>
          <w:rFonts w:ascii="Times New Roman" w:eastAsia="宋体" w:hAnsi="Times New Roman" w:cs="Times New Roman" w:hint="eastAsia"/>
          <w:szCs w:val="21"/>
        </w:rPr>
        <w:t>类、</w:t>
      </w:r>
      <w:r w:rsidR="008E6CB7">
        <w:rPr>
          <w:rFonts w:ascii="Times New Roman" w:eastAsia="宋体" w:hAnsi="Times New Roman" w:cs="Times New Roman" w:hint="eastAsia"/>
          <w:szCs w:val="21"/>
        </w:rPr>
        <w:t>C</w:t>
      </w:r>
      <w:r w:rsidR="008E6CB7">
        <w:rPr>
          <w:rFonts w:ascii="Times New Roman" w:eastAsia="宋体" w:hAnsi="Times New Roman" w:cs="Times New Roman" w:hint="eastAsia"/>
          <w:szCs w:val="21"/>
        </w:rPr>
        <w:t>类和</w:t>
      </w:r>
      <w:r w:rsidR="008E6CB7">
        <w:rPr>
          <w:rFonts w:ascii="Times New Roman" w:eastAsia="宋体" w:hAnsi="Times New Roman" w:cs="Times New Roman" w:hint="eastAsia"/>
          <w:szCs w:val="21"/>
        </w:rPr>
        <w:t>E</w:t>
      </w:r>
      <w:r w:rsidR="008E6CB7">
        <w:rPr>
          <w:rFonts w:ascii="Times New Roman" w:eastAsia="宋体" w:hAnsi="Times New Roman" w:cs="Times New Roman" w:hint="eastAsia"/>
          <w:szCs w:val="21"/>
        </w:rPr>
        <w:t>类份额</w:t>
      </w:r>
      <w:r w:rsidR="008E6CB7">
        <w:rPr>
          <w:rFonts w:ascii="Times New Roman" w:eastAsia="宋体" w:hAnsi="Times New Roman" w:cs="Times New Roman"/>
          <w:szCs w:val="21"/>
        </w:rPr>
        <w:t>的</w:t>
      </w:r>
      <w:r w:rsidR="008E6CB7">
        <w:rPr>
          <w:rFonts w:ascii="Times New Roman" w:eastAsia="宋体" w:hAnsi="Times New Roman" w:cs="Times New Roman" w:hint="eastAsia"/>
          <w:szCs w:val="21"/>
        </w:rPr>
        <w:t>单</w:t>
      </w:r>
      <w:r w:rsidR="008E6CB7">
        <w:rPr>
          <w:rFonts w:ascii="Times New Roman" w:eastAsia="宋体" w:hAnsi="Times New Roman" w:cs="Times New Roman"/>
          <w:szCs w:val="21"/>
        </w:rPr>
        <w:t>日累计申购金额</w:t>
      </w:r>
      <w:r w:rsidR="002000B9">
        <w:rPr>
          <w:rFonts w:ascii="Times New Roman" w:eastAsia="宋体" w:hAnsi="Times New Roman" w:cs="Times New Roman"/>
        </w:rPr>
        <w:t>1</w:t>
      </w:r>
      <w:r w:rsidR="002000B9">
        <w:rPr>
          <w:rFonts w:ascii="Times New Roman" w:eastAsia="宋体" w:hAnsi="Times New Roman" w:cs="Times New Roman" w:hint="eastAsia"/>
        </w:rPr>
        <w:t>,</w:t>
      </w:r>
      <w:r w:rsidR="002000B9">
        <w:rPr>
          <w:rFonts w:ascii="Times New Roman" w:eastAsia="宋体" w:hAnsi="Times New Roman" w:cs="Times New Roman"/>
        </w:rPr>
        <w:t>000,000.0</w:t>
      </w:r>
      <w:r w:rsidR="00337CD5" w:rsidRPr="00337CD5">
        <w:rPr>
          <w:rFonts w:ascii="Times New Roman" w:eastAsia="宋体" w:hAnsi="Times New Roman" w:cs="Times New Roman"/>
          <w:szCs w:val="21"/>
        </w:rPr>
        <w:t>0</w:t>
      </w:r>
      <w:r w:rsidR="008E6CB7">
        <w:rPr>
          <w:rFonts w:ascii="Times New Roman" w:eastAsia="宋体" w:hAnsi="Times New Roman" w:cs="Times New Roman"/>
          <w:szCs w:val="21"/>
        </w:rPr>
        <w:t>元以上的申购、定期定额投资及转换转入业务申请</w:t>
      </w:r>
      <w:r w:rsidR="005F584F">
        <w:rPr>
          <w:rFonts w:ascii="Times New Roman" w:eastAsia="宋体" w:hAnsi="Times New Roman" w:cs="Times New Roman" w:hint="eastAsia"/>
          <w:szCs w:val="21"/>
        </w:rPr>
        <w:t>；</w:t>
      </w:r>
      <w:r w:rsidR="008E6CB7" w:rsidRPr="00A8203E">
        <w:rPr>
          <w:rFonts w:asciiTheme="majorEastAsia" w:eastAsiaTheme="majorEastAsia" w:hAnsiTheme="majorEastAsia" w:hint="eastAsia"/>
        </w:rPr>
        <w:t>本基金</w:t>
      </w:r>
      <w:r w:rsidR="008E6CB7" w:rsidRPr="00A8203E">
        <w:rPr>
          <w:rFonts w:asciiTheme="majorEastAsia" w:eastAsiaTheme="majorEastAsia" w:hAnsiTheme="majorEastAsia"/>
        </w:rPr>
        <w:t>F</w:t>
      </w:r>
      <w:r w:rsidR="008E6CB7" w:rsidRPr="00A8203E">
        <w:rPr>
          <w:rFonts w:asciiTheme="majorEastAsia" w:eastAsiaTheme="majorEastAsia" w:hAnsiTheme="majorEastAsia" w:hint="eastAsia"/>
        </w:rPr>
        <w:t>类基金份额仍维持</w:t>
      </w:r>
      <w:r w:rsidR="00051EF7">
        <w:rPr>
          <w:rFonts w:asciiTheme="majorEastAsia" w:eastAsiaTheme="majorEastAsia" w:hAnsiTheme="majorEastAsia" w:hint="eastAsia"/>
        </w:rPr>
        <w:t>单</w:t>
      </w:r>
      <w:r w:rsidR="008E6CB7" w:rsidRPr="00A8203E">
        <w:rPr>
          <w:rFonts w:asciiTheme="majorEastAsia" w:eastAsiaTheme="majorEastAsia" w:hAnsiTheme="majorEastAsia" w:hint="eastAsia"/>
        </w:rPr>
        <w:t>日每个基金账户的累计申购、定期定额投资及转换转入业务的金额不应超过</w:t>
      </w:r>
      <w:r w:rsidR="009A4CDC" w:rsidRPr="009A4CDC">
        <w:rPr>
          <w:rFonts w:ascii="Times New Roman" w:eastAsia="宋体" w:hAnsi="Times New Roman" w:cs="Times New Roman"/>
        </w:rPr>
        <w:t>100,000.00</w:t>
      </w:r>
      <w:r w:rsidR="008E6CB7" w:rsidRPr="00A8203E">
        <w:rPr>
          <w:rFonts w:asciiTheme="majorEastAsia" w:eastAsiaTheme="majorEastAsia" w:hAnsiTheme="majorEastAsia" w:hint="eastAsia"/>
        </w:rPr>
        <w:t>元的限制，不做调整</w:t>
      </w:r>
      <w:r w:rsidR="0097752A">
        <w:rPr>
          <w:rFonts w:asciiTheme="majorEastAsia" w:eastAsiaTheme="majorEastAsia" w:hAnsiTheme="majorEastAsia" w:hint="eastAsia"/>
        </w:rPr>
        <w:t>，</w:t>
      </w:r>
      <w:r w:rsidR="0097752A" w:rsidRPr="0097752A">
        <w:rPr>
          <w:rFonts w:asciiTheme="majorEastAsia" w:eastAsiaTheme="majorEastAsia" w:hAnsiTheme="majorEastAsia" w:hint="eastAsia"/>
        </w:rPr>
        <w:t>届时本基金管理人不再另行公告</w:t>
      </w:r>
      <w:r w:rsidR="008E6CB7" w:rsidRPr="00A8203E">
        <w:rPr>
          <w:rFonts w:asciiTheme="majorEastAsia" w:eastAsiaTheme="majorEastAsia" w:hAnsiTheme="majorEastAsia" w:hint="eastAsia"/>
        </w:rPr>
        <w:t>。</w:t>
      </w:r>
    </w:p>
    <w:p w:rsidR="0080272E" w:rsidRDefault="007046C2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投资者可登录本公司网站</w:t>
      </w:r>
      <w:r>
        <w:rPr>
          <w:rFonts w:ascii="Times New Roman" w:eastAsia="宋体" w:hAnsi="Times New Roman" w:cs="Times New Roman"/>
        </w:rPr>
        <w:t>www.gtfund.com</w:t>
      </w:r>
      <w:r>
        <w:rPr>
          <w:rFonts w:ascii="Times New Roman" w:eastAsia="宋体" w:hAnsi="Times New Roman" w:cs="Times New Roman"/>
        </w:rPr>
        <w:t>，或拨打客户服务电话</w:t>
      </w:r>
      <w:r>
        <w:rPr>
          <w:rFonts w:ascii="Times New Roman" w:eastAsia="宋体" w:hAnsi="Times New Roman" w:cs="Times New Roman"/>
        </w:rPr>
        <w:t>400-888-8688</w:t>
      </w:r>
      <w:r>
        <w:rPr>
          <w:rFonts w:ascii="Times New Roman" w:eastAsia="宋体" w:hAnsi="Times New Roman" w:cs="Times New Roman"/>
        </w:rPr>
        <w:t>咨询相关信息。</w:t>
      </w:r>
    </w:p>
    <w:p w:rsidR="0080272E" w:rsidRDefault="0080272E">
      <w:pPr>
        <w:spacing w:line="360" w:lineRule="auto"/>
        <w:ind w:firstLine="420"/>
        <w:rPr>
          <w:rFonts w:ascii="Times New Roman" w:eastAsia="宋体" w:hAnsi="Times New Roman" w:cs="Times New Roman"/>
        </w:rPr>
      </w:pPr>
    </w:p>
    <w:p w:rsidR="0080272E" w:rsidRDefault="007046C2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风险提示：本基金管理人承诺以诚实信用、勤勉尽责的原则管理和运用基金资产，但不保证基金一定盈利，也不保证最低收益。投资者投资于本基金管理人管理的基金时应认真阅读该基金的《基金合同》、《招募说明书》等法律文件，了解基金产品的详细情况，选择与自己风险识别能力和风险承受能力相匹配的基金，并注意投资风险。</w:t>
      </w:r>
    </w:p>
    <w:p w:rsidR="0080272E" w:rsidRDefault="007046C2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</w:rPr>
        <w:t>特此公告</w:t>
      </w:r>
    </w:p>
    <w:p w:rsidR="0080272E" w:rsidRDefault="0080272E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80272E" w:rsidRDefault="0080272E">
      <w:pPr>
        <w:spacing w:line="360" w:lineRule="auto"/>
        <w:ind w:right="840"/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p w:rsidR="0080272E" w:rsidRDefault="007046C2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国泰基金管理有限公司</w:t>
      </w:r>
    </w:p>
    <w:p w:rsidR="0080272E" w:rsidRDefault="00057F2A" w:rsidP="004D696B">
      <w:pPr>
        <w:spacing w:line="360" w:lineRule="auto"/>
        <w:jc w:val="right"/>
      </w:pPr>
      <w:r>
        <w:rPr>
          <w:rFonts w:ascii="Times New Roman" w:eastAsia="宋体" w:hAnsi="Times New Roman" w:cs="Times New Roman"/>
          <w:szCs w:val="21"/>
        </w:rPr>
        <w:t>2026</w:t>
      </w:r>
      <w:r w:rsidR="007046C2"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2</w:t>
      </w:r>
      <w:r w:rsidR="007046C2"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11</w:t>
      </w:r>
      <w:r w:rsidR="007046C2">
        <w:rPr>
          <w:rFonts w:ascii="Times New Roman" w:eastAsia="宋体" w:hAnsi="Times New Roman" w:cs="Times New Roman"/>
          <w:szCs w:val="21"/>
        </w:rPr>
        <w:t>日</w:t>
      </w:r>
    </w:p>
    <w:sectPr w:rsidR="0080272E" w:rsidSect="0008287F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6C2" w:rsidRDefault="003606C2" w:rsidP="009E28AA">
      <w:r>
        <w:separator/>
      </w:r>
    </w:p>
  </w:endnote>
  <w:endnote w:type="continuationSeparator" w:id="0">
    <w:p w:rsidR="003606C2" w:rsidRDefault="003606C2" w:rsidP="009E2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6C2" w:rsidRDefault="003606C2" w:rsidP="009E28AA">
      <w:r>
        <w:separator/>
      </w:r>
    </w:p>
  </w:footnote>
  <w:footnote w:type="continuationSeparator" w:id="0">
    <w:p w:rsidR="003606C2" w:rsidRDefault="003606C2" w:rsidP="009E2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2MzE0NjZjYjYyOTVmYTY0ZGU4NDFhMzk1OWM5ZTkifQ=="/>
  </w:docVars>
  <w:rsids>
    <w:rsidRoot w:val="0004453E"/>
    <w:rsid w:val="0000350E"/>
    <w:rsid w:val="000049F5"/>
    <w:rsid w:val="00005D48"/>
    <w:rsid w:val="00015EEC"/>
    <w:rsid w:val="00030037"/>
    <w:rsid w:val="00031E35"/>
    <w:rsid w:val="0004453E"/>
    <w:rsid w:val="000477A4"/>
    <w:rsid w:val="00050A28"/>
    <w:rsid w:val="00051EF7"/>
    <w:rsid w:val="000529FA"/>
    <w:rsid w:val="00057F2A"/>
    <w:rsid w:val="0006680B"/>
    <w:rsid w:val="00080746"/>
    <w:rsid w:val="0008287F"/>
    <w:rsid w:val="000835AD"/>
    <w:rsid w:val="00083BF3"/>
    <w:rsid w:val="000B681D"/>
    <w:rsid w:val="000C530B"/>
    <w:rsid w:val="000D3540"/>
    <w:rsid w:val="000D48BF"/>
    <w:rsid w:val="000D738D"/>
    <w:rsid w:val="000E4889"/>
    <w:rsid w:val="00102E6F"/>
    <w:rsid w:val="00121406"/>
    <w:rsid w:val="00130E9F"/>
    <w:rsid w:val="00134A97"/>
    <w:rsid w:val="0014028F"/>
    <w:rsid w:val="001878D5"/>
    <w:rsid w:val="00194C28"/>
    <w:rsid w:val="001A54A4"/>
    <w:rsid w:val="001C50E4"/>
    <w:rsid w:val="001D5E8F"/>
    <w:rsid w:val="001E365C"/>
    <w:rsid w:val="001F2361"/>
    <w:rsid w:val="001F4D7B"/>
    <w:rsid w:val="001F6BE5"/>
    <w:rsid w:val="002000B9"/>
    <w:rsid w:val="002378F7"/>
    <w:rsid w:val="00242F01"/>
    <w:rsid w:val="00252896"/>
    <w:rsid w:val="002538BF"/>
    <w:rsid w:val="00253D5F"/>
    <w:rsid w:val="002602E2"/>
    <w:rsid w:val="00260317"/>
    <w:rsid w:val="00265B50"/>
    <w:rsid w:val="002832E0"/>
    <w:rsid w:val="00290EDC"/>
    <w:rsid w:val="00293F8E"/>
    <w:rsid w:val="002A5030"/>
    <w:rsid w:val="002B29E0"/>
    <w:rsid w:val="002C4835"/>
    <w:rsid w:val="002C5135"/>
    <w:rsid w:val="002C6EEB"/>
    <w:rsid w:val="002D2B81"/>
    <w:rsid w:val="002F0718"/>
    <w:rsid w:val="002F294E"/>
    <w:rsid w:val="002F5468"/>
    <w:rsid w:val="00305935"/>
    <w:rsid w:val="003059E9"/>
    <w:rsid w:val="00305CBC"/>
    <w:rsid w:val="003161D9"/>
    <w:rsid w:val="00320C99"/>
    <w:rsid w:val="00321CF0"/>
    <w:rsid w:val="00337CD5"/>
    <w:rsid w:val="003606C2"/>
    <w:rsid w:val="00371E62"/>
    <w:rsid w:val="00373423"/>
    <w:rsid w:val="003A393D"/>
    <w:rsid w:val="003A5D12"/>
    <w:rsid w:val="003C0C09"/>
    <w:rsid w:val="003D3089"/>
    <w:rsid w:val="003E7213"/>
    <w:rsid w:val="003F48BA"/>
    <w:rsid w:val="004121B7"/>
    <w:rsid w:val="0042183F"/>
    <w:rsid w:val="00424BF3"/>
    <w:rsid w:val="00436985"/>
    <w:rsid w:val="00445F7E"/>
    <w:rsid w:val="00451D5B"/>
    <w:rsid w:val="0045253C"/>
    <w:rsid w:val="00454F06"/>
    <w:rsid w:val="00461FE5"/>
    <w:rsid w:val="00467B73"/>
    <w:rsid w:val="00474BD1"/>
    <w:rsid w:val="004756EB"/>
    <w:rsid w:val="004922BF"/>
    <w:rsid w:val="004A564A"/>
    <w:rsid w:val="004B7446"/>
    <w:rsid w:val="004D696B"/>
    <w:rsid w:val="004E4A9B"/>
    <w:rsid w:val="004E71FF"/>
    <w:rsid w:val="004F390D"/>
    <w:rsid w:val="004F3E13"/>
    <w:rsid w:val="00514C0B"/>
    <w:rsid w:val="005212B3"/>
    <w:rsid w:val="00523491"/>
    <w:rsid w:val="00525609"/>
    <w:rsid w:val="00527E88"/>
    <w:rsid w:val="00534074"/>
    <w:rsid w:val="00545891"/>
    <w:rsid w:val="00550D5C"/>
    <w:rsid w:val="00571371"/>
    <w:rsid w:val="00573D62"/>
    <w:rsid w:val="00581807"/>
    <w:rsid w:val="00594FA4"/>
    <w:rsid w:val="0059684B"/>
    <w:rsid w:val="00597539"/>
    <w:rsid w:val="005B3235"/>
    <w:rsid w:val="005B36B5"/>
    <w:rsid w:val="005D299E"/>
    <w:rsid w:val="005E3D58"/>
    <w:rsid w:val="005E79ED"/>
    <w:rsid w:val="005F3F04"/>
    <w:rsid w:val="005F584F"/>
    <w:rsid w:val="005F6FE2"/>
    <w:rsid w:val="0061724A"/>
    <w:rsid w:val="0061743E"/>
    <w:rsid w:val="0062466E"/>
    <w:rsid w:val="00626EF2"/>
    <w:rsid w:val="00641385"/>
    <w:rsid w:val="0064154E"/>
    <w:rsid w:val="006523FF"/>
    <w:rsid w:val="00655E9E"/>
    <w:rsid w:val="006627AE"/>
    <w:rsid w:val="00672AAB"/>
    <w:rsid w:val="006921C6"/>
    <w:rsid w:val="006978D2"/>
    <w:rsid w:val="006A16B4"/>
    <w:rsid w:val="006A7FEB"/>
    <w:rsid w:val="006B08A0"/>
    <w:rsid w:val="006C448C"/>
    <w:rsid w:val="006D336F"/>
    <w:rsid w:val="006D5171"/>
    <w:rsid w:val="006D5DA8"/>
    <w:rsid w:val="006E04E7"/>
    <w:rsid w:val="006E1AA2"/>
    <w:rsid w:val="006E4968"/>
    <w:rsid w:val="007046C2"/>
    <w:rsid w:val="00705657"/>
    <w:rsid w:val="00711426"/>
    <w:rsid w:val="0071526E"/>
    <w:rsid w:val="00737E4A"/>
    <w:rsid w:val="00755DDB"/>
    <w:rsid w:val="0076217C"/>
    <w:rsid w:val="0077714E"/>
    <w:rsid w:val="00781890"/>
    <w:rsid w:val="00791D6C"/>
    <w:rsid w:val="007A0AB3"/>
    <w:rsid w:val="007D026F"/>
    <w:rsid w:val="007D1445"/>
    <w:rsid w:val="007E6B80"/>
    <w:rsid w:val="007F6448"/>
    <w:rsid w:val="0080272E"/>
    <w:rsid w:val="008119EB"/>
    <w:rsid w:val="0081497B"/>
    <w:rsid w:val="00821381"/>
    <w:rsid w:val="0082451B"/>
    <w:rsid w:val="00843D5A"/>
    <w:rsid w:val="00862AFF"/>
    <w:rsid w:val="00876194"/>
    <w:rsid w:val="0089318A"/>
    <w:rsid w:val="008977EB"/>
    <w:rsid w:val="008B5057"/>
    <w:rsid w:val="008E64F7"/>
    <w:rsid w:val="008E6CB7"/>
    <w:rsid w:val="00901129"/>
    <w:rsid w:val="00913652"/>
    <w:rsid w:val="00950D15"/>
    <w:rsid w:val="0095300E"/>
    <w:rsid w:val="0095501C"/>
    <w:rsid w:val="00964B48"/>
    <w:rsid w:val="00973B65"/>
    <w:rsid w:val="0097752A"/>
    <w:rsid w:val="00981183"/>
    <w:rsid w:val="009A4CDC"/>
    <w:rsid w:val="009B15D0"/>
    <w:rsid w:val="009B2A51"/>
    <w:rsid w:val="009B602B"/>
    <w:rsid w:val="009C68F0"/>
    <w:rsid w:val="009E28AA"/>
    <w:rsid w:val="00A03B35"/>
    <w:rsid w:val="00A106FA"/>
    <w:rsid w:val="00A10961"/>
    <w:rsid w:val="00A21690"/>
    <w:rsid w:val="00A224BB"/>
    <w:rsid w:val="00A30345"/>
    <w:rsid w:val="00A505E2"/>
    <w:rsid w:val="00A6702E"/>
    <w:rsid w:val="00A91C97"/>
    <w:rsid w:val="00AB6293"/>
    <w:rsid w:val="00AE1449"/>
    <w:rsid w:val="00AF2610"/>
    <w:rsid w:val="00B007B7"/>
    <w:rsid w:val="00B00A0C"/>
    <w:rsid w:val="00B208B0"/>
    <w:rsid w:val="00B42D38"/>
    <w:rsid w:val="00B57863"/>
    <w:rsid w:val="00B7021B"/>
    <w:rsid w:val="00B74B9D"/>
    <w:rsid w:val="00B769CC"/>
    <w:rsid w:val="00B90A90"/>
    <w:rsid w:val="00B94123"/>
    <w:rsid w:val="00B94575"/>
    <w:rsid w:val="00B9461C"/>
    <w:rsid w:val="00BA1837"/>
    <w:rsid w:val="00BB6F78"/>
    <w:rsid w:val="00BC308A"/>
    <w:rsid w:val="00BF0BD2"/>
    <w:rsid w:val="00C035FB"/>
    <w:rsid w:val="00C068FD"/>
    <w:rsid w:val="00C226EF"/>
    <w:rsid w:val="00C2485C"/>
    <w:rsid w:val="00C2754D"/>
    <w:rsid w:val="00C27D3F"/>
    <w:rsid w:val="00C308F5"/>
    <w:rsid w:val="00C33D6D"/>
    <w:rsid w:val="00C46C93"/>
    <w:rsid w:val="00C52FE6"/>
    <w:rsid w:val="00C537EC"/>
    <w:rsid w:val="00C53AB8"/>
    <w:rsid w:val="00C5544C"/>
    <w:rsid w:val="00C57858"/>
    <w:rsid w:val="00C608EC"/>
    <w:rsid w:val="00C61F1B"/>
    <w:rsid w:val="00C64F6D"/>
    <w:rsid w:val="00C73F90"/>
    <w:rsid w:val="00C76E56"/>
    <w:rsid w:val="00CD2FE7"/>
    <w:rsid w:val="00D028D2"/>
    <w:rsid w:val="00D05E51"/>
    <w:rsid w:val="00D30E49"/>
    <w:rsid w:val="00D3545E"/>
    <w:rsid w:val="00D47F1B"/>
    <w:rsid w:val="00D711D5"/>
    <w:rsid w:val="00D8132F"/>
    <w:rsid w:val="00D85BB4"/>
    <w:rsid w:val="00DB7C87"/>
    <w:rsid w:val="00DC14CC"/>
    <w:rsid w:val="00DD30EE"/>
    <w:rsid w:val="00DF67ED"/>
    <w:rsid w:val="00DF7992"/>
    <w:rsid w:val="00E35E14"/>
    <w:rsid w:val="00E43FAC"/>
    <w:rsid w:val="00E474C0"/>
    <w:rsid w:val="00E7074E"/>
    <w:rsid w:val="00E743E7"/>
    <w:rsid w:val="00E74BCB"/>
    <w:rsid w:val="00E805B2"/>
    <w:rsid w:val="00EA46AA"/>
    <w:rsid w:val="00EB1285"/>
    <w:rsid w:val="00EC317D"/>
    <w:rsid w:val="00EC32C2"/>
    <w:rsid w:val="00EF19B3"/>
    <w:rsid w:val="00EF7FF8"/>
    <w:rsid w:val="00F10FCE"/>
    <w:rsid w:val="00F15417"/>
    <w:rsid w:val="00F30B74"/>
    <w:rsid w:val="00F368D4"/>
    <w:rsid w:val="00F43302"/>
    <w:rsid w:val="00F44231"/>
    <w:rsid w:val="00F535C4"/>
    <w:rsid w:val="00F75306"/>
    <w:rsid w:val="00F85D0A"/>
    <w:rsid w:val="00F930CC"/>
    <w:rsid w:val="00F974D4"/>
    <w:rsid w:val="00FA0364"/>
    <w:rsid w:val="00FB0110"/>
    <w:rsid w:val="00FB47E0"/>
    <w:rsid w:val="00FB4FFE"/>
    <w:rsid w:val="00FD7C7E"/>
    <w:rsid w:val="00FE2990"/>
    <w:rsid w:val="02687B07"/>
    <w:rsid w:val="09C43D62"/>
    <w:rsid w:val="0B1161E0"/>
    <w:rsid w:val="0CBE28CD"/>
    <w:rsid w:val="0DC62FBB"/>
    <w:rsid w:val="12E67904"/>
    <w:rsid w:val="13FC61B5"/>
    <w:rsid w:val="24C53064"/>
    <w:rsid w:val="2AEA114D"/>
    <w:rsid w:val="30B73737"/>
    <w:rsid w:val="30B77771"/>
    <w:rsid w:val="32FD2435"/>
    <w:rsid w:val="37074DB5"/>
    <w:rsid w:val="3CFB2BFE"/>
    <w:rsid w:val="400D443B"/>
    <w:rsid w:val="4BA448FA"/>
    <w:rsid w:val="57642B33"/>
    <w:rsid w:val="5E912F6A"/>
    <w:rsid w:val="5F8E1209"/>
    <w:rsid w:val="68DC7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8287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8287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82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82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828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08287F"/>
    <w:rPr>
      <w:b/>
      <w:bCs/>
    </w:rPr>
  </w:style>
  <w:style w:type="table" w:styleId="a9">
    <w:name w:val="Table Grid"/>
    <w:basedOn w:val="a1"/>
    <w:uiPriority w:val="59"/>
    <w:qFormat/>
    <w:rsid w:val="000828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qFormat/>
    <w:rsid w:val="0008287F"/>
    <w:rPr>
      <w:color w:val="0A72C9"/>
      <w:u w:val="none"/>
      <w:shd w:val="clear" w:color="auto" w:fill="auto"/>
    </w:rPr>
  </w:style>
  <w:style w:type="character" w:styleId="ab">
    <w:name w:val="annotation reference"/>
    <w:basedOn w:val="a0"/>
    <w:uiPriority w:val="99"/>
    <w:semiHidden/>
    <w:unhideWhenUsed/>
    <w:qFormat/>
    <w:rsid w:val="0008287F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08287F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08287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8287F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08287F"/>
  </w:style>
  <w:style w:type="character" w:customStyle="1" w:styleId="Char3">
    <w:name w:val="批注主题 Char"/>
    <w:basedOn w:val="Char"/>
    <w:link w:val="a8"/>
    <w:uiPriority w:val="99"/>
    <w:semiHidden/>
    <w:qFormat/>
    <w:rsid w:val="0008287F"/>
    <w:rPr>
      <w:b/>
      <w:bCs/>
    </w:rPr>
  </w:style>
  <w:style w:type="paragraph" w:customStyle="1" w:styleId="1">
    <w:name w:val="修订1"/>
    <w:hidden/>
    <w:uiPriority w:val="99"/>
    <w:semiHidden/>
    <w:qFormat/>
    <w:rsid w:val="0008287F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autoRedefine/>
    <w:qFormat/>
    <w:rsid w:val="0008287F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.gtfund.com/report/2022/05/%E5%9B%BD%E6%B3%B0%E4%B8%AD%E8%AF%81%E5%90%8C%E4%B8%9A%E5%AD%98%E5%8D%95AAA%E6%8C%87%E6%95%B07%E5%A4%A9%E6%8C%81%E6%9C%89%E6%9C%9F%E8%AF%81%E5%88%B8%E6%8A%95%E8%B5%84%E5%9F%BA%E9%87%91%E5%9F%BA%E9%87%91%E5%90%88%E5%90%8C%E7%94%9F%E6%95%88%E5%85%AC%E5%91%8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.gtfund.com/report/2022/05/%E5%9B%BD%E6%B3%B0%E4%B8%AD%E8%AF%81%E5%90%8C%E4%B8%9A%E5%AD%98%E5%8D%95AAA%E6%8C%87%E6%95%B07%E5%A4%A9%E6%8C%81%E6%9C%89%E6%9C%9F%E8%AF%81%E5%88%B8%E6%8A%95%E8%B5%84%E5%9F%BA%E9%87%91%E5%9F%BA%E9%87%91%E5%90%88%E5%90%8C%E7%94%9F%E6%95%88%E5%85%AC%E5%91%8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.gtfund.com/report/2022/05/%E5%9B%BD%E6%B3%B0%E4%B8%AD%E8%AF%81%E5%90%8C%E4%B8%9A%E5%AD%98%E5%8D%95AAA%E6%8C%87%E6%95%B07%E5%A4%A9%E6%8C%81%E6%9C%89%E6%9C%9F%E8%AF%81%E5%88%B8%E6%8A%95%E8%B5%84%E5%9F%BA%E9%87%91%E5%9F%BA%E9%87%91%E5%90%88%E5%90%8C%E7%94%9F%E6%95%88%E5%85%AC%E5%91%8A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5B53E-3281-4298-88BF-B480B2A3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4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张莹雪:</dc:creator>
  <cp:lastModifiedBy>ZHONGM</cp:lastModifiedBy>
  <cp:revision>2</cp:revision>
  <dcterms:created xsi:type="dcterms:W3CDTF">2026-02-10T16:01:00Z</dcterms:created>
  <dcterms:modified xsi:type="dcterms:W3CDTF">2026-02-10T16:01:00Z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023C4528014246C1B2C945FA7DB3235F_13</vt:lpwstr>
  </property>
</Properties>
</file>