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6A27" w:rsidRDefault="00D46A27">
      <w:pPr>
        <w:pStyle w:val="XBRL2"/>
        <w:spacing w:before="156"/>
        <w:rPr>
          <w:lang w:eastAsia="zh-CN"/>
        </w:rPr>
      </w:pPr>
      <w:bookmarkStart w:id="0" w:name="_Toc510201001"/>
      <w:bookmarkEnd w:id="0"/>
      <w:r>
        <w:rPr>
          <w:lang w:eastAsia="zh-CN"/>
        </w:rPr>
        <w:t xml:space="preserve">　</w:t>
      </w:r>
      <w:r>
        <w:rPr>
          <w:lang w:eastAsia="zh-CN"/>
        </w:rPr>
        <w:t xml:space="preserve"> </w:t>
      </w:r>
    </w:p>
    <w:p w:rsidR="00541113" w:rsidRDefault="00D46A27">
      <w:pPr>
        <w:jc w:val="center"/>
        <w:rPr>
          <w:rFonts w:cs="Times New Roman"/>
          <w:b/>
          <w:sz w:val="48"/>
          <w:szCs w:val="48"/>
        </w:rPr>
      </w:pPr>
      <w:r>
        <w:rPr>
          <w:rFonts w:cs="Times New Roman" w:hint="eastAsia"/>
          <w:b/>
          <w:sz w:val="48"/>
          <w:szCs w:val="48"/>
        </w:rPr>
        <w:t>宏利优势企业混合型证券投资基金</w:t>
      </w:r>
    </w:p>
    <w:p w:rsidR="00D46A27" w:rsidRDefault="00D46A27">
      <w:pPr>
        <w:jc w:val="center"/>
      </w:pPr>
      <w:r>
        <w:rPr>
          <w:rFonts w:cs="Times New Roman" w:hint="eastAsia"/>
          <w:b/>
          <w:sz w:val="48"/>
          <w:szCs w:val="48"/>
        </w:rPr>
        <w:t>基金合同生效公告</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Default="00D46A27">
      <w:pPr>
        <w:spacing w:line="560" w:lineRule="exact"/>
        <w:jc w:val="center"/>
        <w:rPr>
          <w:rFonts w:hint="eastAsia"/>
          <w:color w:val="000000"/>
          <w:kern w:val="0"/>
          <w:sz w:val="18"/>
        </w:rPr>
      </w:pPr>
      <w:r>
        <w:rPr>
          <w:rFonts w:hint="eastAsia"/>
          <w:color w:val="000000"/>
          <w:kern w:val="0"/>
          <w:sz w:val="18"/>
        </w:rPr>
        <w:t xml:space="preserve">　 </w:t>
      </w:r>
    </w:p>
    <w:p w:rsidR="00D46A27" w:rsidRPr="00541113" w:rsidRDefault="00D46A27">
      <w:pPr>
        <w:spacing w:line="360" w:lineRule="auto"/>
        <w:jc w:val="center"/>
        <w:rPr>
          <w:rFonts w:hint="eastAsia"/>
          <w:sz w:val="22"/>
        </w:rPr>
      </w:pPr>
      <w:r w:rsidRPr="00541113">
        <w:rPr>
          <w:rFonts w:hint="eastAsia"/>
          <w:b/>
          <w:bCs/>
          <w:sz w:val="28"/>
          <w:szCs w:val="30"/>
        </w:rPr>
        <w:t>公告送出日期：2026年2月11日</w:t>
      </w:r>
    </w:p>
    <w:p w:rsidR="00D46A27" w:rsidRDefault="00D46A27">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0"/>
        <w:gridCol w:w="3060"/>
        <w:gridCol w:w="3060"/>
      </w:tblGrid>
      <w:tr w:rsidR="00D46A27" w:rsidRPr="00262724" w:rsidTr="00262724">
        <w:trPr>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sidRPr="00262724">
              <w:rPr>
                <w:rFonts w:hint="eastAsia"/>
                <w:szCs w:val="24"/>
                <w:lang/>
              </w:rPr>
              <w:t>宏利优势企业混合型证券投资基金</w:t>
            </w:r>
            <w:r>
              <w:rPr>
                <w:rFonts w:hint="eastAsia"/>
                <w:lang/>
              </w:rPr>
              <w:t xml:space="preserve"> </w:t>
            </w:r>
          </w:p>
        </w:tc>
      </w:tr>
      <w:tr w:rsidR="00D46A27" w:rsidRPr="00262724" w:rsidTr="0026272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lang/>
              </w:rPr>
              <w:t>宏利优势企业混合</w:t>
            </w:r>
          </w:p>
        </w:tc>
      </w:tr>
      <w:tr w:rsidR="00D46A27" w:rsidRPr="00262724" w:rsidTr="0026272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sidRPr="00262724">
              <w:rPr>
                <w:rFonts w:hint="eastAsia"/>
                <w:szCs w:val="24"/>
                <w:lang/>
              </w:rPr>
              <w:t>026532</w:t>
            </w:r>
            <w:r>
              <w:rPr>
                <w:rFonts w:hint="eastAsia"/>
                <w:lang/>
              </w:rPr>
              <w:t xml:space="preserve"> </w:t>
            </w:r>
          </w:p>
        </w:tc>
      </w:tr>
      <w:tr w:rsidR="00D46A27" w:rsidRPr="00262724" w:rsidTr="0026272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lang/>
              </w:rPr>
              <w:t>契约型开放式</w:t>
            </w:r>
          </w:p>
        </w:tc>
      </w:tr>
      <w:tr w:rsidR="00D46A27" w:rsidRPr="00262724" w:rsidTr="0026272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lang/>
              </w:rPr>
              <w:t>2026年2月10日</w:t>
            </w:r>
          </w:p>
        </w:tc>
      </w:tr>
      <w:tr w:rsidR="00D46A27" w:rsidRPr="00262724" w:rsidTr="0026272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lang/>
              </w:rPr>
              <w:t>宏利基金管理有限公司</w:t>
            </w:r>
          </w:p>
        </w:tc>
      </w:tr>
      <w:tr w:rsidR="00D46A27" w:rsidRPr="00262724" w:rsidTr="0026272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lang/>
              </w:rPr>
              <w:t>中国农业银行股份有限公司</w:t>
            </w:r>
          </w:p>
        </w:tc>
      </w:tr>
      <w:tr w:rsidR="00D46A27" w:rsidRPr="00262724" w:rsidTr="0026272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6A27" w:rsidRDefault="00D46A27" w:rsidP="00262724">
            <w:pPr>
              <w:spacing w:line="360" w:lineRule="auto"/>
              <w:jc w:val="left"/>
              <w:rPr>
                <w:rFonts w:hint="eastAsia"/>
              </w:rPr>
            </w:pPr>
            <w:r>
              <w:rPr>
                <w:rFonts w:hint="eastAsia"/>
                <w:lang/>
              </w:rPr>
              <w:t>《中华人民共和国证券投资基金法》、《公开募集证券投资基金运作管理办法》等相关法律法规以及《宏利优势企业混合型证券投资基金基金合同》、《宏利优势企业混合型证券投资基金招募说明书》</w:t>
            </w:r>
          </w:p>
        </w:tc>
      </w:tr>
      <w:tr w:rsidR="00D46A27" w:rsidRPr="00262724" w:rsidTr="00262724">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6A27" w:rsidRDefault="00D46A27" w:rsidP="00262724">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6A27" w:rsidRDefault="00D46A27" w:rsidP="00262724">
            <w:pPr>
              <w:spacing w:line="360" w:lineRule="auto"/>
              <w:jc w:val="left"/>
              <w:rPr>
                <w:rFonts w:hint="eastAsia"/>
              </w:rPr>
            </w:pPr>
            <w:r>
              <w:rPr>
                <w:rFonts w:hint="eastAsia"/>
              </w:rPr>
              <w:t>宏利优势企业混合A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6A27" w:rsidRDefault="00D46A27" w:rsidP="00262724">
            <w:pPr>
              <w:spacing w:line="360" w:lineRule="auto"/>
              <w:jc w:val="left"/>
              <w:rPr>
                <w:rFonts w:hint="eastAsia"/>
              </w:rPr>
            </w:pPr>
            <w:r>
              <w:rPr>
                <w:rFonts w:hint="eastAsia"/>
              </w:rPr>
              <w:t>宏利优势企业混合C</w:t>
            </w:r>
            <w:r>
              <w:rPr>
                <w:rFonts w:hint="eastAsia"/>
                <w:lang/>
              </w:rPr>
              <w:t xml:space="preserve"> </w:t>
            </w:r>
          </w:p>
        </w:tc>
      </w:tr>
      <w:tr w:rsidR="00D46A27" w:rsidRPr="00262724" w:rsidTr="00262724">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6A27" w:rsidRDefault="00D46A27" w:rsidP="00262724">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6A27" w:rsidRDefault="00D46A27" w:rsidP="00262724">
            <w:pPr>
              <w:spacing w:line="360" w:lineRule="auto"/>
              <w:jc w:val="left"/>
              <w:rPr>
                <w:rFonts w:hint="eastAsia"/>
              </w:rPr>
            </w:pPr>
            <w:r>
              <w:rPr>
                <w:rFonts w:hint="eastAsia"/>
              </w:rPr>
              <w:t>026532</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6A27" w:rsidRDefault="00D46A27" w:rsidP="00262724">
            <w:pPr>
              <w:spacing w:line="360" w:lineRule="auto"/>
              <w:jc w:val="left"/>
              <w:rPr>
                <w:rFonts w:hint="eastAsia"/>
              </w:rPr>
            </w:pPr>
            <w:r>
              <w:rPr>
                <w:rFonts w:hint="eastAsia"/>
              </w:rPr>
              <w:t>026533</w:t>
            </w:r>
            <w:r>
              <w:rPr>
                <w:rFonts w:hint="eastAsia"/>
                <w:lang/>
              </w:rPr>
              <w:t xml:space="preserve"> </w:t>
            </w:r>
            <w:bookmarkEnd w:id="13"/>
          </w:p>
        </w:tc>
      </w:tr>
    </w:tbl>
    <w:p w:rsidR="00D46A27" w:rsidRDefault="00D46A27">
      <w:pPr>
        <w:pStyle w:val="XBRLTitle1"/>
        <w:spacing w:before="156" w:line="360" w:lineRule="auto"/>
        <w:ind w:left="425"/>
        <w:jc w:val="left"/>
        <w:rPr>
          <w:rFonts w:hint="eastAsia"/>
        </w:rPr>
      </w:pPr>
      <w:bookmarkStart w:id="14" w:name="_Toc17898179"/>
      <w:bookmarkStart w:id="15" w:name="_Toc17897937"/>
      <w:bookmarkStart w:id="16" w:name="_Toc512519481"/>
      <w:bookmarkStart w:id="17" w:name="_Toc481075047"/>
      <w:bookmarkStart w:id="18" w:name="_Toc438646452"/>
      <w:bookmarkStart w:id="19" w:name="_Toc490050001"/>
      <w:bookmarkStart w:id="20" w:name="_Toc513295847"/>
      <w:bookmarkStart w:id="21" w:name="_Toc513295893"/>
      <w:bookmarkStart w:id="22" w:name="_Toc34322060"/>
      <w:r>
        <w:rPr>
          <w:rFonts w:hAnsi="宋体" w:hint="eastAsia"/>
          <w:szCs w:val="24"/>
        </w:rPr>
        <w:t>基金募集情况</w:t>
      </w:r>
      <w:bookmarkEnd w:id="14"/>
      <w:bookmarkEnd w:id="15"/>
      <w:bookmarkEnd w:id="16"/>
      <w:bookmarkEnd w:id="17"/>
      <w:bookmarkEnd w:id="18"/>
      <w:bookmarkEnd w:id="19"/>
      <w:bookmarkEnd w:id="20"/>
      <w:bookmarkEnd w:id="21"/>
      <w:bookmarkEnd w:id="22"/>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00"/>
        <w:gridCol w:w="900"/>
        <w:gridCol w:w="2457"/>
        <w:gridCol w:w="2347"/>
        <w:gridCol w:w="2457"/>
      </w:tblGrid>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基金募集申请获中国证监会核准的文号</w:t>
            </w:r>
            <w:r w:rsidRPr="00262724">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szCs w:val="21"/>
              </w:rPr>
              <w:t>证监许可[2025]2863号</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szCs w:val="21"/>
              </w:rPr>
              <w:t xml:space="preserve">基金募集期间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szCs w:val="21"/>
              </w:rPr>
              <w:t xml:space="preserve">从2026年01月26日至2026年02月06日止 </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验资机构名称</w:t>
            </w:r>
            <w:r w:rsidRPr="00262724">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szCs w:val="21"/>
              </w:rPr>
              <w:t>容诚会计师事务所（特殊普通合伙）</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募集资金划入基金托管专户的日期</w:t>
            </w:r>
            <w:r w:rsidRPr="00262724">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szCs w:val="21"/>
              </w:rPr>
              <w:t>2026年02月10日</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募集有效认购总户数（单位：户）</w:t>
            </w:r>
            <w:r w:rsidRPr="00262724">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7,658</w:t>
            </w:r>
            <w:r w:rsidRPr="00262724">
              <w:rPr>
                <w:rFonts w:hint="eastAsia"/>
                <w:szCs w:val="21"/>
              </w:rPr>
              <w:t xml:space="preserve"> </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份额级别</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spacing w:line="175" w:lineRule="atLeast"/>
              <w:rPr>
                <w:rFonts w:hint="eastAsia"/>
              </w:rPr>
            </w:pPr>
            <w:r w:rsidRPr="00262724">
              <w:rPr>
                <w:rFonts w:hint="eastAsia"/>
                <w:szCs w:val="21"/>
              </w:rPr>
              <w:t>宏利优势企业混合A</w:t>
            </w:r>
          </w:p>
          <w:p w:rsidR="00D46A27" w:rsidRPr="00262724" w:rsidRDefault="00D46A27">
            <w:pPr>
              <w:rPr>
                <w:rFonts w:hint="eastAsia"/>
                <w:szCs w:val="21"/>
              </w:rPr>
            </w:pP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spacing w:line="175" w:lineRule="atLeast"/>
              <w:rPr>
                <w:rFonts w:hint="eastAsia"/>
              </w:rPr>
            </w:pPr>
            <w:r w:rsidRPr="00262724">
              <w:rPr>
                <w:rFonts w:hint="eastAsia"/>
                <w:szCs w:val="21"/>
              </w:rPr>
              <w:t>宏利优势企业混合C</w:t>
            </w:r>
          </w:p>
          <w:p w:rsidR="00D46A27" w:rsidRPr="00262724" w:rsidRDefault="00D46A27">
            <w:pPr>
              <w:rPr>
                <w:rFonts w:hint="eastAsia"/>
                <w:szCs w:val="21"/>
              </w:rPr>
            </w:pP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合计</w:t>
            </w:r>
            <w:r w:rsidRPr="00262724">
              <w:rPr>
                <w:rFonts w:hint="eastAsia"/>
                <w:szCs w:val="21"/>
              </w:rPr>
              <w:t xml:space="preserve"> </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募集期间净认购金额（单位：人民币元）</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szCs w:val="21"/>
              </w:rPr>
              <w:t>1,101,529,634.22</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szCs w:val="21"/>
              </w:rPr>
              <w:t>319,684,417.18</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1,421,214,051.40</w:t>
            </w:r>
            <w:r w:rsidRPr="00262724">
              <w:rPr>
                <w:rFonts w:hint="eastAsia"/>
                <w:szCs w:val="21"/>
              </w:rPr>
              <w:t xml:space="preserve"> </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认购资金在募集期间产生的利息（单位：人民币元）</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szCs w:val="21"/>
              </w:rPr>
              <w:t>297,508.74</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szCs w:val="21"/>
              </w:rPr>
              <w:t>81,600.12</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379,108.86</w:t>
            </w:r>
            <w:r w:rsidRPr="00262724">
              <w:rPr>
                <w:rFonts w:hint="eastAsia"/>
                <w:szCs w:val="21"/>
              </w:rPr>
              <w:t xml:space="preserve"> </w:t>
            </w:r>
          </w:p>
        </w:tc>
      </w:tr>
      <w:tr w:rsidR="00D46A27" w:rsidTr="00262724">
        <w:tc>
          <w:tcPr>
            <w:tcW w:w="1190" w:type="dxa"/>
            <w:vMerge w:val="restart"/>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募集份额（单</w:t>
            </w:r>
            <w:r w:rsidRPr="00262724">
              <w:rPr>
                <w:rFonts w:hint="eastAsia"/>
                <w:color w:val="000000"/>
                <w:szCs w:val="21"/>
              </w:rPr>
              <w:lastRenderedPageBreak/>
              <w:t>位：份）</w:t>
            </w:r>
            <w:r w:rsidRPr="00262724">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lastRenderedPageBreak/>
              <w:t>有效认购份额</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1,101,529,634.22</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319,684,417.18</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1,421,214,051.40</w:t>
            </w:r>
            <w:r w:rsidRPr="00262724">
              <w:rPr>
                <w:rFonts w:hint="eastAsia"/>
                <w:szCs w:val="21"/>
              </w:rPr>
              <w:t xml:space="preserve"> </w:t>
            </w:r>
          </w:p>
        </w:tc>
      </w:tr>
      <w:tr w:rsidR="00D46A27" w:rsidTr="002627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6A27" w:rsidRDefault="00D46A27">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利息结转的份额</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297,508.74</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81,600.12</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379,108.86</w:t>
            </w:r>
            <w:r w:rsidRPr="00262724">
              <w:rPr>
                <w:rFonts w:hint="eastAsia"/>
                <w:szCs w:val="21"/>
              </w:rPr>
              <w:t xml:space="preserve"> </w:t>
            </w:r>
          </w:p>
        </w:tc>
      </w:tr>
      <w:tr w:rsidR="00D46A27" w:rsidTr="002627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6A27" w:rsidRDefault="00D46A27">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合计</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1,101,827,142.96</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319,766,017.30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1,421,593,160.26</w:t>
            </w:r>
          </w:p>
        </w:tc>
      </w:tr>
      <w:tr w:rsidR="00D46A27" w:rsidTr="00262724">
        <w:tc>
          <w:tcPr>
            <w:tcW w:w="1190" w:type="dxa"/>
            <w:vMerge w:val="restart"/>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其中：募集期间基金管理人运用固有资金认购本基金情况</w:t>
            </w:r>
            <w:r w:rsidRPr="00262724">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认购的基金份额（单位：份）</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0</w:t>
            </w:r>
          </w:p>
        </w:tc>
      </w:tr>
      <w:tr w:rsidR="00D46A27" w:rsidTr="002627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6A27" w:rsidRDefault="00D46A27">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lang/>
              </w:rPr>
              <w:t>占基金总份额比例</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rPr>
              <w:t>%</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rPr>
              <w:t>%</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rPr>
              <w:t>%</w:t>
            </w:r>
            <w:r w:rsidRPr="00262724">
              <w:rPr>
                <w:rFonts w:hint="eastAsia"/>
                <w:szCs w:val="21"/>
              </w:rPr>
              <w:t xml:space="preserve"> </w:t>
            </w:r>
          </w:p>
        </w:tc>
      </w:tr>
      <w:tr w:rsidR="00D46A27" w:rsidTr="002627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6A27" w:rsidRDefault="00D46A27">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其他需要说明的事项</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w:t>
            </w:r>
          </w:p>
        </w:tc>
      </w:tr>
      <w:tr w:rsidR="00D46A27" w:rsidTr="00262724">
        <w:tc>
          <w:tcPr>
            <w:tcW w:w="1190" w:type="dxa"/>
            <w:vMerge w:val="restart"/>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其中：募集期间基金管理人的从业人员认购本基金情况</w:t>
            </w:r>
            <w:r w:rsidRPr="00262724">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认购的基金份额（单位：份）</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szCs w:val="21"/>
              </w:rPr>
              <w:t xml:space="preserve"> </w:t>
            </w:r>
          </w:p>
        </w:tc>
      </w:tr>
      <w:tr w:rsidR="00D46A27" w:rsidTr="002627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6A27" w:rsidRDefault="00D46A27">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占基金总份额比例</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rPr>
              <w:t>%</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rPr>
              <w:t>%</w:t>
            </w:r>
            <w:r w:rsidRPr="00262724">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0</w:t>
            </w:r>
            <w:r w:rsidRPr="00262724">
              <w:rPr>
                <w:rFonts w:hint="eastAsia"/>
              </w:rPr>
              <w:t>%</w:t>
            </w:r>
            <w:r w:rsidRPr="00262724">
              <w:rPr>
                <w:rFonts w:hint="eastAsia"/>
                <w:szCs w:val="21"/>
              </w:rPr>
              <w:t xml:space="preserve"> </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募集期限届满基金是否符合法律法规规定的办理基金备案手续的条件</w:t>
            </w:r>
            <w:r w:rsidRPr="00262724">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lang/>
              </w:rPr>
              <w:t>是</w:t>
            </w:r>
          </w:p>
        </w:tc>
      </w:tr>
      <w:tr w:rsidR="00D46A27" w:rsidTr="00262724">
        <w:tc>
          <w:tcPr>
            <w:tcW w:w="2380" w:type="dxa"/>
            <w:gridSpan w:val="2"/>
            <w:tcBorders>
              <w:top w:val="single" w:sz="4" w:space="0" w:color="000000"/>
              <w:left w:val="single" w:sz="4" w:space="0" w:color="000000"/>
              <w:bottom w:val="single" w:sz="4" w:space="0" w:color="000000"/>
              <w:right w:val="single" w:sz="4" w:space="0" w:color="000000"/>
            </w:tcBorders>
            <w:hideMark/>
          </w:tcPr>
          <w:p w:rsidR="00D46A27" w:rsidRDefault="00D46A27">
            <w:pPr>
              <w:rPr>
                <w:rFonts w:hint="eastAsia"/>
              </w:rPr>
            </w:pPr>
            <w:r w:rsidRPr="00262724">
              <w:rPr>
                <w:rFonts w:hint="eastAsia"/>
                <w:color w:val="000000"/>
                <w:szCs w:val="21"/>
              </w:rPr>
              <w:t>向中国证监会办理基金备案手续获得书面确认的日期</w:t>
            </w:r>
            <w:r w:rsidRPr="00262724">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D46A27" w:rsidRDefault="00D46A27">
            <w:pPr>
              <w:rPr>
                <w:rFonts w:hint="eastAsia"/>
              </w:rPr>
            </w:pPr>
            <w:r w:rsidRPr="00262724">
              <w:rPr>
                <w:rFonts w:hint="eastAsia"/>
                <w:color w:val="000000"/>
                <w:szCs w:val="21"/>
              </w:rPr>
              <w:t>2026年02月10日</w:t>
            </w:r>
            <w:r w:rsidRPr="00262724">
              <w:rPr>
                <w:rFonts w:hint="eastAsia"/>
                <w:szCs w:val="21"/>
              </w:rPr>
              <w:t xml:space="preserve"> </w:t>
            </w:r>
          </w:p>
        </w:tc>
      </w:tr>
    </w:tbl>
    <w:p w:rsidR="00D46A27" w:rsidRDefault="00D46A27">
      <w:pPr>
        <w:adjustRightInd w:val="0"/>
        <w:snapToGrid w:val="0"/>
        <w:spacing w:line="360" w:lineRule="auto"/>
        <w:jc w:val="left"/>
        <w:rPr>
          <w:rFonts w:hint="eastAsia"/>
        </w:rPr>
      </w:pPr>
      <w:r>
        <w:rPr>
          <w:rFonts w:hint="eastAsia"/>
        </w:rPr>
        <w:t>注:</w:t>
      </w:r>
      <w:r>
        <w:rPr>
          <w:rFonts w:hint="eastAsia"/>
          <w:szCs w:val="24"/>
          <w:lang/>
        </w:rPr>
        <w:t>1、本公司高级管理人员、基金投资和研究部门负责人持有本基金份额总量的数量区间为0万份。</w:t>
      </w:r>
      <w:r>
        <w:rPr>
          <w:rFonts w:hint="eastAsia"/>
          <w:szCs w:val="24"/>
          <w:lang/>
        </w:rPr>
        <w:br/>
        <w:t xml:space="preserve">　　2、本基金的基金经理持有本基金份额总量的数量区间为0份。</w:t>
      </w:r>
      <w:r>
        <w:rPr>
          <w:rFonts w:hint="eastAsia"/>
          <w:szCs w:val="24"/>
          <w:lang/>
        </w:rPr>
        <w:br/>
        <w:t xml:space="preserve">　　3、本基金自2026年1月26日起至2026年2月6日止，通过直销机构和各代销机构的代销网点公开发售。</w:t>
      </w:r>
      <w:r>
        <w:rPr>
          <w:rFonts w:hint="eastAsia"/>
          <w:szCs w:val="24"/>
          <w:lang/>
        </w:rPr>
        <w:br/>
        <w:t xml:space="preserve">　　4、本基金合同生效前的律师费、会计师费、信息披露费由本基金管理人承担，不从基金资产中支付。</w:t>
      </w:r>
      <w:r>
        <w:rPr>
          <w:rFonts w:hint="eastAsia"/>
          <w:szCs w:val="24"/>
        </w:rPr>
        <w:t xml:space="preserve"> </w:t>
      </w:r>
    </w:p>
    <w:p w:rsidR="00D46A27" w:rsidRDefault="00D46A27">
      <w:pPr>
        <w:pStyle w:val="XBRLTitle1"/>
        <w:spacing w:before="156" w:line="360" w:lineRule="auto"/>
        <w:ind w:left="425"/>
        <w:jc w:val="left"/>
        <w:rPr>
          <w:rFonts w:hint="eastAsia"/>
        </w:rPr>
      </w:pPr>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_Toc34322063"/>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D46A27" w:rsidRDefault="00D46A27">
      <w:pPr>
        <w:spacing w:line="360" w:lineRule="auto"/>
        <w:ind w:firstLineChars="200" w:firstLine="420"/>
        <w:jc w:val="left"/>
        <w:rPr>
          <w:rFonts w:hint="eastAsia"/>
        </w:rPr>
      </w:pPr>
      <w:r>
        <w:rPr>
          <w:rFonts w:hint="eastAsia"/>
          <w:szCs w:val="21"/>
        </w:rPr>
        <w:t>销售机构受理投资人认购申请并不代表该申请一定成功，申请的成功与否须以本基金注册登记机构的确认结果为准。基金份额持有人可以在本基金基金合同生效之日起2个工作日之后，到销售机构的网点进行交易确认的查询，也可以通过本基金管理人的客户服务电话400-698-8888或010-66555662和网站www.manulifefund.com.cn查询交易确认状况。</w:t>
      </w:r>
      <w:r>
        <w:rPr>
          <w:rFonts w:hint="eastAsia"/>
          <w:szCs w:val="21"/>
        </w:rPr>
        <w:br/>
        <w:t xml:space="preserve">　　根据《公开募集证券投资基金运作管理办法》以及本基金招募说明书、基金合同的有关规定，基金管理人自基金合同生效之日起有权决定申购开始的时间，基金管理人自基金合同生效之日起不超过3个月开始办理赎回。</w:t>
      </w:r>
      <w:r>
        <w:rPr>
          <w:rFonts w:hint="eastAsia"/>
          <w:szCs w:val="21"/>
        </w:rPr>
        <w:br/>
        <w:t xml:space="preserve">　　在确定了本基金开放申购和赎回的日期后，本基金管理人将在申购、赎回开放日前依照《公开募集证券投资基金信息披露管理办法》的有关规定在规定媒介上公告申购与赎回的开始时间。</w:t>
      </w:r>
    </w:p>
    <w:p w:rsidR="00D46A27" w:rsidRDefault="00D46A27">
      <w:pPr>
        <w:spacing w:line="360" w:lineRule="auto"/>
        <w:ind w:firstLineChars="600" w:firstLine="1446"/>
        <w:jc w:val="right"/>
        <w:rPr>
          <w:rFonts w:hint="eastAsia"/>
          <w:b/>
          <w:bCs/>
          <w:sz w:val="24"/>
          <w:szCs w:val="30"/>
        </w:rPr>
      </w:pPr>
      <w:r>
        <w:rPr>
          <w:rFonts w:hint="eastAsia"/>
          <w:b/>
          <w:bCs/>
          <w:sz w:val="24"/>
          <w:szCs w:val="30"/>
        </w:rPr>
        <w:t xml:space="preserve">　 </w:t>
      </w:r>
    </w:p>
    <w:p w:rsidR="00D46A27" w:rsidRDefault="00D46A27">
      <w:pPr>
        <w:spacing w:line="360" w:lineRule="auto"/>
        <w:ind w:firstLineChars="600" w:firstLine="1446"/>
        <w:jc w:val="right"/>
        <w:rPr>
          <w:rFonts w:hint="eastAsia"/>
          <w:b/>
          <w:bCs/>
          <w:sz w:val="24"/>
          <w:szCs w:val="30"/>
        </w:rPr>
      </w:pPr>
      <w:r>
        <w:rPr>
          <w:rFonts w:hint="eastAsia"/>
          <w:b/>
          <w:bCs/>
          <w:sz w:val="24"/>
          <w:szCs w:val="30"/>
        </w:rPr>
        <w:t xml:space="preserve">　 </w:t>
      </w:r>
    </w:p>
    <w:p w:rsidR="00D46A27" w:rsidRDefault="00D46A27">
      <w:pPr>
        <w:spacing w:line="360" w:lineRule="auto"/>
        <w:ind w:firstLineChars="600" w:firstLine="1446"/>
        <w:jc w:val="right"/>
        <w:rPr>
          <w:rFonts w:hint="eastAsia"/>
        </w:rPr>
      </w:pPr>
      <w:r>
        <w:rPr>
          <w:rFonts w:hint="eastAsia"/>
          <w:b/>
          <w:bCs/>
          <w:sz w:val="24"/>
          <w:szCs w:val="24"/>
        </w:rPr>
        <w:t>宏利基金管理有限公司</w:t>
      </w:r>
    </w:p>
    <w:p w:rsidR="00D46A27" w:rsidRDefault="00D46A27">
      <w:pPr>
        <w:spacing w:line="360" w:lineRule="auto"/>
        <w:ind w:firstLineChars="600" w:firstLine="1446"/>
        <w:jc w:val="right"/>
        <w:rPr>
          <w:rFonts w:hint="eastAsia"/>
        </w:rPr>
      </w:pPr>
      <w:r>
        <w:rPr>
          <w:rFonts w:hint="eastAsia"/>
          <w:b/>
          <w:bCs/>
          <w:sz w:val="24"/>
          <w:szCs w:val="24"/>
        </w:rPr>
        <w:t>2026年2月11日</w:t>
      </w:r>
      <w:bookmarkEnd w:id="32"/>
    </w:p>
    <w:sectPr w:rsidR="00D46A27">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463" w:rsidRDefault="004C1463">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4C1463" w:rsidRDefault="004C146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7" w:rsidRDefault="00D46A2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7532B4">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7532B4">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463" w:rsidRDefault="004C1463">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4C1463" w:rsidRDefault="004C146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7" w:rsidRDefault="00D46A27">
    <w:pPr>
      <w:pStyle w:val="a8"/>
      <w:jc w:val="right"/>
      <w:rPr>
        <w:rFonts w:hint="eastAsia"/>
      </w:rPr>
    </w:pPr>
    <w:r>
      <w:rPr>
        <w:rFonts w:hint="eastAsia"/>
      </w:rPr>
      <w:t>宏利优势企业混合型证券投资基金基金合同生效公告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2A84"/>
    <w:rsid w:val="00262724"/>
    <w:rsid w:val="004206B3"/>
    <w:rsid w:val="004C1463"/>
    <w:rsid w:val="004E4E68"/>
    <w:rsid w:val="00541113"/>
    <w:rsid w:val="007532B4"/>
    <w:rsid w:val="007B2A84"/>
    <w:rsid w:val="00A65C5C"/>
    <w:rsid w:val="00D46A27"/>
    <w:rsid w:val="00F82717"/>
    <w:rsid w:val="00FB3B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ascii="Calibri" w:eastAsia="宋体" w:hAnsi="Calibri" w:cs="Times New Roman"/>
      <w:color w:val="365F91"/>
      <w:kern w:val="2"/>
      <w:sz w:val="24"/>
      <w:szCs w:val="24"/>
    </w:rPr>
  </w:style>
  <w:style w:type="character" w:customStyle="1" w:styleId="60">
    <w:name w:val="标题 6 字符"/>
    <w:link w:val="6"/>
    <w:uiPriority w:val="9"/>
    <w:semiHidden/>
    <w:rPr>
      <w:rFonts w:ascii="Calibri" w:eastAsia="宋体" w:hAnsi="Calibri" w:cs="Times New Roman"/>
      <w:b/>
      <w:bCs/>
      <w:color w:val="365F91"/>
      <w:kern w:val="2"/>
      <w:sz w:val="21"/>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9CB0-090D-4EDC-AD11-4BBC38A3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1461</Characters>
  <Application>Microsoft Office Word</Application>
  <DocSecurity>4</DocSecurity>
  <Lines>12</Lines>
  <Paragraphs>3</Paragraphs>
  <ScaleCrop>false</ScaleCrop>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2026-02-10T07:22:00Z</cp:lastPrinted>
  <dcterms:created xsi:type="dcterms:W3CDTF">2026-02-10T16:05:00Z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