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0" w:rsidRDefault="009646DF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关于博时基金管理有限公司旗下部分基金新增国联民生证券为申购、赎回代办券商的公告</w:t>
      </w:r>
    </w:p>
    <w:p w:rsidR="006D5E50" w:rsidRDefault="006D5E50">
      <w:pPr>
        <w:rPr>
          <w:rFonts w:ascii="楷体_GB2312" w:eastAsia="楷体_GB2312"/>
          <w:color w:val="000000"/>
          <w:sz w:val="24"/>
          <w:szCs w:val="24"/>
        </w:rPr>
      </w:pPr>
    </w:p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由博时基金管理有限公司（以下简称“本公司”）申请，并经上海证券交易所</w:t>
      </w:r>
      <w:r>
        <w:rPr>
          <w:rFonts w:hint="eastAsia"/>
        </w:rPr>
        <w:t>、</w:t>
      </w:r>
      <w:r>
        <w:rPr>
          <w:rFonts w:hint="eastAsia"/>
        </w:rPr>
        <w:t>深圳证券交易所确认，自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日起，本公司旗下部分基金将新增国联民生证券股份有限公司为场内申购、赎回</w:t>
      </w:r>
      <w:bookmarkStart w:id="0" w:name="_GoBack"/>
      <w:bookmarkEnd w:id="0"/>
      <w:r>
        <w:rPr>
          <w:rFonts w:hint="eastAsia"/>
        </w:rPr>
        <w:t>业务的代办券商（以下简称“一级交易商”）。投资者可通过上述券商办理下述基金的场内申购、赎回等业务。具体基金如下：</w:t>
      </w:r>
    </w:p>
    <w:p w:rsidR="006D5E50" w:rsidRDefault="009646DF">
      <w:pPr>
        <w:pStyle w:val="a7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rFonts w:hint="eastAsia"/>
        </w:rPr>
        <w:t>沪市</w:t>
      </w:r>
      <w:r>
        <w:rPr>
          <w:rFonts w:hint="eastAsia"/>
        </w:rPr>
        <w:t>ETF</w:t>
      </w:r>
    </w:p>
    <w:tbl>
      <w:tblPr>
        <w:tblW w:w="504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3589"/>
        <w:gridCol w:w="1639"/>
        <w:gridCol w:w="1405"/>
        <w:gridCol w:w="1395"/>
        <w:gridCol w:w="1177"/>
      </w:tblGrid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场内简称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扩位简称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年期国债交易型开放式指数证券投资基金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年期国债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国债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30</w:t>
            </w:r>
            <w:r>
              <w:rPr>
                <w:rFonts w:hint="eastAsia"/>
              </w:rPr>
              <w:t>年国债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511130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博时恒生港股通创新药精选交易型开放式指数证券投资基金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博时恒生港股通创新药精选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恒生港药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港股创新药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520690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</w:t>
            </w:r>
            <w:r>
              <w:rPr>
                <w:rFonts w:hint="eastAsia"/>
              </w:rPr>
              <w:t>AAA</w:t>
            </w:r>
            <w:r>
              <w:rPr>
                <w:rFonts w:hint="eastAsia"/>
              </w:rPr>
              <w:t>科技创新公司债交易型开放式指数证券投资基金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</w:t>
            </w:r>
            <w:r>
              <w:rPr>
                <w:rFonts w:hint="eastAsia"/>
              </w:rPr>
              <w:t>AAA</w:t>
            </w:r>
            <w:r>
              <w:rPr>
                <w:rFonts w:hint="eastAsia"/>
              </w:rPr>
              <w:t>科创债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科创债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551000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A50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A50ETF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A50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A50ETF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561750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博时中证油气资源交易型开放式指数证券投资基金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博时中证油气资源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油气博时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油气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561760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A100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A100ETF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指基</w:t>
            </w:r>
            <w:r>
              <w:rPr>
                <w:rFonts w:hint="eastAsia"/>
              </w:rPr>
              <w:t>A100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A100ETF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561770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7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博时中证全指自由现金流交易型开放式指数证券投资基金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博时中证全指自由现金流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现金流基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全指现金流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563830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博时上证科创板人工智能交易型开放式指数证券投资基金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博时科创板人工智能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科创智能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</w:t>
            </w:r>
            <w:r>
              <w:rPr>
                <w:rFonts w:hint="eastAsia"/>
              </w:rPr>
              <w:t>AIETF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588790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博时上证科创板芯片交易型开放式指数证券投资基金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博时上证科创板芯片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科芯片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科创芯片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588990 </w:t>
            </w:r>
          </w:p>
        </w:tc>
      </w:tr>
      <w:tr w:rsidR="006D5E50"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10 </w:t>
            </w:r>
          </w:p>
        </w:tc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博时上证科创板综合交易型开放式指数证券投资基金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博时科创综指</w:t>
            </w:r>
            <w:r>
              <w:rPr>
                <w:rFonts w:hint="eastAsia"/>
              </w:rPr>
              <w:t>ETF 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博时科综</w:t>
            </w:r>
            <w:r>
              <w:rPr>
                <w:rFonts w:hint="eastAsia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科创综指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589900 </w:t>
            </w:r>
          </w:p>
        </w:tc>
      </w:tr>
    </w:tbl>
    <w:p w:rsidR="006D5E50" w:rsidRDefault="009646DF">
      <w:pPr>
        <w:pStyle w:val="a7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rFonts w:hint="eastAsia"/>
        </w:rPr>
        <w:t>深市</w:t>
      </w:r>
      <w:r>
        <w:rPr>
          <w:rFonts w:hint="eastAsia"/>
        </w:rPr>
        <w:t>ETF</w:t>
      </w:r>
    </w:p>
    <w:tbl>
      <w:tblPr>
        <w:tblW w:w="50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5834"/>
        <w:gridCol w:w="2166"/>
        <w:gridCol w:w="1153"/>
      </w:tblGrid>
      <w:tr w:rsidR="006D5E50">
        <w:trPr>
          <w:tblHeader/>
        </w:trPr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博时国证工业软件主题交易型开放式指数证券投资基金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工业软件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159108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博时国证大盘成长交易型开放式指数证券投资基金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大盘成长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159203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博时中证银行交易型开放式指数证券投资基金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银行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159253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博时中证全指证券公司交易型开放式指数证券投资基金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证券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159260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博时创业板综合交易型开放式指数证券投资基金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创业板综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159287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博时中证红利低波动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红利低波</w:t>
            </w:r>
            <w:r>
              <w:rPr>
                <w:rFonts w:hint="eastAsia"/>
              </w:rPr>
              <w:t>100ETF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159307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 7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博时国证大盘价值交易型开放式指数证券投资基金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大盘价值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159391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博时深证基准做市信用债交易型开放式指数证券投资基金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信用债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159396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国证</w:t>
            </w:r>
            <w:r>
              <w:rPr>
                <w:rFonts w:hint="eastAsia"/>
              </w:rPr>
              <w:t>2000ETF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159505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10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2000ETF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159533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11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博时中证半导体产业交易型开放式指数证券投资基金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半导体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159582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12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博时中债</w:t>
            </w: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年国开行债券交易型开放式指数证券投资基金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国开债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159650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13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增强策略交易型开放式指数证券投资基金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500</w:t>
            </w:r>
            <w:r>
              <w:rPr>
                <w:rFonts w:hint="eastAsia"/>
              </w:rPr>
              <w:t>增强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159678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14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博时中证湖北新旧动能转换交易型开放式指数证券投资基金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159743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5GETF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159811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16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159908 </w:t>
            </w:r>
          </w:p>
        </w:tc>
      </w:tr>
      <w:tr w:rsidR="006D5E50"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17 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中证</w:t>
            </w:r>
            <w:r>
              <w:rPr>
                <w:rFonts w:hint="eastAsia"/>
              </w:rPr>
              <w:t>500ETF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159968 </w:t>
            </w:r>
          </w:p>
        </w:tc>
      </w:tr>
    </w:tbl>
    <w:p w:rsidR="006D5E50" w:rsidRDefault="006D5E50">
      <w:pPr>
        <w:pStyle w:val="a7"/>
        <w:spacing w:before="0" w:beforeAutospacing="0" w:after="0" w:afterAutospacing="0" w:line="360" w:lineRule="auto"/>
      </w:pPr>
    </w:p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54"/>
        <w:gridCol w:w="1609"/>
        <w:gridCol w:w="3699"/>
      </w:tblGrid>
      <w:tr w:rsidR="006D5E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6D5E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国联民生证券股份有限公司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95570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E50" w:rsidRDefault="009646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http://www.glsc.com.cn </w:t>
            </w:r>
          </w:p>
        </w:tc>
      </w:tr>
    </w:tbl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</w:t>
      </w:r>
      <w:r>
        <w:rPr>
          <w:rFonts w:hint="eastAsia"/>
        </w:rPr>
        <w:t>，登录本公司网站</w:t>
      </w:r>
      <w:r>
        <w:rPr>
          <w:rFonts w:hint="eastAsia"/>
        </w:rPr>
        <w:t>https://www.bosera.com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6D5E50" w:rsidRDefault="009646D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6D5E50" w:rsidRDefault="009646DF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6D5E50" w:rsidRDefault="009646DF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2026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10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6D5E50" w:rsidSect="006D5E5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1234"/>
    <w:multiLevelType w:val="singleLevel"/>
    <w:tmpl w:val="2A79123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E2DEA"/>
    <w:rsid w:val="0054440F"/>
    <w:rsid w:val="005A2BD2"/>
    <w:rsid w:val="005C6C5C"/>
    <w:rsid w:val="005F7AF8"/>
    <w:rsid w:val="006D5E50"/>
    <w:rsid w:val="00791D57"/>
    <w:rsid w:val="007B2188"/>
    <w:rsid w:val="00816D5C"/>
    <w:rsid w:val="00855A50"/>
    <w:rsid w:val="008D0F9B"/>
    <w:rsid w:val="008E39A2"/>
    <w:rsid w:val="009646DF"/>
    <w:rsid w:val="009D1DE7"/>
    <w:rsid w:val="00A02E52"/>
    <w:rsid w:val="00B50B2B"/>
    <w:rsid w:val="00DF750F"/>
    <w:rsid w:val="00F8460C"/>
    <w:rsid w:val="00FB06A4"/>
    <w:rsid w:val="00FB450C"/>
    <w:rsid w:val="00FC2A28"/>
    <w:rsid w:val="00FE0443"/>
    <w:rsid w:val="00FE5261"/>
    <w:rsid w:val="07B7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50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link w:val="1Char"/>
    <w:uiPriority w:val="9"/>
    <w:qFormat/>
    <w:rsid w:val="006D5E50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link w:val="2Char"/>
    <w:uiPriority w:val="9"/>
    <w:semiHidden/>
    <w:unhideWhenUsed/>
    <w:qFormat/>
    <w:rsid w:val="006D5E50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link w:val="3Char"/>
    <w:uiPriority w:val="9"/>
    <w:semiHidden/>
    <w:unhideWhenUsed/>
    <w:qFormat/>
    <w:rsid w:val="006D5E50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link w:val="4Char"/>
    <w:uiPriority w:val="9"/>
    <w:semiHidden/>
    <w:unhideWhenUsed/>
    <w:qFormat/>
    <w:rsid w:val="006D5E50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link w:val="5Char"/>
    <w:uiPriority w:val="9"/>
    <w:semiHidden/>
    <w:unhideWhenUsed/>
    <w:qFormat/>
    <w:rsid w:val="006D5E50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link w:val="6Char"/>
    <w:uiPriority w:val="9"/>
    <w:semiHidden/>
    <w:unhideWhenUsed/>
    <w:qFormat/>
    <w:rsid w:val="006D5E50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D5E5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D5E5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D5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D5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D5E5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6D5E50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6D5E5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D5E5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D5E5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D5E50"/>
  </w:style>
  <w:style w:type="character" w:customStyle="1" w:styleId="Char3">
    <w:name w:val="批注主题 Char"/>
    <w:basedOn w:val="Char"/>
    <w:link w:val="a8"/>
    <w:uiPriority w:val="99"/>
    <w:semiHidden/>
    <w:qFormat/>
    <w:rsid w:val="006D5E5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D5E50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6D5E50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6D5E50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6D5E50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6D5E50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rsid w:val="006D5E50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6D5E50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6D5E50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4</DocSecurity>
  <Lines>15</Lines>
  <Paragraphs>4</Paragraphs>
  <ScaleCrop>false</ScaleCrop>
  <Company>CNSTOCK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7A6B42331A12419F880647A9C9673AE1_12</vt:lpwstr>
  </property>
</Properties>
</file>