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D0" w:rsidRDefault="003D32D0" w:rsidP="003D32D0">
      <w:pPr>
        <w:jc w:val="center"/>
        <w:rPr>
          <w:rFonts w:hAnsi="宋体"/>
          <w:b/>
          <w:sz w:val="48"/>
          <w:szCs w:val="48"/>
        </w:rPr>
      </w:pPr>
      <w:bookmarkStart w:id="0" w:name="_GoBack"/>
      <w:bookmarkEnd w:id="0"/>
      <w:r w:rsidRPr="00652304">
        <w:rPr>
          <w:rFonts w:hAnsi="宋体"/>
          <w:b/>
          <w:sz w:val="48"/>
          <w:szCs w:val="48"/>
        </w:rPr>
        <w:t>鹏扬淳开债券型证券投资基金暂停及恢复大额申购（含转换转入、定期定额投资）业务的公告</w:t>
      </w:r>
    </w:p>
    <w:p w:rsidR="00DA2749" w:rsidRDefault="00426411" w:rsidP="00D26166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a"/>
        <w:tblW w:w="9072" w:type="dxa"/>
        <w:jc w:val="center"/>
        <w:tblLook w:val="04A0"/>
      </w:tblPr>
      <w:tblGrid>
        <w:gridCol w:w="1162"/>
        <w:gridCol w:w="2950"/>
        <w:gridCol w:w="4960"/>
      </w:tblGrid>
      <w:tr w:rsidR="00CA5203" w:rsidTr="008C09A0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基金名称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鹏扬淳开债券型证券投资基金</w:t>
            </w:r>
          </w:p>
        </w:tc>
      </w:tr>
      <w:tr w:rsidR="00CA5203" w:rsidTr="008C09A0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基金简称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鹏扬淳开债券</w:t>
            </w:r>
          </w:p>
        </w:tc>
      </w:tr>
      <w:tr w:rsidR="00CA5203" w:rsidTr="008C09A0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基金主代码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007408</w:t>
            </w:r>
          </w:p>
        </w:tc>
      </w:tr>
      <w:tr w:rsidR="00CA5203" w:rsidTr="008C09A0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基金管理人名称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鹏扬基金管理有限公司</w:t>
            </w:r>
          </w:p>
        </w:tc>
      </w:tr>
      <w:tr w:rsidR="00CA5203" w:rsidTr="008C09A0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DF5907">
              <w:rPr>
                <w:rFonts w:hint="eastAsia"/>
              </w:rPr>
              <w:t>公告依据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80708F">
              <w:rPr>
                <w:rFonts w:hint="eastAsia"/>
              </w:rPr>
              <w:t>根据法律法规以及《鹏扬淳开债券型证券投资基金基金合同》、《鹏扬淳开债券型证券投资基金招募说明书》的有关规定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CA5203"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暂停申购起始日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暂停大额申购起始日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2026年2月12日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暂停转换转入起始日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暂停大额转换转入起始日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2026年2月12日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暂停赎回起始日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暂停转换转出起始日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</w:t>
            </w:r>
            <w:r w:rsidR="008C09A0">
              <w:rPr>
                <w:rFonts w:hint="eastAsia"/>
              </w:rPr>
              <w:t>大额</w:t>
            </w:r>
            <w:r w:rsidRPr="00EB764E">
              <w:rPr>
                <w:rFonts w:hint="eastAsia"/>
              </w:rPr>
              <w:t>定期定额投资起始日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403B4B">
              <w:rPr>
                <w:rFonts w:hint="eastAsia"/>
              </w:rPr>
              <w:t>2026年2月12日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限制申购金额（单位：人民币元）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8C09A0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Default="008C09A0" w:rsidP="008C09A0">
            <w:r>
              <w:rPr>
                <w:rFonts w:hint="eastAsia"/>
              </w:rPr>
              <w:t>暂停大额</w:t>
            </w:r>
            <w:r w:rsidR="00CA5203" w:rsidRPr="00EB764E">
              <w:rPr>
                <w:rFonts w:hint="eastAsia"/>
              </w:rPr>
              <w:t>申购（</w:t>
            </w:r>
            <w:r>
              <w:rPr>
                <w:rFonts w:hint="eastAsia"/>
              </w:rPr>
              <w:t>含</w:t>
            </w:r>
            <w:r w:rsidR="00CA5203" w:rsidRPr="00EB764E">
              <w:rPr>
                <w:rFonts w:hint="eastAsia"/>
              </w:rPr>
              <w:t>转换转入、定期定额投资）的原因说明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0C7A08">
              <w:rPr>
                <w:rFonts w:hint="eastAsia"/>
              </w:rPr>
              <w:t>为保证本基金的平稳运作，保护基金份额持有人利益</w:t>
            </w:r>
          </w:p>
        </w:tc>
      </w:tr>
    </w:tbl>
    <w:tbl>
      <w:tblPr>
        <w:tblStyle w:val="aa"/>
        <w:tblpPr w:leftFromText="180" w:rightFromText="180" w:vertAnchor="text" w:tblpXSpec="center" w:tblpY="1"/>
        <w:tblOverlap w:val="never"/>
        <w:tblW w:w="9072" w:type="dxa"/>
        <w:jc w:val="center"/>
        <w:tblBorders>
          <w:top w:val="none" w:sz="0" w:space="0" w:color="auto"/>
        </w:tblBorders>
        <w:tblLayout w:type="fixed"/>
        <w:tblLook w:val="04A0"/>
      </w:tblPr>
      <w:tblGrid>
        <w:gridCol w:w="4054"/>
        <w:gridCol w:w="1701"/>
        <w:gridCol w:w="1701"/>
        <w:gridCol w:w="1616"/>
      </w:tblGrid>
      <w:tr w:rsidR="008C09A0" w:rsidTr="008C09A0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8C09A0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基金的基金简称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鹏扬淳开债券A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鹏扬淳开债券C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鹏扬淳开债券D</w:t>
            </w:r>
          </w:p>
        </w:tc>
      </w:tr>
      <w:tr w:rsidR="008C09A0" w:rsidTr="008C09A0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8C09A0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基金的交易代码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007408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007409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014504</w:t>
            </w:r>
          </w:p>
        </w:tc>
      </w:tr>
      <w:tr w:rsidR="008C09A0" w:rsidTr="008C09A0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8C09A0">
            <w:pPr>
              <w:jc w:val="both"/>
            </w:pPr>
            <w:r w:rsidRPr="00946FD3">
              <w:rPr>
                <w:rFonts w:hint="eastAsia"/>
              </w:rPr>
              <w:t>该</w:t>
            </w:r>
            <w:r w:rsidR="008C09A0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基金是否暂停/</w:t>
            </w:r>
            <w:r w:rsidR="008C09A0">
              <w:rPr>
                <w:rFonts w:hint="eastAsia"/>
              </w:rPr>
              <w:t>恢复大额</w:t>
            </w:r>
            <w:r w:rsidRPr="00946FD3">
              <w:rPr>
                <w:rFonts w:hint="eastAsia"/>
              </w:rPr>
              <w:t>申购（</w:t>
            </w:r>
            <w:r w:rsidR="008C09A0">
              <w:rPr>
                <w:rFonts w:hint="eastAsia"/>
              </w:rPr>
              <w:t>含</w:t>
            </w:r>
            <w:r w:rsidRPr="00946FD3">
              <w:rPr>
                <w:rFonts w:hint="eastAsia"/>
              </w:rPr>
              <w:t>转换转入、定期定额投资）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</w:tr>
      <w:tr w:rsidR="008C09A0" w:rsidTr="008C09A0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8C09A0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基金的限制申购金额（单位：人民币元）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  <w:tr w:rsidR="008C09A0" w:rsidTr="008C09A0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8C09A0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基金的限制转换转入金额（单位：人民币元）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</w:tbl>
    <w:p w:rsidR="00426411" w:rsidRDefault="00426411" w:rsidP="00D26166">
      <w:pPr>
        <w:pStyle w:val="1"/>
        <w:spacing w:before="156" w:after="156"/>
      </w:pPr>
      <w:r w:rsidRPr="00426411">
        <w:rPr>
          <w:rFonts w:hint="eastAsia"/>
        </w:rPr>
        <w:t>其他需要提示的事项</w:t>
      </w:r>
    </w:p>
    <w:p w:rsidR="00426411" w:rsidRDefault="00426411" w:rsidP="004016B8">
      <w:pPr>
        <w:pStyle w:val="a8"/>
        <w:ind w:firstLine="420"/>
      </w:pPr>
      <w:r w:rsidRPr="0068729B">
        <w:t>（1）本基金暂停大额申购（含转换转入、定期定额投资）业务期间，除大额申购（含转换转入、定期定额投资）外的其他业务仍照常办理；</w:t>
      </w:r>
      <w:r w:rsidRPr="0068729B">
        <w:br/>
      </w:r>
      <w:r w:rsidRPr="0068729B">
        <w:lastRenderedPageBreak/>
        <w:t xml:space="preserve">    （2）自2026年2月12日（含）起，单个投资人单日累计申购（含转换转入、定期定额投资）本基金A类、C类或D类基金份额的申请金额各类别均不应超过10万元（申购、转换转入和定期定额投资的申请合并计算，A类、C类及D类基金份额的申请金额每类单独计算），如申请金额超过上述限制，本公司有权部分或全部拒绝；</w:t>
      </w:r>
      <w:r w:rsidRPr="0068729B">
        <w:br/>
        <w:t xml:space="preserve">    （3）自2026年2月24日（含）起，本基金调整大额申购（含转换转入、定期定额投资）业务的限制金额为500万元（不含500万元），届时本公司将不再另行公告；</w:t>
      </w:r>
      <w:r w:rsidRPr="0068729B">
        <w:br/>
        <w:t xml:space="preserve">    （4）投资者如有疑问，请拨打本基金管理人客户服务热线： 400-968-6688(免长途通话费)，或登录网站www.pyamc.com获取相关信息。</w:t>
      </w:r>
      <w:r w:rsidRPr="0068729B">
        <w:br/>
        <w:t xml:space="preserve">    </w:t>
      </w:r>
      <w:r w:rsidRPr="0068729B">
        <w:br/>
        <w:t xml:space="preserve">    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 w:rsidRPr="0068729B">
        <w:br/>
        <w:t xml:space="preserve">    特此公告。</w:t>
      </w:r>
    </w:p>
    <w:p w:rsidR="00912507" w:rsidRPr="008C09A0" w:rsidRDefault="00912507" w:rsidP="00652304">
      <w:pPr>
        <w:pStyle w:val="a8"/>
        <w:ind w:firstLine="420"/>
      </w:pPr>
    </w:p>
    <w:p w:rsidR="00912507" w:rsidRPr="008C09A0" w:rsidRDefault="00912507" w:rsidP="00652304">
      <w:pPr>
        <w:pStyle w:val="a8"/>
        <w:ind w:firstLine="420"/>
      </w:pPr>
    </w:p>
    <w:p w:rsidR="00912507" w:rsidRPr="008C09A0" w:rsidRDefault="00912507" w:rsidP="009B1F6A">
      <w:pPr>
        <w:pStyle w:val="a8"/>
        <w:ind w:firstLine="420"/>
        <w:jc w:val="right"/>
      </w:pPr>
      <w:r w:rsidRPr="008C09A0">
        <w:rPr>
          <w:rFonts w:hint="eastAsia"/>
        </w:rPr>
        <w:t>鹏扬基金管理有限公司</w:t>
      </w:r>
    </w:p>
    <w:p w:rsidR="00912507" w:rsidRPr="008C09A0" w:rsidRDefault="00912507" w:rsidP="009B1F6A">
      <w:pPr>
        <w:pStyle w:val="a8"/>
        <w:ind w:firstLine="420"/>
        <w:jc w:val="right"/>
      </w:pPr>
      <w:r w:rsidRPr="008C09A0">
        <w:rPr>
          <w:rFonts w:hint="eastAsia"/>
        </w:rPr>
        <w:t>2026年2月10日</w:t>
      </w:r>
    </w:p>
    <w:sectPr w:rsidR="00912507" w:rsidRPr="008C09A0" w:rsidSect="008C09CC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455" w:rsidRDefault="002E0455" w:rsidP="00426411">
      <w:r>
        <w:separator/>
      </w:r>
    </w:p>
  </w:endnote>
  <w:endnote w:type="continuationSeparator" w:id="0">
    <w:p w:rsidR="002E0455" w:rsidRDefault="002E0455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07" w:rsidRDefault="00912507" w:rsidP="00912507">
    <w:pPr>
      <w:pStyle w:val="a4"/>
      <w:jc w:val="center"/>
    </w:pPr>
    <w:r w:rsidRPr="00912507">
      <w:rPr>
        <w:rFonts w:hint="eastAsia"/>
      </w:rPr>
      <w:t>第</w:t>
    </w:r>
    <w:r w:rsidR="00AC531D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AC531D">
      <w:fldChar w:fldCharType="separate"/>
    </w:r>
    <w:r w:rsidR="00D26166">
      <w:rPr>
        <w:noProof/>
      </w:rPr>
      <w:t>1</w:t>
    </w:r>
    <w:r w:rsidR="00AC531D">
      <w:fldChar w:fldCharType="end"/>
    </w:r>
    <w:r w:rsidRPr="00912507">
      <w:rPr>
        <w:rFonts w:hint="eastAsia"/>
      </w:rPr>
      <w:t>页 共</w:t>
    </w:r>
    <w:fldSimple w:instr=" NUMPAGES   \* MERGEFORMAT ">
      <w:r w:rsidR="00D26166">
        <w:rPr>
          <w:noProof/>
        </w:rPr>
        <w:t>2</w:t>
      </w:r>
    </w:fldSimple>
    <w:r w:rsidRPr="00912507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455" w:rsidRDefault="002E0455" w:rsidP="00426411">
      <w:r>
        <w:separator/>
      </w:r>
    </w:p>
  </w:footnote>
  <w:footnote w:type="continuationSeparator" w:id="0">
    <w:p w:rsidR="002E0455" w:rsidRDefault="002E0455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E3" w:rsidRDefault="00CB7812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鹏扬淳开债券型证券投资基金暂停及恢复大额申购（含转换转入、定期定额投资）业务的公告</w:t>
    </w:r>
  </w:p>
  <w:p w:rsidR="00D65CE3" w:rsidRDefault="00D65CE3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881AD150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465BE"/>
    <w:rsid w:val="00096EE0"/>
    <w:rsid w:val="000F2376"/>
    <w:rsid w:val="000F646B"/>
    <w:rsid w:val="00104940"/>
    <w:rsid w:val="00166BB5"/>
    <w:rsid w:val="001954E5"/>
    <w:rsid w:val="001A3654"/>
    <w:rsid w:val="001B68FF"/>
    <w:rsid w:val="001D1FEC"/>
    <w:rsid w:val="00204B9E"/>
    <w:rsid w:val="00253457"/>
    <w:rsid w:val="00261960"/>
    <w:rsid w:val="002764F5"/>
    <w:rsid w:val="00281DD4"/>
    <w:rsid w:val="0028618B"/>
    <w:rsid w:val="002B0D3B"/>
    <w:rsid w:val="002B1E2C"/>
    <w:rsid w:val="002C40DA"/>
    <w:rsid w:val="002E0455"/>
    <w:rsid w:val="003009B4"/>
    <w:rsid w:val="00306628"/>
    <w:rsid w:val="0031074A"/>
    <w:rsid w:val="00313E88"/>
    <w:rsid w:val="00314B2B"/>
    <w:rsid w:val="00322605"/>
    <w:rsid w:val="003271AC"/>
    <w:rsid w:val="0033746E"/>
    <w:rsid w:val="00341DD8"/>
    <w:rsid w:val="0035715B"/>
    <w:rsid w:val="00374702"/>
    <w:rsid w:val="003A4F3C"/>
    <w:rsid w:val="003D32D0"/>
    <w:rsid w:val="003E57BF"/>
    <w:rsid w:val="004016B8"/>
    <w:rsid w:val="00426411"/>
    <w:rsid w:val="00455466"/>
    <w:rsid w:val="00460244"/>
    <w:rsid w:val="004F1549"/>
    <w:rsid w:val="0054420B"/>
    <w:rsid w:val="005C6647"/>
    <w:rsid w:val="005D2061"/>
    <w:rsid w:val="00606A62"/>
    <w:rsid w:val="006103F2"/>
    <w:rsid w:val="006206AB"/>
    <w:rsid w:val="00637698"/>
    <w:rsid w:val="00652304"/>
    <w:rsid w:val="0068568A"/>
    <w:rsid w:val="0068729B"/>
    <w:rsid w:val="006A1852"/>
    <w:rsid w:val="006F54B7"/>
    <w:rsid w:val="00731677"/>
    <w:rsid w:val="00775677"/>
    <w:rsid w:val="007D565D"/>
    <w:rsid w:val="007E74F8"/>
    <w:rsid w:val="008160FC"/>
    <w:rsid w:val="00831B52"/>
    <w:rsid w:val="00855E4C"/>
    <w:rsid w:val="00862EFB"/>
    <w:rsid w:val="008839B3"/>
    <w:rsid w:val="00887C00"/>
    <w:rsid w:val="008C09A0"/>
    <w:rsid w:val="008C09CC"/>
    <w:rsid w:val="008C57FA"/>
    <w:rsid w:val="008D4E8A"/>
    <w:rsid w:val="00912507"/>
    <w:rsid w:val="0094280C"/>
    <w:rsid w:val="00955A97"/>
    <w:rsid w:val="00974789"/>
    <w:rsid w:val="00975E72"/>
    <w:rsid w:val="00985DF3"/>
    <w:rsid w:val="00996E7E"/>
    <w:rsid w:val="009B1F6A"/>
    <w:rsid w:val="009B3F09"/>
    <w:rsid w:val="009E1D40"/>
    <w:rsid w:val="009F6D07"/>
    <w:rsid w:val="00A15FEE"/>
    <w:rsid w:val="00A83FD6"/>
    <w:rsid w:val="00A95ECD"/>
    <w:rsid w:val="00AC531D"/>
    <w:rsid w:val="00B01AA3"/>
    <w:rsid w:val="00B02B1A"/>
    <w:rsid w:val="00B11A3B"/>
    <w:rsid w:val="00B20CFB"/>
    <w:rsid w:val="00B3567E"/>
    <w:rsid w:val="00B37589"/>
    <w:rsid w:val="00B40980"/>
    <w:rsid w:val="00B626AD"/>
    <w:rsid w:val="00BA418C"/>
    <w:rsid w:val="00BA42EC"/>
    <w:rsid w:val="00BE3CB9"/>
    <w:rsid w:val="00BF004D"/>
    <w:rsid w:val="00BF50CE"/>
    <w:rsid w:val="00C70D9F"/>
    <w:rsid w:val="00C72A34"/>
    <w:rsid w:val="00C77B84"/>
    <w:rsid w:val="00C9178C"/>
    <w:rsid w:val="00C93522"/>
    <w:rsid w:val="00CA5203"/>
    <w:rsid w:val="00CA7993"/>
    <w:rsid w:val="00CB7812"/>
    <w:rsid w:val="00CE4B37"/>
    <w:rsid w:val="00CF3DDC"/>
    <w:rsid w:val="00D26166"/>
    <w:rsid w:val="00D45412"/>
    <w:rsid w:val="00D651DB"/>
    <w:rsid w:val="00D65CE3"/>
    <w:rsid w:val="00DA2749"/>
    <w:rsid w:val="00E01C9B"/>
    <w:rsid w:val="00E33A18"/>
    <w:rsid w:val="00E40B6D"/>
    <w:rsid w:val="00E942A7"/>
    <w:rsid w:val="00EB53C0"/>
    <w:rsid w:val="00EC222A"/>
    <w:rsid w:val="00EF3257"/>
    <w:rsid w:val="00F018F1"/>
    <w:rsid w:val="00F24A63"/>
    <w:rsid w:val="00F37F37"/>
    <w:rsid w:val="00F55506"/>
    <w:rsid w:val="00FC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12507"/>
    <w:pPr>
      <w:widowControl w:val="0"/>
    </w:pPr>
    <w:rPr>
      <w:rFonts w:ascii="宋体" w:eastAsia="宋体"/>
    </w:rPr>
  </w:style>
  <w:style w:type="paragraph" w:styleId="1">
    <w:name w:val="heading 1"/>
    <w:next w:val="a"/>
    <w:link w:val="1Char"/>
    <w:uiPriority w:val="9"/>
    <w:qFormat/>
    <w:rsid w:val="00912507"/>
    <w:pPr>
      <w:keepNext/>
      <w:keepLines/>
      <w:numPr>
        <w:numId w:val="2"/>
      </w:numPr>
      <w:spacing w:beforeLines="50" w:afterLines="50"/>
      <w:outlineLvl w:val="0"/>
    </w:pPr>
    <w:rPr>
      <w:rFonts w:ascii="宋体" w:eastAsia="宋体" w:hAnsi="宋体" w:cs="宋体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507"/>
    <w:rPr>
      <w:rFonts w:ascii="宋体" w:eastAsia="宋体" w:hAnsi="宋体" w:cs="宋体"/>
      <w:b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8729B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8729B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8729B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8729B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52304"/>
    <w:pPr>
      <w:spacing w:line="360" w:lineRule="auto"/>
      <w:ind w:firstLineChars="200" w:firstLine="200"/>
    </w:pPr>
    <w:rPr>
      <w:rFonts w:ascii="宋体" w:eastAsia="宋体"/>
    </w:rPr>
  </w:style>
  <w:style w:type="paragraph" w:styleId="a9">
    <w:name w:val="Balloon Text"/>
    <w:basedOn w:val="a"/>
    <w:link w:val="Char2"/>
    <w:uiPriority w:val="99"/>
    <w:semiHidden/>
    <w:unhideWhenUsed/>
    <w:rsid w:val="0026196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1960"/>
    <w:rPr>
      <w:rFonts w:ascii="宋体" w:eastAsia="宋体"/>
      <w:sz w:val="18"/>
      <w:szCs w:val="18"/>
    </w:rPr>
  </w:style>
  <w:style w:type="table" w:styleId="aa">
    <w:name w:val="Table Grid"/>
    <w:basedOn w:val="a1"/>
    <w:uiPriority w:val="39"/>
    <w:rsid w:val="00CA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A94E8E0-C731-4F47-82CB-7F350C1DD1AF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4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cp:lastPrinted>2026-02-09T09:05:00Z</cp:lastPrinted>
  <dcterms:created xsi:type="dcterms:W3CDTF">2026-02-09T16:02:00Z</dcterms:created>
  <dcterms:modified xsi:type="dcterms:W3CDTF">2026-02-09T16:02:00Z</dcterms:modified>
</cp:coreProperties>
</file>