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2C8" w:rsidRDefault="006375FA">
      <w:pPr>
        <w:pStyle w:val="XBRL2"/>
        <w:spacing w:before="156"/>
      </w:pPr>
      <w:bookmarkStart w:id="0" w:name="_Toc510201001"/>
      <w:bookmarkEnd w:id="0"/>
      <w:r>
        <w:rPr>
          <w:rFonts w:hint="eastAsia"/>
        </w:rPr>
        <w:t xml:space="preserve">　</w:t>
      </w:r>
      <w:r>
        <w:t xml:space="preserve"> </w:t>
      </w:r>
    </w:p>
    <w:p w:rsidR="004802C8" w:rsidRDefault="006375FA">
      <w:pPr>
        <w:jc w:val="center"/>
      </w:pPr>
      <w:r>
        <w:rPr>
          <w:rFonts w:cs="Times New Roman" w:hint="eastAsia"/>
          <w:b/>
          <w:sz w:val="48"/>
          <w:szCs w:val="48"/>
        </w:rPr>
        <w:t>关于</w:t>
      </w:r>
      <w:r>
        <w:rPr>
          <w:rFonts w:cs="Times New Roman" w:hint="eastAsia"/>
          <w:b/>
          <w:sz w:val="48"/>
          <w:szCs w:val="48"/>
        </w:rPr>
        <w:t>工银瑞信中证港股通高股息精选交易型开放式指数证券投资基金</w:t>
      </w:r>
      <w:r>
        <w:rPr>
          <w:rFonts w:cs="Times New Roman" w:hint="eastAsia"/>
          <w:b/>
          <w:sz w:val="48"/>
          <w:szCs w:val="48"/>
        </w:rPr>
        <w:t>变更</w:t>
      </w:r>
      <w:r>
        <w:rPr>
          <w:rFonts w:cs="Times New Roman" w:hint="eastAsia"/>
          <w:b/>
          <w:sz w:val="48"/>
          <w:szCs w:val="48"/>
        </w:rPr>
        <w:t>基金经理的公告</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4802C8">
      <w:pPr>
        <w:pStyle w:val="20"/>
        <w:tabs>
          <w:tab w:val="right" w:leader="dot" w:pos="8835"/>
        </w:tabs>
        <w:rPr>
          <w:rFonts w:ascii="Calibri" w:hAnsi="Calibri" w:cs="Times New Roman"/>
          <w:vanish/>
          <w:szCs w:val="22"/>
        </w:rPr>
      </w:pPr>
      <w:r w:rsidRPr="004802C8">
        <w:rPr>
          <w:rFonts w:hint="eastAsia"/>
          <w:vanish/>
          <w:sz w:val="24"/>
          <w:szCs w:val="30"/>
        </w:rPr>
        <w:fldChar w:fldCharType="begin"/>
      </w:r>
      <w:r w:rsidR="006375FA">
        <w:rPr>
          <w:rFonts w:hint="eastAsia"/>
          <w:vanish/>
          <w:sz w:val="24"/>
          <w:szCs w:val="30"/>
        </w:rPr>
        <w:instrText xml:space="preserve">?TOC \o "1-2" \n \h \z \u </w:instrText>
      </w:r>
      <w:r w:rsidRPr="004802C8">
        <w:rPr>
          <w:rFonts w:hint="eastAsia"/>
          <w:vanish/>
          <w:sz w:val="24"/>
          <w:szCs w:val="30"/>
        </w:rPr>
        <w:fldChar w:fldCharType="separate"/>
      </w:r>
      <w:hyperlink r:id="rId7" w:anchor="_Toc510201001" w:history="1">
        <w:r w:rsidR="006375FA">
          <w:rPr>
            <w:rStyle w:val="a6"/>
            <w:rFonts w:hint="eastAsia"/>
            <w:vanish/>
          </w:rPr>
          <w:t>0</w:t>
        </w:r>
        <w:r w:rsidR="006375FA">
          <w:rPr>
            <w:rStyle w:val="a6"/>
            <w:rFonts w:hint="eastAsia"/>
            <w:vanish/>
          </w:rPr>
          <w:t>、公告标题</w:t>
        </w:r>
      </w:hyperlink>
      <w:r w:rsidR="006375FA">
        <w:rPr>
          <w:rFonts w:ascii="Calibri" w:hAnsi="Calibri" w:cs="Times New Roman"/>
          <w:vanish/>
          <w:szCs w:val="22"/>
        </w:rPr>
        <w:t xml:space="preserve"> </w:t>
      </w:r>
    </w:p>
    <w:p w:rsidR="004802C8" w:rsidRDefault="004802C8">
      <w:pPr>
        <w:pStyle w:val="20"/>
        <w:tabs>
          <w:tab w:val="right" w:leader="dot" w:pos="8835"/>
        </w:tabs>
        <w:rPr>
          <w:rFonts w:ascii="Calibri" w:hAnsi="Calibri" w:cs="Times New Roman"/>
          <w:vanish/>
          <w:szCs w:val="22"/>
        </w:rPr>
      </w:pPr>
      <w:hyperlink r:id="rId8" w:anchor="_Toc34322059" w:history="1">
        <w:r w:rsidR="006375FA">
          <w:rPr>
            <w:rStyle w:val="a6"/>
            <w:rFonts w:hint="eastAsia"/>
            <w:vanish/>
          </w:rPr>
          <w:t>1.</w:t>
        </w:r>
        <w:r w:rsidR="006375FA">
          <w:rPr>
            <w:rStyle w:val="a6"/>
            <w:rFonts w:hint="eastAsia"/>
            <w:vanish/>
          </w:rPr>
          <w:t>公告基本信息</w:t>
        </w:r>
      </w:hyperlink>
      <w:r w:rsidR="006375FA">
        <w:rPr>
          <w:rFonts w:ascii="Calibri" w:hAnsi="Calibri" w:cs="Times New Roman"/>
          <w:vanish/>
          <w:szCs w:val="22"/>
        </w:rPr>
        <w:t xml:space="preserve"> </w:t>
      </w:r>
    </w:p>
    <w:p w:rsidR="004802C8" w:rsidRDefault="004802C8">
      <w:pPr>
        <w:pStyle w:val="20"/>
        <w:tabs>
          <w:tab w:val="right" w:leader="dot" w:pos="8835"/>
        </w:tabs>
        <w:rPr>
          <w:rFonts w:ascii="Calibri" w:hAnsi="Calibri" w:cs="Times New Roman"/>
          <w:vanish/>
          <w:szCs w:val="22"/>
        </w:rPr>
      </w:pPr>
      <w:hyperlink r:id="rId9" w:anchor="_Toc34322062" w:history="1">
        <w:r w:rsidR="006375FA">
          <w:rPr>
            <w:rStyle w:val="a6"/>
            <w:rFonts w:hint="eastAsia"/>
            <w:vanish/>
          </w:rPr>
          <w:t>2.</w:t>
        </w:r>
        <w:r w:rsidR="006375FA">
          <w:rPr>
            <w:rStyle w:val="a6"/>
            <w:rFonts w:hint="eastAsia"/>
            <w:vanish/>
          </w:rPr>
          <w:t>离任基金经理的相关信息</w:t>
        </w:r>
      </w:hyperlink>
      <w:r w:rsidR="006375FA">
        <w:rPr>
          <w:rFonts w:ascii="Calibri" w:hAnsi="Calibri" w:cs="Times New Roman"/>
          <w:vanish/>
          <w:szCs w:val="22"/>
        </w:rPr>
        <w:t xml:space="preserve"> </w:t>
      </w:r>
    </w:p>
    <w:p w:rsidR="004802C8" w:rsidRDefault="004802C8">
      <w:pPr>
        <w:pStyle w:val="20"/>
        <w:tabs>
          <w:tab w:val="right" w:leader="dot" w:pos="8835"/>
        </w:tabs>
        <w:rPr>
          <w:rFonts w:ascii="Calibri" w:hAnsi="Calibri" w:cs="Times New Roman"/>
          <w:vanish/>
          <w:szCs w:val="22"/>
        </w:rPr>
      </w:pPr>
      <w:hyperlink r:id="rId10" w:anchor="_Toc34322063" w:history="1">
        <w:r w:rsidR="006375FA">
          <w:rPr>
            <w:rStyle w:val="a6"/>
            <w:rFonts w:hint="eastAsia"/>
            <w:vanish/>
          </w:rPr>
          <w:t>3.</w:t>
        </w:r>
        <w:r w:rsidR="006375FA">
          <w:rPr>
            <w:rStyle w:val="a6"/>
            <w:rFonts w:hint="eastAsia"/>
            <w:vanish/>
          </w:rPr>
          <w:t>其他需要提示的事项</w:t>
        </w:r>
      </w:hyperlink>
      <w:r w:rsidR="006375FA">
        <w:rPr>
          <w:rFonts w:ascii="Calibri" w:hAnsi="Calibri" w:cs="Times New Roman"/>
          <w:vanish/>
          <w:szCs w:val="22"/>
        </w:rPr>
        <w:t xml:space="preserve"> </w:t>
      </w:r>
    </w:p>
    <w:p w:rsidR="004802C8" w:rsidRDefault="004802C8">
      <w:pPr>
        <w:spacing w:line="560" w:lineRule="exact"/>
        <w:jc w:val="center"/>
        <w:rPr>
          <w:color w:val="000000"/>
          <w:kern w:val="0"/>
          <w:sz w:val="18"/>
        </w:rPr>
      </w:pPr>
      <w:r>
        <w:rPr>
          <w:rFonts w:hint="eastAsia"/>
          <w:color w:val="000000"/>
          <w:kern w:val="0"/>
          <w:sz w:val="18"/>
        </w:rPr>
        <w:fldChar w:fldCharType="end"/>
      </w:r>
      <w:r w:rsidR="006375FA">
        <w:rPr>
          <w:rFonts w:hint="eastAsia"/>
          <w:color w:val="000000"/>
          <w:kern w:val="0"/>
          <w:sz w:val="18"/>
        </w:rPr>
        <w:t xml:space="preserve">　</w:t>
      </w:r>
      <w:r w:rsidR="006375FA">
        <w:rPr>
          <w:rFonts w:hint="eastAsia"/>
          <w:color w:val="000000"/>
          <w:kern w:val="0"/>
          <w:sz w:val="18"/>
        </w:rPr>
        <w:t xml:space="preserve"> </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6375FA">
      <w:pPr>
        <w:spacing w:line="560" w:lineRule="exact"/>
        <w:jc w:val="center"/>
        <w:rPr>
          <w:color w:val="000000"/>
          <w:kern w:val="0"/>
          <w:sz w:val="18"/>
        </w:rPr>
      </w:pPr>
      <w:r>
        <w:rPr>
          <w:rFonts w:hint="eastAsia"/>
          <w:color w:val="000000"/>
          <w:kern w:val="0"/>
          <w:sz w:val="18"/>
        </w:rPr>
        <w:t xml:space="preserve">　</w:t>
      </w:r>
      <w:r>
        <w:rPr>
          <w:rFonts w:hint="eastAsia"/>
          <w:color w:val="000000"/>
          <w:kern w:val="0"/>
          <w:sz w:val="18"/>
        </w:rPr>
        <w:t xml:space="preserve"> </w:t>
      </w:r>
    </w:p>
    <w:p w:rsidR="004802C8" w:rsidRDefault="006375FA">
      <w:pPr>
        <w:spacing w:line="360" w:lineRule="auto"/>
        <w:jc w:val="center"/>
      </w:pPr>
      <w:r>
        <w:rPr>
          <w:rFonts w:hint="eastAsia"/>
          <w:b/>
          <w:bCs/>
          <w:sz w:val="24"/>
          <w:szCs w:val="30"/>
        </w:rPr>
        <w:t>公告送出日期：</w:t>
      </w:r>
      <w:r>
        <w:rPr>
          <w:rFonts w:hint="eastAsia"/>
          <w:b/>
          <w:bCs/>
          <w:sz w:val="24"/>
          <w:szCs w:val="30"/>
        </w:rPr>
        <w:t>202</w:t>
      </w:r>
      <w:r>
        <w:rPr>
          <w:rFonts w:hint="eastAsia"/>
          <w:b/>
          <w:bCs/>
          <w:sz w:val="24"/>
          <w:szCs w:val="30"/>
        </w:rPr>
        <w:t>6</w:t>
      </w:r>
      <w:r>
        <w:rPr>
          <w:rFonts w:hint="eastAsia"/>
          <w:b/>
          <w:bCs/>
          <w:sz w:val="24"/>
          <w:szCs w:val="30"/>
        </w:rPr>
        <w:t>年</w:t>
      </w:r>
      <w:r>
        <w:rPr>
          <w:rFonts w:hint="eastAsia"/>
          <w:b/>
          <w:bCs/>
          <w:sz w:val="24"/>
          <w:szCs w:val="30"/>
        </w:rPr>
        <w:t>2</w:t>
      </w:r>
      <w:r>
        <w:rPr>
          <w:rFonts w:hint="eastAsia"/>
          <w:b/>
          <w:bCs/>
          <w:sz w:val="24"/>
          <w:szCs w:val="30"/>
        </w:rPr>
        <w:t>月</w:t>
      </w:r>
      <w:r>
        <w:rPr>
          <w:rFonts w:hint="eastAsia"/>
          <w:b/>
          <w:bCs/>
          <w:sz w:val="24"/>
          <w:szCs w:val="30"/>
        </w:rPr>
        <w:t>10</w:t>
      </w:r>
      <w:r>
        <w:rPr>
          <w:rFonts w:hint="eastAsia"/>
          <w:b/>
          <w:bCs/>
          <w:sz w:val="24"/>
          <w:szCs w:val="30"/>
        </w:rPr>
        <w:t>日</w:t>
      </w:r>
    </w:p>
    <w:p w:rsidR="004802C8" w:rsidRDefault="006375FA">
      <w:pPr>
        <w:pStyle w:val="XBRLTitle1"/>
        <w:tabs>
          <w:tab w:val="clear" w:pos="360"/>
          <w:tab w:val="left" w:pos="420"/>
        </w:tabs>
        <w:spacing w:before="156"/>
        <w:ind w:left="425" w:hanging="425"/>
        <w:jc w:val="left"/>
        <w:rPr>
          <w:szCs w:val="24"/>
        </w:rPr>
      </w:pPr>
      <w:r>
        <w:rPr>
          <w:rFonts w:hint="eastAsia"/>
          <w:b w:val="0"/>
          <w:bCs w:val="0"/>
          <w:color w:val="404040"/>
          <w:kern w:val="0"/>
        </w:rPr>
        <w:br w:type="page"/>
      </w:r>
      <w:bookmarkStart w:id="1" w:name="_Toc34322059"/>
      <w:bookmarkStart w:id="2" w:name="_Toc438646451"/>
      <w:bookmarkStart w:id="3" w:name="_Toc513295892"/>
      <w:bookmarkStart w:id="4" w:name="_Toc17897936"/>
      <w:bookmarkStart w:id="5" w:name="_Toc490050000"/>
      <w:bookmarkStart w:id="6" w:name="_Toc513295846"/>
      <w:bookmarkStart w:id="7" w:name="_Toc17898178"/>
      <w:bookmarkStart w:id="8" w:name="_Toc481075046"/>
      <w:bookmarkStart w:id="9" w:name="_Toc512519480"/>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6004"/>
      </w:tblGrid>
      <w:tr w:rsidR="004802C8">
        <w:tc>
          <w:tcPr>
            <w:tcW w:w="2453" w:type="dxa"/>
            <w:tcBorders>
              <w:top w:val="single" w:sz="4" w:space="0" w:color="000000"/>
              <w:left w:val="single" w:sz="4" w:space="0" w:color="000000"/>
              <w:bottom w:val="single" w:sz="4" w:space="0" w:color="000000"/>
              <w:right w:val="single" w:sz="4" w:space="0" w:color="000000"/>
            </w:tcBorders>
          </w:tcPr>
          <w:p w:rsidR="004802C8" w:rsidRDefault="006375FA">
            <w:pPr>
              <w:spacing w:line="312" w:lineRule="exact"/>
              <w:rPr>
                <w:color w:val="000000"/>
                <w:kern w:val="0"/>
                <w:szCs w:val="21"/>
              </w:rPr>
            </w:pPr>
            <w:r>
              <w:rPr>
                <w:rFonts w:hint="eastAsia"/>
                <w:color w:val="000000"/>
                <w:kern w:val="0"/>
                <w:szCs w:val="21"/>
              </w:rPr>
              <w:t>基金名称</w:t>
            </w:r>
            <w:r>
              <w:rPr>
                <w:rFonts w:hint="eastAsia"/>
                <w:color w:val="000000"/>
                <w:kern w:val="0"/>
                <w:szCs w:val="21"/>
              </w:rPr>
              <w:t xml:space="preserve"> </w:t>
            </w:r>
          </w:p>
        </w:tc>
        <w:tc>
          <w:tcPr>
            <w:tcW w:w="5843" w:type="dxa"/>
            <w:tcBorders>
              <w:top w:val="single" w:sz="4" w:space="0" w:color="000000"/>
              <w:left w:val="single" w:sz="4" w:space="0" w:color="000000"/>
              <w:bottom w:val="single" w:sz="4" w:space="0" w:color="000000"/>
              <w:right w:val="single" w:sz="4" w:space="0" w:color="000000"/>
            </w:tcBorders>
            <w:vAlign w:val="center"/>
          </w:tcPr>
          <w:p w:rsidR="004802C8" w:rsidRDefault="006375FA">
            <w:pPr>
              <w:spacing w:line="312" w:lineRule="exact"/>
            </w:pPr>
            <w:r>
              <w:rPr>
                <w:rFonts w:hint="eastAsia"/>
                <w:color w:val="000000"/>
                <w:szCs w:val="21"/>
              </w:rPr>
              <w:t>工银瑞信中证港股通高股息精选交易型开放式指数证券投资基金</w:t>
            </w:r>
            <w:r>
              <w:rPr>
                <w:rFonts w:hint="eastAsia"/>
                <w:color w:val="000000"/>
                <w:kern w:val="0"/>
                <w:szCs w:val="21"/>
              </w:rPr>
              <w:t xml:space="preserve"> </w:t>
            </w:r>
          </w:p>
        </w:tc>
      </w:tr>
      <w:tr w:rsidR="004802C8">
        <w:tc>
          <w:tcPr>
            <w:tcW w:w="2518" w:type="dxa"/>
            <w:tcBorders>
              <w:top w:val="single" w:sz="4" w:space="0" w:color="000000"/>
              <w:left w:val="single" w:sz="4" w:space="0" w:color="000000"/>
              <w:bottom w:val="single" w:sz="4" w:space="0" w:color="000000"/>
              <w:right w:val="single" w:sz="4" w:space="0" w:color="000000"/>
            </w:tcBorders>
          </w:tcPr>
          <w:p w:rsidR="004802C8" w:rsidRDefault="006375FA">
            <w:pPr>
              <w:spacing w:line="312" w:lineRule="exact"/>
              <w:rPr>
                <w:color w:val="000000"/>
                <w:kern w:val="0"/>
                <w:szCs w:val="21"/>
              </w:rPr>
            </w:pPr>
            <w:r>
              <w:rPr>
                <w:rFonts w:hint="eastAsia"/>
                <w:color w:val="000000"/>
                <w:kern w:val="0"/>
                <w:szCs w:val="21"/>
              </w:rPr>
              <w:t>基金简称</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4802C8" w:rsidRDefault="006375FA">
            <w:pPr>
              <w:spacing w:line="312" w:lineRule="exact"/>
            </w:pPr>
            <w:r>
              <w:rPr>
                <w:rFonts w:hint="eastAsia"/>
              </w:rPr>
              <w:t>港股红利</w:t>
            </w:r>
            <w:r>
              <w:rPr>
                <w:rFonts w:hint="eastAsia"/>
              </w:rPr>
              <w:t>ETF</w:t>
            </w:r>
            <w:r>
              <w:rPr>
                <w:rFonts w:hint="eastAsia"/>
              </w:rPr>
              <w:t>工银</w:t>
            </w:r>
            <w:bookmarkStart w:id="13" w:name="_GoBack"/>
            <w:bookmarkEnd w:id="13"/>
          </w:p>
        </w:tc>
      </w:tr>
      <w:tr w:rsidR="004802C8">
        <w:tc>
          <w:tcPr>
            <w:tcW w:w="2518" w:type="dxa"/>
            <w:tcBorders>
              <w:top w:val="single" w:sz="4" w:space="0" w:color="000000"/>
              <w:left w:val="single" w:sz="4" w:space="0" w:color="000000"/>
              <w:bottom w:val="single" w:sz="4" w:space="0" w:color="000000"/>
              <w:right w:val="single" w:sz="4" w:space="0" w:color="000000"/>
            </w:tcBorders>
          </w:tcPr>
          <w:p w:rsidR="004802C8" w:rsidRDefault="006375FA">
            <w:pPr>
              <w:spacing w:line="312" w:lineRule="exact"/>
              <w:rPr>
                <w:color w:val="000000"/>
                <w:kern w:val="0"/>
                <w:szCs w:val="21"/>
              </w:rPr>
            </w:pPr>
            <w:r>
              <w:rPr>
                <w:rFonts w:hint="eastAsia"/>
                <w:color w:val="000000"/>
                <w:kern w:val="0"/>
                <w:szCs w:val="21"/>
              </w:rPr>
              <w:t>基金主代码</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4802C8" w:rsidRDefault="006375FA">
            <w:pPr>
              <w:spacing w:line="312" w:lineRule="exact"/>
              <w:rPr>
                <w:color w:val="000000"/>
                <w:kern w:val="0"/>
                <w:szCs w:val="21"/>
              </w:rPr>
            </w:pPr>
            <w:r>
              <w:rPr>
                <w:rFonts w:hint="eastAsia"/>
                <w:color w:val="000000"/>
                <w:kern w:val="0"/>
                <w:szCs w:val="21"/>
              </w:rPr>
              <w:t>159691</w:t>
            </w:r>
          </w:p>
        </w:tc>
      </w:tr>
      <w:tr w:rsidR="004802C8">
        <w:tc>
          <w:tcPr>
            <w:tcW w:w="2518" w:type="dxa"/>
            <w:tcBorders>
              <w:top w:val="single" w:sz="4" w:space="0" w:color="000000"/>
              <w:left w:val="single" w:sz="4" w:space="0" w:color="000000"/>
              <w:bottom w:val="single" w:sz="4" w:space="0" w:color="000000"/>
              <w:right w:val="single" w:sz="4" w:space="0" w:color="000000"/>
            </w:tcBorders>
          </w:tcPr>
          <w:p w:rsidR="004802C8" w:rsidRDefault="006375FA">
            <w:pPr>
              <w:spacing w:line="312" w:lineRule="exact"/>
              <w:rPr>
                <w:color w:val="000000"/>
                <w:kern w:val="0"/>
                <w:szCs w:val="21"/>
              </w:rPr>
            </w:pPr>
            <w:r>
              <w:rPr>
                <w:rFonts w:hint="eastAsia"/>
                <w:color w:val="000000"/>
                <w:kern w:val="0"/>
                <w:szCs w:val="21"/>
              </w:rPr>
              <w:t>基金管理人名称</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4802C8" w:rsidRDefault="006375FA">
            <w:pPr>
              <w:spacing w:line="312" w:lineRule="exact"/>
            </w:pPr>
            <w:r>
              <w:rPr>
                <w:rFonts w:hint="eastAsia"/>
                <w:color w:val="000000"/>
                <w:kern w:val="0"/>
                <w:szCs w:val="21"/>
              </w:rPr>
              <w:t>工银瑞信基金管理有限公司</w:t>
            </w:r>
          </w:p>
        </w:tc>
      </w:tr>
      <w:tr w:rsidR="004802C8">
        <w:tc>
          <w:tcPr>
            <w:tcW w:w="2518" w:type="dxa"/>
            <w:tcBorders>
              <w:top w:val="single" w:sz="4" w:space="0" w:color="000000"/>
              <w:left w:val="single" w:sz="4" w:space="0" w:color="000000"/>
              <w:bottom w:val="single" w:sz="4" w:space="0" w:color="000000"/>
              <w:right w:val="single" w:sz="4" w:space="0" w:color="000000"/>
            </w:tcBorders>
          </w:tcPr>
          <w:p w:rsidR="004802C8" w:rsidRDefault="006375FA">
            <w:pPr>
              <w:spacing w:line="312" w:lineRule="exact"/>
              <w:rPr>
                <w:color w:val="000000"/>
                <w:kern w:val="0"/>
                <w:szCs w:val="21"/>
              </w:rPr>
            </w:pPr>
            <w:r>
              <w:rPr>
                <w:rFonts w:hint="eastAsia"/>
                <w:color w:val="000000"/>
                <w:kern w:val="0"/>
                <w:szCs w:val="21"/>
              </w:rPr>
              <w:t>公告依据</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4802C8" w:rsidRDefault="006375FA">
            <w:pPr>
              <w:spacing w:line="312" w:lineRule="exact"/>
              <w:rPr>
                <w:sz w:val="20"/>
              </w:rPr>
            </w:pPr>
            <w:r>
              <w:rPr>
                <w:rFonts w:hint="eastAsia"/>
                <w:szCs w:val="21"/>
              </w:rPr>
              <w:t>根据《中华人民共和国证券投资基金法》、《公开募集证券投资基金运作管理办法》、《公开募集证券投资基金信息披露管理办法》及其他有关法律法规以及本基金相关法律文件等。</w:t>
            </w:r>
          </w:p>
        </w:tc>
      </w:tr>
      <w:tr w:rsidR="004802C8">
        <w:tc>
          <w:tcPr>
            <w:tcW w:w="2518" w:type="dxa"/>
            <w:tcBorders>
              <w:top w:val="single" w:sz="4" w:space="0" w:color="000000"/>
              <w:left w:val="single" w:sz="4" w:space="0" w:color="000000"/>
              <w:bottom w:val="single" w:sz="4" w:space="0" w:color="000000"/>
              <w:right w:val="single" w:sz="4" w:space="0" w:color="000000"/>
            </w:tcBorders>
          </w:tcPr>
          <w:p w:rsidR="004802C8" w:rsidRDefault="006375FA">
            <w:pPr>
              <w:spacing w:line="312" w:lineRule="exact"/>
              <w:rPr>
                <w:color w:val="000000"/>
                <w:kern w:val="0"/>
                <w:szCs w:val="21"/>
              </w:rPr>
            </w:pPr>
            <w:r>
              <w:rPr>
                <w:rFonts w:hint="eastAsia"/>
                <w:color w:val="000000"/>
                <w:kern w:val="0"/>
                <w:szCs w:val="21"/>
              </w:rPr>
              <w:t>基金经理变更类型</w:t>
            </w:r>
            <w:r>
              <w:rPr>
                <w:rFonts w:hint="eastAsia"/>
                <w:color w:val="000000"/>
                <w:kern w:val="0"/>
                <w:szCs w:val="21"/>
              </w:rPr>
              <w:t xml:space="preserve"> </w:t>
            </w:r>
          </w:p>
        </w:tc>
        <w:tc>
          <w:tcPr>
            <w:tcW w:w="6004" w:type="dxa"/>
            <w:tcBorders>
              <w:top w:val="single" w:sz="4" w:space="0" w:color="000000"/>
              <w:left w:val="single" w:sz="4" w:space="0" w:color="000000"/>
              <w:bottom w:val="single" w:sz="4" w:space="0" w:color="000000"/>
              <w:right w:val="single" w:sz="4" w:space="0" w:color="000000"/>
            </w:tcBorders>
            <w:vAlign w:val="center"/>
          </w:tcPr>
          <w:p w:rsidR="004802C8" w:rsidRDefault="006375FA">
            <w:pPr>
              <w:spacing w:line="312" w:lineRule="exact"/>
            </w:pPr>
            <w:r>
              <w:rPr>
                <w:rFonts w:hint="eastAsia"/>
                <w:color w:val="000000"/>
                <w:szCs w:val="21"/>
              </w:rPr>
              <w:t>解聘</w:t>
            </w:r>
            <w:r>
              <w:rPr>
                <w:rFonts w:hint="eastAsia"/>
                <w:color w:val="000000"/>
                <w:szCs w:val="21"/>
              </w:rPr>
              <w:t>基金经理</w:t>
            </w:r>
          </w:p>
        </w:tc>
      </w:tr>
      <w:tr w:rsidR="004802C8">
        <w:tc>
          <w:tcPr>
            <w:tcW w:w="2518" w:type="dxa"/>
            <w:tcBorders>
              <w:top w:val="single" w:sz="4" w:space="0" w:color="000000"/>
              <w:left w:val="single" w:sz="4" w:space="0" w:color="000000"/>
              <w:bottom w:val="single" w:sz="4" w:space="0" w:color="000000"/>
              <w:right w:val="single" w:sz="4" w:space="0" w:color="000000"/>
            </w:tcBorders>
          </w:tcPr>
          <w:p w:rsidR="004802C8" w:rsidRDefault="006375FA">
            <w:pPr>
              <w:spacing w:line="312" w:lineRule="exact"/>
              <w:rPr>
                <w:color w:val="000000"/>
                <w:kern w:val="0"/>
                <w:szCs w:val="21"/>
              </w:rPr>
            </w:pPr>
            <w:r>
              <w:rPr>
                <w:rFonts w:hint="eastAsia"/>
                <w:color w:val="000000"/>
                <w:szCs w:val="21"/>
                <w:shd w:val="clear" w:color="auto" w:fill="FFFFFF"/>
              </w:rPr>
              <w:t>共同管理本基金的其他基金经理姓名</w:t>
            </w:r>
          </w:p>
        </w:tc>
        <w:tc>
          <w:tcPr>
            <w:tcW w:w="6004" w:type="dxa"/>
            <w:tcBorders>
              <w:top w:val="single" w:sz="4" w:space="0" w:color="000000"/>
              <w:left w:val="single" w:sz="4" w:space="0" w:color="000000"/>
              <w:bottom w:val="single" w:sz="4" w:space="0" w:color="000000"/>
              <w:right w:val="single" w:sz="4" w:space="0" w:color="000000"/>
            </w:tcBorders>
            <w:vAlign w:val="center"/>
          </w:tcPr>
          <w:p w:rsidR="004802C8" w:rsidRDefault="006375FA">
            <w:pPr>
              <w:spacing w:line="312" w:lineRule="exact"/>
            </w:pPr>
            <w:r>
              <w:rPr>
                <w:rFonts w:hint="eastAsia"/>
              </w:rPr>
              <w:t>焦文龙、赵栩</w:t>
            </w:r>
          </w:p>
        </w:tc>
      </w:tr>
      <w:tr w:rsidR="004802C8">
        <w:tc>
          <w:tcPr>
            <w:tcW w:w="2453" w:type="dxa"/>
            <w:tcBorders>
              <w:top w:val="single" w:sz="4" w:space="0" w:color="000000"/>
              <w:left w:val="single" w:sz="4" w:space="0" w:color="000000"/>
              <w:bottom w:val="single" w:sz="4" w:space="0" w:color="000000"/>
              <w:right w:val="single" w:sz="4" w:space="0" w:color="000000"/>
            </w:tcBorders>
          </w:tcPr>
          <w:p w:rsidR="004802C8" w:rsidRDefault="006375FA">
            <w:pPr>
              <w:spacing w:line="312" w:lineRule="exact"/>
              <w:rPr>
                <w:color w:val="000000"/>
                <w:szCs w:val="21"/>
                <w:shd w:val="clear" w:color="auto" w:fill="FFFFFF"/>
              </w:rPr>
            </w:pPr>
            <w:r>
              <w:rPr>
                <w:rFonts w:hint="eastAsia"/>
                <w:color w:val="000000"/>
                <w:szCs w:val="21"/>
                <w:shd w:val="clear" w:color="auto" w:fill="FFFFFF"/>
              </w:rPr>
              <w:t>离任基金经理姓名</w:t>
            </w:r>
          </w:p>
        </w:tc>
        <w:tc>
          <w:tcPr>
            <w:tcW w:w="5843" w:type="dxa"/>
            <w:tcBorders>
              <w:top w:val="single" w:sz="4" w:space="0" w:color="000000"/>
              <w:left w:val="single" w:sz="4" w:space="0" w:color="000000"/>
              <w:bottom w:val="single" w:sz="4" w:space="0" w:color="000000"/>
              <w:right w:val="single" w:sz="4" w:space="0" w:color="000000"/>
            </w:tcBorders>
            <w:vAlign w:val="center"/>
          </w:tcPr>
          <w:p w:rsidR="004802C8" w:rsidRDefault="006375FA">
            <w:pPr>
              <w:spacing w:line="312" w:lineRule="exact"/>
            </w:pPr>
            <w:r>
              <w:rPr>
                <w:rFonts w:hint="eastAsia"/>
              </w:rPr>
              <w:t>刘伟琳、何顺</w:t>
            </w:r>
          </w:p>
        </w:tc>
      </w:tr>
    </w:tbl>
    <w:p w:rsidR="004802C8" w:rsidRDefault="004802C8">
      <w:pPr>
        <w:pStyle w:val="XBRLTitle1"/>
        <w:numPr>
          <w:ilvl w:val="0"/>
          <w:numId w:val="0"/>
        </w:numPr>
        <w:tabs>
          <w:tab w:val="clear" w:pos="360"/>
          <w:tab w:val="left" w:pos="420"/>
        </w:tabs>
        <w:spacing w:before="156" w:line="360" w:lineRule="auto"/>
        <w:jc w:val="left"/>
        <w:rPr>
          <w:rFonts w:hAnsi="宋体"/>
          <w:szCs w:val="24"/>
        </w:rPr>
      </w:pPr>
      <w:bookmarkStart w:id="14" w:name="m201_01"/>
    </w:p>
    <w:p w:rsidR="004802C8" w:rsidRDefault="006375FA">
      <w:pPr>
        <w:pStyle w:val="XBRLTitle1"/>
        <w:tabs>
          <w:tab w:val="clear" w:pos="360"/>
          <w:tab w:val="left" w:pos="420"/>
        </w:tabs>
        <w:spacing w:before="156" w:line="360" w:lineRule="auto"/>
        <w:ind w:left="425" w:hanging="425"/>
        <w:jc w:val="left"/>
        <w:rPr>
          <w:rFonts w:hAnsi="宋体"/>
          <w:szCs w:val="24"/>
        </w:rPr>
      </w:pPr>
      <w:r>
        <w:rPr>
          <w:rFonts w:hAnsi="宋体" w:hint="eastAsia"/>
          <w:szCs w:val="24"/>
        </w:rPr>
        <w:t>离任基金经理的相关信息</w:t>
      </w:r>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04"/>
      </w:tblGrid>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t>离任基金经理姓名</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spacing w:line="312" w:lineRule="exact"/>
            </w:pPr>
            <w:r>
              <w:rPr>
                <w:rFonts w:hint="eastAsia"/>
              </w:rPr>
              <w:t>何顺</w:t>
            </w:r>
          </w:p>
        </w:tc>
      </w:tr>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t>离任原因</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pStyle w:val="Default"/>
              <w:jc w:val="both"/>
              <w:rPr>
                <w:sz w:val="21"/>
                <w:szCs w:val="21"/>
              </w:rPr>
            </w:pPr>
            <w:r>
              <w:rPr>
                <w:rFonts w:hint="eastAsia"/>
                <w:sz w:val="21"/>
                <w:szCs w:val="21"/>
              </w:rPr>
              <w:t>根据公司工作</w:t>
            </w:r>
            <w:r>
              <w:rPr>
                <w:rFonts w:hint="eastAsia"/>
                <w:sz w:val="21"/>
                <w:szCs w:val="21"/>
              </w:rPr>
              <w:t>安排</w:t>
            </w:r>
            <w:r>
              <w:rPr>
                <w:rFonts w:hint="eastAsia"/>
                <w:sz w:val="21"/>
                <w:szCs w:val="21"/>
              </w:rPr>
              <w:t>和人员配置状况</w:t>
            </w:r>
          </w:p>
        </w:tc>
      </w:tr>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t>离任日期</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spacing w:line="312" w:lineRule="exact"/>
            </w:pPr>
            <w:r>
              <w:rPr>
                <w:rFonts w:hint="eastAsia"/>
                <w:color w:val="000000"/>
                <w:kern w:val="0"/>
                <w:szCs w:val="21"/>
              </w:rPr>
              <w:t>202</w:t>
            </w:r>
            <w:r>
              <w:rPr>
                <w:rFonts w:hint="eastAsia"/>
                <w:color w:val="000000"/>
                <w:kern w:val="0"/>
                <w:szCs w:val="21"/>
              </w:rPr>
              <w:t>6</w:t>
            </w:r>
            <w:r>
              <w:rPr>
                <w:rFonts w:hint="eastAsia"/>
                <w:color w:val="000000"/>
                <w:kern w:val="0"/>
                <w:szCs w:val="21"/>
              </w:rPr>
              <w:t>年</w:t>
            </w:r>
            <w:r>
              <w:rPr>
                <w:rFonts w:hint="eastAsia"/>
                <w:color w:val="000000"/>
                <w:kern w:val="0"/>
                <w:szCs w:val="21"/>
              </w:rPr>
              <w:t>2</w:t>
            </w:r>
            <w:r>
              <w:rPr>
                <w:rFonts w:hint="eastAsia"/>
                <w:color w:val="000000"/>
                <w:kern w:val="0"/>
                <w:szCs w:val="21"/>
              </w:rPr>
              <w:t>月</w:t>
            </w:r>
            <w:r>
              <w:rPr>
                <w:rFonts w:hint="eastAsia"/>
                <w:color w:val="000000"/>
                <w:kern w:val="0"/>
                <w:szCs w:val="21"/>
              </w:rPr>
              <w:t>9</w:t>
            </w:r>
            <w:r>
              <w:rPr>
                <w:rFonts w:hint="eastAsia"/>
                <w:color w:val="000000"/>
                <w:kern w:val="0"/>
                <w:szCs w:val="21"/>
              </w:rPr>
              <w:t>日</w:t>
            </w:r>
          </w:p>
        </w:tc>
      </w:tr>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t>转任本公司其他工作岗位的说明</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spacing w:line="312" w:lineRule="exact"/>
              <w:rPr>
                <w:szCs w:val="21"/>
              </w:rPr>
            </w:pPr>
            <w:r>
              <w:rPr>
                <w:rFonts w:hint="eastAsia"/>
                <w:szCs w:val="21"/>
              </w:rPr>
              <w:t>继续担任工银瑞信聚享混合型证券投资基金、工银瑞信新价值灵活配置混合型证券投资基金、工银瑞信中证</w:t>
            </w:r>
            <w:r>
              <w:rPr>
                <w:rFonts w:hint="eastAsia"/>
                <w:szCs w:val="21"/>
              </w:rPr>
              <w:t>1000</w:t>
            </w:r>
            <w:r>
              <w:rPr>
                <w:rFonts w:hint="eastAsia"/>
                <w:szCs w:val="21"/>
              </w:rPr>
              <w:t>指数增强型证券投资基金、工银瑞信双债增强债券型证券投资基金（</w:t>
            </w:r>
            <w:r>
              <w:rPr>
                <w:rFonts w:hint="eastAsia"/>
                <w:szCs w:val="21"/>
              </w:rPr>
              <w:t>LOF</w:t>
            </w:r>
            <w:r>
              <w:rPr>
                <w:rFonts w:hint="eastAsia"/>
                <w:szCs w:val="21"/>
              </w:rPr>
              <w:t>）、工银瑞信中证全指自由现金流交易型开放式指数证券投资基金、工银瑞信中证港股通高股息精选交易型开放式指数证券投资基金联接基金、工银瑞信上证科创板</w:t>
            </w:r>
            <w:r>
              <w:rPr>
                <w:rFonts w:hint="eastAsia"/>
                <w:szCs w:val="21"/>
              </w:rPr>
              <w:t>200</w:t>
            </w:r>
            <w:r>
              <w:rPr>
                <w:rFonts w:hint="eastAsia"/>
                <w:szCs w:val="21"/>
              </w:rPr>
              <w:t>交易型开放式指数证券投资基金的基金经理。</w:t>
            </w:r>
          </w:p>
        </w:tc>
      </w:tr>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t>是否已按规定在中国基金业协会办理变更手续</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spacing w:line="312" w:lineRule="exact"/>
            </w:pPr>
            <w:r>
              <w:rPr>
                <w:rFonts w:hint="eastAsia"/>
                <w:color w:val="000000"/>
                <w:kern w:val="0"/>
                <w:szCs w:val="21"/>
              </w:rPr>
              <w:t>是</w:t>
            </w:r>
          </w:p>
        </w:tc>
      </w:tr>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t>是否已按规定在中国基金业协会办理注销手续</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spacing w:line="312" w:lineRule="exact"/>
            </w:pPr>
            <w:r>
              <w:rPr>
                <w:rFonts w:hint="eastAsia"/>
                <w:color w:val="000000"/>
                <w:kern w:val="0"/>
                <w:szCs w:val="21"/>
              </w:rPr>
              <w:t>否</w:t>
            </w:r>
          </w:p>
        </w:tc>
      </w:tr>
    </w:tbl>
    <w:p w:rsidR="004802C8" w:rsidRDefault="004802C8">
      <w:pPr>
        <w:pStyle w:val="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04"/>
      </w:tblGrid>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t>离任基金经理姓名</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spacing w:line="312" w:lineRule="exact"/>
            </w:pPr>
            <w:r>
              <w:rPr>
                <w:rFonts w:hint="eastAsia"/>
              </w:rPr>
              <w:t>刘伟琳</w:t>
            </w:r>
          </w:p>
        </w:tc>
      </w:tr>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t>离任原因</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pStyle w:val="Default"/>
              <w:jc w:val="both"/>
              <w:rPr>
                <w:sz w:val="21"/>
                <w:szCs w:val="21"/>
              </w:rPr>
            </w:pPr>
            <w:r>
              <w:rPr>
                <w:rFonts w:hint="eastAsia"/>
                <w:sz w:val="21"/>
                <w:szCs w:val="21"/>
              </w:rPr>
              <w:t>根据公司工作</w:t>
            </w:r>
            <w:r>
              <w:rPr>
                <w:rFonts w:hint="eastAsia"/>
                <w:sz w:val="21"/>
                <w:szCs w:val="21"/>
              </w:rPr>
              <w:t>安排</w:t>
            </w:r>
            <w:r>
              <w:rPr>
                <w:rFonts w:hint="eastAsia"/>
                <w:sz w:val="21"/>
                <w:szCs w:val="21"/>
              </w:rPr>
              <w:t>和人员配置状况</w:t>
            </w:r>
          </w:p>
        </w:tc>
      </w:tr>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t>离任日期</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spacing w:line="312" w:lineRule="exact"/>
            </w:pPr>
            <w:r>
              <w:rPr>
                <w:rFonts w:hint="eastAsia"/>
                <w:color w:val="000000"/>
                <w:kern w:val="0"/>
                <w:szCs w:val="21"/>
              </w:rPr>
              <w:t>202</w:t>
            </w:r>
            <w:r>
              <w:rPr>
                <w:rFonts w:hint="eastAsia"/>
                <w:color w:val="000000"/>
                <w:kern w:val="0"/>
                <w:szCs w:val="21"/>
              </w:rPr>
              <w:t>6</w:t>
            </w:r>
            <w:r>
              <w:rPr>
                <w:rFonts w:hint="eastAsia"/>
                <w:color w:val="000000"/>
                <w:kern w:val="0"/>
                <w:szCs w:val="21"/>
              </w:rPr>
              <w:t>年</w:t>
            </w:r>
            <w:r>
              <w:rPr>
                <w:rFonts w:hint="eastAsia"/>
                <w:color w:val="000000"/>
                <w:kern w:val="0"/>
                <w:szCs w:val="21"/>
              </w:rPr>
              <w:t>2</w:t>
            </w:r>
            <w:r>
              <w:rPr>
                <w:rFonts w:hint="eastAsia"/>
                <w:color w:val="000000"/>
                <w:kern w:val="0"/>
                <w:szCs w:val="21"/>
              </w:rPr>
              <w:t>月</w:t>
            </w:r>
            <w:r>
              <w:rPr>
                <w:rFonts w:hint="eastAsia"/>
                <w:color w:val="000000"/>
                <w:kern w:val="0"/>
                <w:szCs w:val="21"/>
              </w:rPr>
              <w:t>9</w:t>
            </w:r>
            <w:r>
              <w:rPr>
                <w:rFonts w:hint="eastAsia"/>
                <w:color w:val="000000"/>
                <w:kern w:val="0"/>
                <w:szCs w:val="21"/>
              </w:rPr>
              <w:t>日</w:t>
            </w:r>
          </w:p>
        </w:tc>
      </w:tr>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t>转任本公司其他工作岗位的说明</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pStyle w:val="Default"/>
              <w:jc w:val="both"/>
              <w:rPr>
                <w:sz w:val="21"/>
                <w:szCs w:val="21"/>
              </w:rPr>
            </w:pPr>
            <w:r>
              <w:rPr>
                <w:rFonts w:hint="eastAsia"/>
                <w:sz w:val="21"/>
                <w:szCs w:val="21"/>
              </w:rPr>
              <w:t>继续担任工银瑞信沪深</w:t>
            </w:r>
            <w:r>
              <w:rPr>
                <w:rFonts w:hint="eastAsia"/>
                <w:sz w:val="21"/>
                <w:szCs w:val="21"/>
              </w:rPr>
              <w:t>300</w:t>
            </w:r>
            <w:r>
              <w:rPr>
                <w:rFonts w:hint="eastAsia"/>
                <w:sz w:val="21"/>
                <w:szCs w:val="21"/>
              </w:rPr>
              <w:t>指数证券投资基金</w:t>
            </w:r>
            <w:r>
              <w:rPr>
                <w:rFonts w:hint="eastAsia"/>
                <w:sz w:val="21"/>
                <w:szCs w:val="21"/>
              </w:rPr>
              <w:t>、</w:t>
            </w:r>
            <w:r>
              <w:rPr>
                <w:rFonts w:hint="eastAsia"/>
                <w:sz w:val="21"/>
                <w:szCs w:val="21"/>
              </w:rPr>
              <w:t>工银瑞信印度市场证券投资基金（</w:t>
            </w:r>
            <w:r>
              <w:rPr>
                <w:rFonts w:hint="eastAsia"/>
                <w:sz w:val="21"/>
                <w:szCs w:val="21"/>
              </w:rPr>
              <w:t>LOF</w:t>
            </w:r>
            <w:r>
              <w:rPr>
                <w:rFonts w:hint="eastAsia"/>
                <w:sz w:val="21"/>
                <w:szCs w:val="21"/>
              </w:rPr>
              <w:t>）</w:t>
            </w:r>
            <w:r>
              <w:rPr>
                <w:rFonts w:hint="eastAsia"/>
                <w:sz w:val="21"/>
                <w:szCs w:val="21"/>
              </w:rPr>
              <w:t>、</w:t>
            </w:r>
            <w:r>
              <w:rPr>
                <w:rFonts w:hint="eastAsia"/>
                <w:sz w:val="21"/>
                <w:szCs w:val="21"/>
              </w:rPr>
              <w:t>工银瑞信沪深</w:t>
            </w:r>
            <w:r>
              <w:rPr>
                <w:rFonts w:hint="eastAsia"/>
                <w:sz w:val="21"/>
                <w:szCs w:val="21"/>
              </w:rPr>
              <w:t>300</w:t>
            </w:r>
            <w:r>
              <w:rPr>
                <w:rFonts w:hint="eastAsia"/>
                <w:sz w:val="21"/>
                <w:szCs w:val="21"/>
              </w:rPr>
              <w:t>交易型开放式指数证券投资基金</w:t>
            </w:r>
            <w:r>
              <w:rPr>
                <w:rFonts w:hint="eastAsia"/>
                <w:sz w:val="21"/>
                <w:szCs w:val="21"/>
              </w:rPr>
              <w:t>、</w:t>
            </w:r>
            <w:r>
              <w:rPr>
                <w:rFonts w:hint="eastAsia"/>
                <w:sz w:val="21"/>
                <w:szCs w:val="21"/>
              </w:rPr>
              <w:t>工银瑞信沪深</w:t>
            </w:r>
            <w:r>
              <w:rPr>
                <w:rFonts w:hint="eastAsia"/>
                <w:sz w:val="21"/>
                <w:szCs w:val="21"/>
              </w:rPr>
              <w:t>300</w:t>
            </w:r>
            <w:r>
              <w:rPr>
                <w:rFonts w:hint="eastAsia"/>
                <w:sz w:val="21"/>
                <w:szCs w:val="21"/>
              </w:rPr>
              <w:t>交易型开放式指数证券投资基金联接基金</w:t>
            </w:r>
            <w:r>
              <w:rPr>
                <w:rFonts w:hint="eastAsia"/>
                <w:sz w:val="21"/>
                <w:szCs w:val="21"/>
              </w:rPr>
              <w:t>、</w:t>
            </w:r>
            <w:r>
              <w:rPr>
                <w:rFonts w:hint="eastAsia"/>
                <w:sz w:val="21"/>
                <w:szCs w:val="21"/>
              </w:rPr>
              <w:t>工银瑞信国证新能源车电池交易型开放式指数证券投资基金</w:t>
            </w:r>
            <w:r>
              <w:rPr>
                <w:rFonts w:hint="eastAsia"/>
                <w:sz w:val="21"/>
                <w:szCs w:val="21"/>
              </w:rPr>
              <w:t>、</w:t>
            </w:r>
            <w:r>
              <w:rPr>
                <w:rFonts w:hint="eastAsia"/>
                <w:sz w:val="21"/>
                <w:szCs w:val="21"/>
              </w:rPr>
              <w:t>工银瑞信国证港股通科技交易型开放式指数证券投资基</w:t>
            </w:r>
            <w:r>
              <w:rPr>
                <w:rFonts w:hint="eastAsia"/>
                <w:sz w:val="21"/>
                <w:szCs w:val="21"/>
              </w:rPr>
              <w:lastRenderedPageBreak/>
              <w:t>金</w:t>
            </w:r>
            <w:r>
              <w:rPr>
                <w:rFonts w:hint="eastAsia"/>
                <w:sz w:val="21"/>
                <w:szCs w:val="21"/>
              </w:rPr>
              <w:t>、</w:t>
            </w:r>
            <w:r>
              <w:rPr>
                <w:rFonts w:hint="eastAsia"/>
                <w:sz w:val="21"/>
                <w:szCs w:val="21"/>
              </w:rPr>
              <w:t>工银瑞信国证新能源车电池交易型开放式指数证券投资基金发起式联接基金</w:t>
            </w:r>
            <w:r>
              <w:rPr>
                <w:rFonts w:hint="eastAsia"/>
                <w:sz w:val="21"/>
                <w:szCs w:val="21"/>
              </w:rPr>
              <w:t>、</w:t>
            </w:r>
            <w:r>
              <w:rPr>
                <w:rFonts w:hint="eastAsia"/>
                <w:sz w:val="21"/>
                <w:szCs w:val="21"/>
              </w:rPr>
              <w:t>工银瑞信中证</w:t>
            </w:r>
            <w:r>
              <w:rPr>
                <w:rFonts w:hint="eastAsia"/>
                <w:sz w:val="21"/>
                <w:szCs w:val="21"/>
              </w:rPr>
              <w:t>A500</w:t>
            </w:r>
            <w:r>
              <w:rPr>
                <w:rFonts w:hint="eastAsia"/>
                <w:sz w:val="21"/>
                <w:szCs w:val="21"/>
              </w:rPr>
              <w:t>交易型开放式指数证券投资基金</w:t>
            </w:r>
            <w:r>
              <w:rPr>
                <w:rFonts w:hint="eastAsia"/>
                <w:sz w:val="21"/>
                <w:szCs w:val="21"/>
              </w:rPr>
              <w:t>、</w:t>
            </w:r>
            <w:r>
              <w:rPr>
                <w:rFonts w:hint="eastAsia"/>
                <w:sz w:val="21"/>
                <w:szCs w:val="21"/>
              </w:rPr>
              <w:t>工银瑞信中证</w:t>
            </w:r>
            <w:r>
              <w:rPr>
                <w:rFonts w:hint="eastAsia"/>
                <w:sz w:val="21"/>
                <w:szCs w:val="21"/>
              </w:rPr>
              <w:t>A500</w:t>
            </w:r>
            <w:r>
              <w:rPr>
                <w:rFonts w:hint="eastAsia"/>
                <w:sz w:val="21"/>
                <w:szCs w:val="21"/>
              </w:rPr>
              <w:t>指数证券投资基金</w:t>
            </w:r>
            <w:r>
              <w:rPr>
                <w:rFonts w:hint="eastAsia"/>
                <w:sz w:val="21"/>
                <w:szCs w:val="21"/>
              </w:rPr>
              <w:t>、</w:t>
            </w:r>
            <w:r>
              <w:rPr>
                <w:rFonts w:hint="eastAsia"/>
                <w:sz w:val="21"/>
                <w:szCs w:val="21"/>
              </w:rPr>
              <w:t>工银瑞信国证港股通创新药交易型开放式指数证券投资基金</w:t>
            </w:r>
            <w:r>
              <w:rPr>
                <w:rFonts w:hint="eastAsia"/>
                <w:sz w:val="21"/>
                <w:szCs w:val="21"/>
              </w:rPr>
              <w:t>、</w:t>
            </w:r>
            <w:r>
              <w:rPr>
                <w:rFonts w:hint="eastAsia"/>
                <w:sz w:val="21"/>
                <w:szCs w:val="21"/>
              </w:rPr>
              <w:t>工银瑞信国证港股通科技交易型开放式指数证券投资基金发起式联接基金的基金经理。</w:t>
            </w:r>
            <w:r>
              <w:rPr>
                <w:sz w:val="21"/>
                <w:szCs w:val="21"/>
              </w:rPr>
              <w:t xml:space="preserve"> </w:t>
            </w:r>
          </w:p>
        </w:tc>
      </w:tr>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lastRenderedPageBreak/>
              <w:t>是否已按规定在中国基金业协会办理变更手续</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spacing w:line="312" w:lineRule="exact"/>
            </w:pPr>
            <w:r>
              <w:rPr>
                <w:rFonts w:hint="eastAsia"/>
                <w:color w:val="000000"/>
                <w:kern w:val="0"/>
                <w:szCs w:val="21"/>
              </w:rPr>
              <w:t>是</w:t>
            </w:r>
          </w:p>
        </w:tc>
      </w:tr>
      <w:tr w:rsidR="004802C8">
        <w:tc>
          <w:tcPr>
            <w:tcW w:w="2518" w:type="dxa"/>
            <w:tcBorders>
              <w:top w:val="single" w:sz="4" w:space="0" w:color="auto"/>
              <w:left w:val="single" w:sz="4" w:space="0" w:color="auto"/>
              <w:bottom w:val="single" w:sz="4" w:space="0" w:color="auto"/>
              <w:right w:val="single" w:sz="4" w:space="0" w:color="auto"/>
            </w:tcBorders>
          </w:tcPr>
          <w:p w:rsidR="004802C8" w:rsidRDefault="006375FA">
            <w:pPr>
              <w:spacing w:line="312" w:lineRule="exact"/>
              <w:rPr>
                <w:color w:val="000000"/>
                <w:kern w:val="0"/>
                <w:szCs w:val="21"/>
              </w:rPr>
            </w:pPr>
            <w:r>
              <w:rPr>
                <w:rFonts w:hint="eastAsia"/>
                <w:color w:val="000000"/>
                <w:kern w:val="0"/>
                <w:szCs w:val="21"/>
              </w:rPr>
              <w:t>是否已按规定在中国基金业协会办理注销手续</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4802C8" w:rsidRDefault="006375FA">
            <w:pPr>
              <w:spacing w:line="312" w:lineRule="exact"/>
            </w:pPr>
            <w:r>
              <w:rPr>
                <w:rFonts w:hint="eastAsia"/>
                <w:color w:val="000000"/>
                <w:kern w:val="0"/>
                <w:szCs w:val="21"/>
              </w:rPr>
              <w:t>否</w:t>
            </w:r>
          </w:p>
        </w:tc>
      </w:tr>
    </w:tbl>
    <w:p w:rsidR="004802C8" w:rsidRDefault="006375FA">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4802C8" w:rsidRDefault="006375FA">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4802C8" w:rsidRDefault="004802C8">
      <w:pPr>
        <w:pStyle w:val="2"/>
      </w:pPr>
    </w:p>
    <w:p w:rsidR="004802C8" w:rsidRDefault="006375FA">
      <w:pPr>
        <w:spacing w:line="360" w:lineRule="auto"/>
        <w:ind w:firstLineChars="600" w:firstLine="1446"/>
        <w:jc w:val="right"/>
        <w:rPr>
          <w:b/>
          <w:bCs/>
          <w:sz w:val="24"/>
          <w:szCs w:val="30"/>
        </w:rPr>
      </w:pPr>
      <w:r>
        <w:rPr>
          <w:rFonts w:hint="eastAsia"/>
          <w:b/>
          <w:bCs/>
          <w:sz w:val="24"/>
          <w:szCs w:val="30"/>
        </w:rPr>
        <w:t xml:space="preserve">　</w:t>
      </w:r>
      <w:r>
        <w:rPr>
          <w:rFonts w:hint="eastAsia"/>
          <w:b/>
          <w:bCs/>
          <w:sz w:val="24"/>
          <w:szCs w:val="30"/>
        </w:rPr>
        <w:t xml:space="preserve"> </w:t>
      </w:r>
    </w:p>
    <w:p w:rsidR="004802C8" w:rsidRDefault="006375FA">
      <w:pPr>
        <w:spacing w:line="360" w:lineRule="auto"/>
        <w:ind w:firstLineChars="600" w:firstLine="1446"/>
        <w:jc w:val="right"/>
        <w:rPr>
          <w:b/>
          <w:bCs/>
          <w:sz w:val="24"/>
          <w:szCs w:val="24"/>
        </w:rPr>
      </w:pPr>
      <w:r>
        <w:rPr>
          <w:rFonts w:hint="eastAsia"/>
          <w:b/>
          <w:bCs/>
          <w:sz w:val="24"/>
          <w:szCs w:val="24"/>
        </w:rPr>
        <w:t>工银瑞信基金管理有限公司</w:t>
      </w:r>
    </w:p>
    <w:bookmarkEnd w:id="14"/>
    <w:p w:rsidR="004802C8" w:rsidRDefault="006375FA">
      <w:pPr>
        <w:spacing w:line="360" w:lineRule="auto"/>
        <w:ind w:firstLineChars="600" w:firstLine="1446"/>
        <w:jc w:val="right"/>
        <w:rPr>
          <w:b/>
          <w:bCs/>
          <w:sz w:val="24"/>
          <w:szCs w:val="24"/>
        </w:rPr>
      </w:pPr>
      <w:r>
        <w:rPr>
          <w:rFonts w:hint="eastAsia"/>
          <w:b/>
          <w:bCs/>
          <w:sz w:val="24"/>
          <w:szCs w:val="24"/>
        </w:rPr>
        <w:t>202</w:t>
      </w:r>
      <w:r>
        <w:rPr>
          <w:rFonts w:hint="eastAsia"/>
          <w:b/>
          <w:bCs/>
          <w:sz w:val="24"/>
          <w:szCs w:val="24"/>
        </w:rPr>
        <w:t>6</w:t>
      </w:r>
      <w:r>
        <w:rPr>
          <w:rFonts w:hint="eastAsia"/>
          <w:b/>
          <w:bCs/>
          <w:sz w:val="24"/>
          <w:szCs w:val="24"/>
        </w:rPr>
        <w:t>年</w:t>
      </w:r>
      <w:r>
        <w:rPr>
          <w:rFonts w:hint="eastAsia"/>
          <w:b/>
          <w:bCs/>
          <w:sz w:val="24"/>
          <w:szCs w:val="24"/>
        </w:rPr>
        <w:t>2</w:t>
      </w:r>
      <w:r>
        <w:rPr>
          <w:rFonts w:hint="eastAsia"/>
          <w:b/>
          <w:bCs/>
          <w:sz w:val="24"/>
          <w:szCs w:val="24"/>
        </w:rPr>
        <w:t>月</w:t>
      </w:r>
      <w:r>
        <w:rPr>
          <w:rFonts w:hint="eastAsia"/>
          <w:b/>
          <w:bCs/>
          <w:sz w:val="24"/>
          <w:szCs w:val="24"/>
        </w:rPr>
        <w:t>10</w:t>
      </w:r>
      <w:r>
        <w:rPr>
          <w:rFonts w:hint="eastAsia"/>
          <w:b/>
          <w:bCs/>
          <w:sz w:val="24"/>
          <w:szCs w:val="24"/>
        </w:rPr>
        <w:t>日</w:t>
      </w:r>
    </w:p>
    <w:p w:rsidR="004802C8" w:rsidRDefault="004802C8"/>
    <w:sectPr w:rsidR="004802C8" w:rsidSect="004802C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2C8" w:rsidRDefault="004802C8" w:rsidP="004802C8">
      <w:r>
        <w:separator/>
      </w:r>
    </w:p>
  </w:endnote>
  <w:endnote w:type="continuationSeparator" w:id="0">
    <w:p w:rsidR="004802C8" w:rsidRDefault="004802C8" w:rsidP="00480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default"/>
    <w:sig w:usb0="00000000" w:usb1="38CF7CFA" w:usb2="00000016" w:usb3="00000000" w:csb0="0004000F"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2C8" w:rsidRDefault="004802C8" w:rsidP="004802C8">
      <w:r>
        <w:separator/>
      </w:r>
    </w:p>
  </w:footnote>
  <w:footnote w:type="continuationSeparator" w:id="0">
    <w:p w:rsidR="004802C8" w:rsidRDefault="004802C8" w:rsidP="004802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C8" w:rsidRDefault="006375FA">
    <w:pPr>
      <w:pStyle w:val="a4"/>
    </w:pPr>
    <w:r>
      <w:rPr>
        <w:rFonts w:hint="eastAsia"/>
      </w:rPr>
      <w:t>关于</w:t>
    </w:r>
    <w:r>
      <w:rPr>
        <w:rFonts w:hint="eastAsia"/>
      </w:rPr>
      <w:t>工银瑞信中证港股通高股息精选交易型开放式指数证券投资基金</w:t>
    </w:r>
    <w:r>
      <w:rPr>
        <w:rFonts w:hint="eastAsia"/>
      </w:rPr>
      <w:t>变更</w:t>
    </w:r>
    <w:r>
      <w:rPr>
        <w:rFonts w:hint="eastAsia"/>
      </w:rPr>
      <w:t>基金经理的公告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7784C"/>
    <w:rsid w:val="00001BC6"/>
    <w:rsid w:val="000C16D4"/>
    <w:rsid w:val="000D0079"/>
    <w:rsid w:val="000E0344"/>
    <w:rsid w:val="00136694"/>
    <w:rsid w:val="00145643"/>
    <w:rsid w:val="001E4746"/>
    <w:rsid w:val="002A5C85"/>
    <w:rsid w:val="002B6C3C"/>
    <w:rsid w:val="002C1BA8"/>
    <w:rsid w:val="003A5BB9"/>
    <w:rsid w:val="00426E7C"/>
    <w:rsid w:val="004802C8"/>
    <w:rsid w:val="0048220A"/>
    <w:rsid w:val="00525422"/>
    <w:rsid w:val="005358D1"/>
    <w:rsid w:val="00587199"/>
    <w:rsid w:val="005B0BAB"/>
    <w:rsid w:val="005D68D6"/>
    <w:rsid w:val="006108EC"/>
    <w:rsid w:val="006375FA"/>
    <w:rsid w:val="00657BFF"/>
    <w:rsid w:val="00680446"/>
    <w:rsid w:val="0077548A"/>
    <w:rsid w:val="00790C23"/>
    <w:rsid w:val="007919B8"/>
    <w:rsid w:val="007F70FE"/>
    <w:rsid w:val="00823512"/>
    <w:rsid w:val="00852258"/>
    <w:rsid w:val="00852A36"/>
    <w:rsid w:val="00870543"/>
    <w:rsid w:val="0087784C"/>
    <w:rsid w:val="0088022A"/>
    <w:rsid w:val="0094007D"/>
    <w:rsid w:val="009B2A19"/>
    <w:rsid w:val="00A26217"/>
    <w:rsid w:val="00A67281"/>
    <w:rsid w:val="00AB268C"/>
    <w:rsid w:val="00AC169B"/>
    <w:rsid w:val="00AC5E87"/>
    <w:rsid w:val="00AE2176"/>
    <w:rsid w:val="00B02366"/>
    <w:rsid w:val="00B574E9"/>
    <w:rsid w:val="00B9246A"/>
    <w:rsid w:val="00C2310B"/>
    <w:rsid w:val="00C4597C"/>
    <w:rsid w:val="00C60D9F"/>
    <w:rsid w:val="00CE5E5B"/>
    <w:rsid w:val="00CE681C"/>
    <w:rsid w:val="00D445D8"/>
    <w:rsid w:val="00D7207B"/>
    <w:rsid w:val="00D81091"/>
    <w:rsid w:val="00E2625A"/>
    <w:rsid w:val="00E61427"/>
    <w:rsid w:val="00E907F3"/>
    <w:rsid w:val="00EA1353"/>
    <w:rsid w:val="00EA6B86"/>
    <w:rsid w:val="00EB24F9"/>
    <w:rsid w:val="05DF7262"/>
    <w:rsid w:val="07AB5FF7"/>
    <w:rsid w:val="17D25F74"/>
    <w:rsid w:val="189F1E1D"/>
    <w:rsid w:val="241B67C5"/>
    <w:rsid w:val="247E4070"/>
    <w:rsid w:val="291C3898"/>
    <w:rsid w:val="37AD4730"/>
    <w:rsid w:val="4BCC71D9"/>
    <w:rsid w:val="4CD32BAE"/>
    <w:rsid w:val="4E3130D2"/>
    <w:rsid w:val="50390F96"/>
    <w:rsid w:val="51194D3C"/>
    <w:rsid w:val="52A23A00"/>
    <w:rsid w:val="52C67502"/>
    <w:rsid w:val="58AE7F8A"/>
    <w:rsid w:val="5BE749E5"/>
    <w:rsid w:val="654428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C8"/>
    <w:pPr>
      <w:widowControl w:val="0"/>
      <w:jc w:val="both"/>
    </w:pPr>
    <w:rPr>
      <w:rFonts w:ascii="宋体" w:hAnsi="宋体" w:cs="宋体"/>
      <w:kern w:val="2"/>
      <w:sz w:val="21"/>
    </w:rPr>
  </w:style>
  <w:style w:type="paragraph" w:styleId="1">
    <w:name w:val="heading 1"/>
    <w:basedOn w:val="a"/>
    <w:next w:val="a"/>
    <w:link w:val="1Char"/>
    <w:uiPriority w:val="9"/>
    <w:qFormat/>
    <w:rsid w:val="004802C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4802C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4802C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802C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802C8"/>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rsid w:val="004802C8"/>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20">
    <w:name w:val="toc 2"/>
    <w:basedOn w:val="a"/>
    <w:next w:val="a"/>
    <w:uiPriority w:val="39"/>
    <w:semiHidden/>
    <w:unhideWhenUsed/>
    <w:qFormat/>
    <w:rsid w:val="004802C8"/>
    <w:pPr>
      <w:ind w:leftChars="200" w:left="420"/>
    </w:pPr>
  </w:style>
  <w:style w:type="character" w:styleId="a6">
    <w:name w:val="Hyperlink"/>
    <w:uiPriority w:val="99"/>
    <w:semiHidden/>
    <w:unhideWhenUsed/>
    <w:qFormat/>
    <w:rsid w:val="004802C8"/>
    <w:rPr>
      <w:color w:val="0000FF"/>
      <w:u w:val="single"/>
    </w:rPr>
  </w:style>
  <w:style w:type="character" w:customStyle="1" w:styleId="Char0">
    <w:name w:val="页眉 Char"/>
    <w:basedOn w:val="a0"/>
    <w:link w:val="a4"/>
    <w:uiPriority w:val="99"/>
    <w:qFormat/>
    <w:rsid w:val="004802C8"/>
    <w:rPr>
      <w:sz w:val="18"/>
      <w:szCs w:val="18"/>
    </w:rPr>
  </w:style>
  <w:style w:type="character" w:customStyle="1" w:styleId="Char">
    <w:name w:val="页脚 Char"/>
    <w:basedOn w:val="a0"/>
    <w:link w:val="a3"/>
    <w:uiPriority w:val="99"/>
    <w:qFormat/>
    <w:rsid w:val="004802C8"/>
    <w:rPr>
      <w:sz w:val="18"/>
      <w:szCs w:val="18"/>
    </w:rPr>
  </w:style>
  <w:style w:type="paragraph" w:customStyle="1" w:styleId="XBRL2">
    <w:name w:val="XBRL标题2"/>
    <w:basedOn w:val="a5"/>
    <w:next w:val="4"/>
    <w:qFormat/>
    <w:rsid w:val="004802C8"/>
    <w:pPr>
      <w:keepNext/>
      <w:keepLines/>
      <w:spacing w:beforeLines="50" w:after="0" w:line="240" w:lineRule="auto"/>
      <w:jc w:val="left"/>
    </w:pPr>
    <w:rPr>
      <w:rFonts w:ascii="Cambria" w:eastAsia="宋体" w:hAnsi="Cambria" w:cs="宋体"/>
      <w:kern w:val="24"/>
      <w:sz w:val="24"/>
      <w:lang w:val="zh-CN"/>
    </w:rPr>
  </w:style>
  <w:style w:type="paragraph" w:customStyle="1" w:styleId="XBRLTitle1">
    <w:name w:val="XBRLTitle1"/>
    <w:basedOn w:val="1"/>
    <w:next w:val="2"/>
    <w:qFormat/>
    <w:rsid w:val="004802C8"/>
    <w:pPr>
      <w:keepNext w:val="0"/>
      <w:keepLines w:val="0"/>
      <w:numPr>
        <w:numId w:val="1"/>
      </w:numPr>
      <w:tabs>
        <w:tab w:val="left" w:pos="360"/>
      </w:tabs>
      <w:spacing w:beforeLines="50" w:after="0" w:line="240" w:lineRule="auto"/>
      <w:ind w:left="0" w:firstLine="0"/>
      <w:jc w:val="center"/>
    </w:pPr>
    <w:rPr>
      <w:rFonts w:hAnsi="Cambria"/>
      <w:sz w:val="24"/>
      <w:lang w:val="zh-CN"/>
    </w:rPr>
  </w:style>
  <w:style w:type="paragraph" w:customStyle="1" w:styleId="XBRLTitle2">
    <w:name w:val="XBRLTitle2"/>
    <w:basedOn w:val="a5"/>
    <w:next w:val="4"/>
    <w:qFormat/>
    <w:rsid w:val="004802C8"/>
    <w:pPr>
      <w:numPr>
        <w:ilvl w:val="1"/>
        <w:numId w:val="1"/>
      </w:numPr>
      <w:tabs>
        <w:tab w:val="left" w:pos="360"/>
      </w:tabs>
      <w:spacing w:beforeLines="50" w:after="0" w:line="240" w:lineRule="auto"/>
      <w:ind w:left="3602" w:firstLine="0"/>
      <w:jc w:val="left"/>
    </w:pPr>
    <w:rPr>
      <w:rFonts w:ascii="宋体" w:eastAsia="宋体" w:hAnsi="Cambria" w:cs="宋体"/>
      <w:kern w:val="24"/>
      <w:sz w:val="24"/>
      <w:lang w:val="zh-CN"/>
    </w:rPr>
  </w:style>
  <w:style w:type="paragraph" w:customStyle="1" w:styleId="XBRLTitle3">
    <w:name w:val="XBRLTitle3"/>
    <w:basedOn w:val="a5"/>
    <w:next w:val="4"/>
    <w:qFormat/>
    <w:rsid w:val="004802C8"/>
    <w:pPr>
      <w:numPr>
        <w:ilvl w:val="2"/>
        <w:numId w:val="1"/>
      </w:numPr>
      <w:tabs>
        <w:tab w:val="left" w:pos="360"/>
      </w:tabs>
      <w:spacing w:beforeLines="50" w:after="0" w:line="360" w:lineRule="auto"/>
      <w:ind w:left="0" w:firstLine="0"/>
      <w:jc w:val="left"/>
      <w:outlineLvl w:val="9"/>
    </w:pPr>
    <w:rPr>
      <w:rFonts w:ascii="宋体" w:eastAsia="宋体" w:hAnsi="Cambria" w:cs="宋体"/>
      <w:kern w:val="24"/>
      <w:sz w:val="24"/>
      <w:lang w:val="zh-CN"/>
    </w:rPr>
  </w:style>
  <w:style w:type="character" w:customStyle="1" w:styleId="Char1">
    <w:name w:val="副标题 Char"/>
    <w:basedOn w:val="a0"/>
    <w:link w:val="a5"/>
    <w:uiPriority w:val="11"/>
    <w:qFormat/>
    <w:rsid w:val="004802C8"/>
    <w:rPr>
      <w:b/>
      <w:bCs/>
      <w:kern w:val="28"/>
      <w:sz w:val="32"/>
      <w:szCs w:val="32"/>
    </w:rPr>
  </w:style>
  <w:style w:type="character" w:customStyle="1" w:styleId="4Char">
    <w:name w:val="标题 4 Char"/>
    <w:basedOn w:val="a0"/>
    <w:link w:val="4"/>
    <w:uiPriority w:val="9"/>
    <w:semiHidden/>
    <w:qFormat/>
    <w:rsid w:val="004802C8"/>
    <w:rPr>
      <w:rFonts w:asciiTheme="majorHAnsi" w:eastAsiaTheme="majorEastAsia" w:hAnsiTheme="majorHAnsi" w:cstheme="majorBidi"/>
      <w:b/>
      <w:bCs/>
      <w:sz w:val="28"/>
      <w:szCs w:val="28"/>
    </w:rPr>
  </w:style>
  <w:style w:type="character" w:customStyle="1" w:styleId="1Char">
    <w:name w:val="标题 1 Char"/>
    <w:basedOn w:val="a0"/>
    <w:link w:val="1"/>
    <w:uiPriority w:val="9"/>
    <w:qFormat/>
    <w:rsid w:val="004802C8"/>
    <w:rPr>
      <w:rFonts w:ascii="宋体" w:eastAsia="宋体" w:hAnsi="宋体" w:cs="宋体"/>
      <w:b/>
      <w:bCs/>
      <w:kern w:val="44"/>
      <w:sz w:val="44"/>
      <w:szCs w:val="44"/>
    </w:rPr>
  </w:style>
  <w:style w:type="character" w:customStyle="1" w:styleId="2Char">
    <w:name w:val="标题 2 Char"/>
    <w:basedOn w:val="a0"/>
    <w:link w:val="2"/>
    <w:uiPriority w:val="9"/>
    <w:semiHidden/>
    <w:qFormat/>
    <w:rsid w:val="004802C8"/>
    <w:rPr>
      <w:rFonts w:asciiTheme="majorHAnsi" w:eastAsiaTheme="majorEastAsia" w:hAnsiTheme="majorHAnsi" w:cstheme="majorBidi"/>
      <w:b/>
      <w:bCs/>
      <w:sz w:val="32"/>
      <w:szCs w:val="32"/>
    </w:rPr>
  </w:style>
  <w:style w:type="paragraph" w:customStyle="1" w:styleId="Default">
    <w:name w:val="Default"/>
    <w:qFormat/>
    <w:rsid w:val="004802C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 Id="rId4" Type="http://schemas.openxmlformats.org/officeDocument/2006/relationships/webSettings" Target="webSettings.xml"/><Relationship Id="rId9" Type="http://schemas.openxmlformats.org/officeDocument/2006/relationships/hyperlink" Target="file:///C:\Users\gyrx-lirm\AppData\Roaming\smartdottempdoc\132923280071051289\&#19978;&#35777;&#25253;--&#20851;&#20110;&#24037;&#38134;&#29790;&#20449;&#29790;&#30408;18&#20010;&#26376;&#23450;&#26399;&#24320;&#25918;&#20538;&#21048;&#22411;&#35777;&#21048;&#25237;&#36164;&#22522;&#37329;&#21464;&#26356;&#22522;&#37329;&#32463;&#29702;&#30340;&#20844;&#21578;030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1581</Characters>
  <Application>Microsoft Office Word</Application>
  <DocSecurity>4</DocSecurity>
  <Lines>13</Lines>
  <Paragraphs>3</Paragraphs>
  <ScaleCrop>false</ScaleCrop>
  <Company>ICBC</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李锐敏</dc:creator>
  <cp:lastModifiedBy>ZHONGM</cp:lastModifiedBy>
  <cp:revision>2</cp:revision>
  <cp:lastPrinted>2023-03-06T11:37:00Z</cp:lastPrinted>
  <dcterms:created xsi:type="dcterms:W3CDTF">2026-02-09T16:03:00Z</dcterms:created>
  <dcterms:modified xsi:type="dcterms:W3CDTF">2026-02-09T16:03:00Z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AD55A8746DC4482B9E587BCC331308D0</vt:lpwstr>
  </property>
</Properties>
</file>