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93" w:rsidRDefault="00C70DF6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关于富国中证红利指数增强型</w:t>
      </w:r>
      <w:bookmarkStart w:id="1" w:name="_GoBack"/>
      <w:bookmarkEnd w:id="1"/>
      <w:r>
        <w:rPr>
          <w:rFonts w:ascii="宋体" w:hAnsi="宋体" w:hint="eastAsia"/>
          <w:b/>
          <w:color w:val="000000"/>
          <w:kern w:val="0"/>
          <w:sz w:val="30"/>
          <w:szCs w:val="30"/>
        </w:rPr>
        <w:t>证券投资基金恢复大额申购、转换转入及定期定额投资业务的公告</w:t>
      </w:r>
    </w:p>
    <w:p w:rsidR="009F6093" w:rsidRDefault="009F6093">
      <w:pPr>
        <w:jc w:val="right"/>
        <w:rPr>
          <w:b/>
          <w:color w:val="000000"/>
          <w:sz w:val="30"/>
          <w:szCs w:val="30"/>
        </w:rPr>
      </w:pPr>
    </w:p>
    <w:p w:rsidR="009F6093" w:rsidRDefault="00C70DF6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9F6093" w:rsidRDefault="00C70DF6">
      <w:pPr>
        <w:pStyle w:val="1"/>
      </w:pPr>
      <w:r>
        <w:rPr>
          <w:rFonts w:hint="eastAsia"/>
        </w:rPr>
        <w:t>公告基本信息</w:t>
      </w:r>
      <w:bookmarkEnd w:id="0"/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410"/>
        <w:gridCol w:w="1040"/>
        <w:gridCol w:w="1041"/>
        <w:gridCol w:w="2081"/>
        <w:gridCol w:w="2082"/>
      </w:tblGrid>
      <w:tr w:rsidR="009F6093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244" w:type="dxa"/>
            <w:gridSpan w:val="4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富国中证红利指数增强型证券投资基金</w:t>
            </w:r>
          </w:p>
        </w:tc>
      </w:tr>
      <w:tr w:rsidR="009F6093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244" w:type="dxa"/>
            <w:gridSpan w:val="4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</w:t>
            </w:r>
          </w:p>
        </w:tc>
      </w:tr>
      <w:tr w:rsidR="009F6093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244" w:type="dxa"/>
            <w:gridSpan w:val="4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100032</w:t>
            </w:r>
          </w:p>
        </w:tc>
      </w:tr>
      <w:tr w:rsidR="009F6093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244" w:type="dxa"/>
            <w:gridSpan w:val="4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9F6093">
        <w:trPr>
          <w:cantSplit/>
          <w:jc w:val="center"/>
        </w:trPr>
        <w:tc>
          <w:tcPr>
            <w:tcW w:w="3823" w:type="dxa"/>
            <w:gridSpan w:val="2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244" w:type="dxa"/>
            <w:gridSpan w:val="4"/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《中华人民共和国证券投资基金法》及配套法规、《富国中证红利指数增强型证券投资基金基金合同》、《富国中证红利指数增强型证券投资基金招募说明书》及其更新等</w:t>
            </w:r>
          </w:p>
        </w:tc>
      </w:tr>
      <w:tr w:rsidR="009F6093">
        <w:trPr>
          <w:cantSplit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恢复大额申购日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F6093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9F6093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恢复大额转换转入日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F6093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9F6093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恢复大额定期定额投资日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F6093">
        <w:trPr>
          <w:cantSplit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9F6093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恢复大额申购、转换转入、定期定额</w:t>
            </w:r>
            <w:r>
              <w:rPr>
                <w:rFonts w:ascii="宋体" w:hAnsi="宋体" w:hint="eastAsia"/>
                <w:color w:val="000000"/>
                <w:sz w:val="24"/>
              </w:rPr>
              <w:t>投资</w:t>
            </w:r>
            <w:r>
              <w:rPr>
                <w:rFonts w:ascii="宋体" w:hAnsi="宋体" w:hint="eastAsia"/>
                <w:color w:val="000000"/>
                <w:sz w:val="24"/>
              </w:rPr>
              <w:t>的原因说明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本基金目前运作平稳，之前考虑限制大额申购、转换转入及定期定额投资业务的因素对基金投资运作的影响已消除。</w:t>
            </w:r>
          </w:p>
        </w:tc>
      </w:tr>
      <w:tr w:rsidR="009F6093">
        <w:trPr>
          <w:cantSplit/>
          <w:jc w:val="center"/>
        </w:trPr>
        <w:tc>
          <w:tcPr>
            <w:tcW w:w="38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bookmarkStart w:id="2" w:name="_Toc275961406"/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富国中证红利指数增强</w:t>
            </w:r>
            <w:r>
              <w:rPr>
                <w:rFonts w:ascii="宋体" w:hAnsi="宋体" w:hint="eastAsia"/>
                <w:color w:val="000000"/>
                <w:sz w:val="24"/>
              </w:rPr>
              <w:t>A/B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富国中证红利指数增强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Y</w:t>
            </w:r>
          </w:p>
        </w:tc>
      </w:tr>
      <w:tr w:rsidR="009F6093">
        <w:trPr>
          <w:cantSplit/>
          <w:trHeight w:val="151"/>
          <w:jc w:val="center"/>
        </w:trPr>
        <w:tc>
          <w:tcPr>
            <w:tcW w:w="3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008682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022903</w:t>
            </w:r>
          </w:p>
        </w:tc>
      </w:tr>
      <w:tr w:rsidR="009F6093">
        <w:trPr>
          <w:cantSplit/>
          <w:trHeight w:val="151"/>
          <w:jc w:val="center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93" w:rsidRDefault="009F6093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100033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9F609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9F6093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F6093">
        <w:trPr>
          <w:cantSplit/>
          <w:jc w:val="center"/>
        </w:trPr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该分级基金是否恢复大额申购、转换转入、定期定额</w:t>
            </w:r>
            <w:r>
              <w:rPr>
                <w:rFonts w:ascii="宋体" w:hAnsi="宋体" w:hint="eastAsia"/>
                <w:color w:val="000000"/>
                <w:sz w:val="24"/>
              </w:rPr>
              <w:t>投资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93" w:rsidRDefault="00C70DF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否</w:t>
            </w:r>
          </w:p>
        </w:tc>
      </w:tr>
    </w:tbl>
    <w:p w:rsidR="009F6093" w:rsidRDefault="00C70DF6">
      <w:pPr>
        <w:pStyle w:val="1"/>
      </w:pPr>
      <w:r>
        <w:t>其他需要提示的事项</w:t>
      </w:r>
      <w:bookmarkEnd w:id="2"/>
    </w:p>
    <w:p w:rsidR="009F6093" w:rsidRDefault="00C70DF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、本基金管理人原决定自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02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05</w:t>
      </w:r>
      <w:r>
        <w:rPr>
          <w:color w:val="000000"/>
          <w:sz w:val="24"/>
        </w:rPr>
        <w:t>日起暂停接受单个基金账户对本基金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</w:t>
      </w:r>
      <w:r>
        <w:rPr>
          <w:color w:val="000000"/>
          <w:sz w:val="24"/>
        </w:rPr>
        <w:t>日累计金额超过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万元）的申购、转换转入及定期定额投资业务申请（详见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02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05</w:t>
      </w:r>
      <w:r>
        <w:rPr>
          <w:color w:val="000000"/>
          <w:sz w:val="24"/>
        </w:rPr>
        <w:t>日公告）；考虑到之前的影响因素已消除，本基金管理人现决定自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02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11</w:t>
      </w:r>
      <w:r>
        <w:rPr>
          <w:color w:val="000000"/>
          <w:sz w:val="24"/>
        </w:rPr>
        <w:t>日起恢复接受单个基金账户对本基金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</w:t>
      </w:r>
      <w:r>
        <w:rPr>
          <w:color w:val="000000"/>
          <w:sz w:val="24"/>
        </w:rPr>
        <w:t>日累</w:t>
      </w:r>
      <w:r>
        <w:rPr>
          <w:color w:val="000000"/>
          <w:sz w:val="24"/>
        </w:rPr>
        <w:lastRenderedPageBreak/>
        <w:t>计金额超过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1,000</w:t>
      </w:r>
      <w:r>
        <w:rPr>
          <w:color w:val="000000"/>
          <w:sz w:val="24"/>
        </w:rPr>
        <w:t>万元）的申购、转换转入及定期定额投资业务申请。</w:t>
      </w:r>
    </w:p>
    <w:p w:rsidR="009F6093" w:rsidRDefault="00C70DF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9F6093" w:rsidRDefault="00C70DF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9F6093" w:rsidRDefault="00C70DF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9F6093" w:rsidRDefault="009F6093">
      <w:pPr>
        <w:ind w:firstLine="420"/>
        <w:rPr>
          <w:color w:val="000000"/>
          <w:sz w:val="24"/>
        </w:rPr>
      </w:pPr>
    </w:p>
    <w:p w:rsidR="009F6093" w:rsidRDefault="00C70DF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9F6093" w:rsidRDefault="00C70DF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9F6093" w:rsidSect="009F6093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04FC5"/>
    <w:multiLevelType w:val="multilevel"/>
    <w:tmpl w:val="4B704FC5"/>
    <w:lvl w:ilvl="0">
      <w:start w:val="1"/>
      <w:numFmt w:val="decimal"/>
      <w:pStyle w:val="1"/>
      <w:suff w:val="space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attachedTemplate r:id="rId1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129BF"/>
    <w:rsid w:val="00016BE9"/>
    <w:rsid w:val="00032D94"/>
    <w:rsid w:val="000634F0"/>
    <w:rsid w:val="00091DA1"/>
    <w:rsid w:val="000B5FFC"/>
    <w:rsid w:val="000D34BA"/>
    <w:rsid w:val="00103B85"/>
    <w:rsid w:val="00125246"/>
    <w:rsid w:val="00160463"/>
    <w:rsid w:val="00161611"/>
    <w:rsid w:val="0016614F"/>
    <w:rsid w:val="0017409F"/>
    <w:rsid w:val="0018757E"/>
    <w:rsid w:val="001A23F3"/>
    <w:rsid w:val="001C50AB"/>
    <w:rsid w:val="001E3807"/>
    <w:rsid w:val="00206191"/>
    <w:rsid w:val="002246FB"/>
    <w:rsid w:val="002352E7"/>
    <w:rsid w:val="00242AF0"/>
    <w:rsid w:val="002524A2"/>
    <w:rsid w:val="00254ED2"/>
    <w:rsid w:val="002553C3"/>
    <w:rsid w:val="0025618E"/>
    <w:rsid w:val="00281AE2"/>
    <w:rsid w:val="00282DEB"/>
    <w:rsid w:val="00283002"/>
    <w:rsid w:val="00293001"/>
    <w:rsid w:val="00296DE0"/>
    <w:rsid w:val="002A7130"/>
    <w:rsid w:val="002B0A00"/>
    <w:rsid w:val="002D4A9A"/>
    <w:rsid w:val="0033773A"/>
    <w:rsid w:val="00340BC0"/>
    <w:rsid w:val="00363752"/>
    <w:rsid w:val="003673E9"/>
    <w:rsid w:val="00370B6E"/>
    <w:rsid w:val="00387F42"/>
    <w:rsid w:val="003B2E87"/>
    <w:rsid w:val="003B74CD"/>
    <w:rsid w:val="003C2515"/>
    <w:rsid w:val="003F07FE"/>
    <w:rsid w:val="00402B8F"/>
    <w:rsid w:val="00416279"/>
    <w:rsid w:val="004419DD"/>
    <w:rsid w:val="00462E8C"/>
    <w:rsid w:val="0046512C"/>
    <w:rsid w:val="00492A32"/>
    <w:rsid w:val="004A3221"/>
    <w:rsid w:val="004D08A0"/>
    <w:rsid w:val="004D758F"/>
    <w:rsid w:val="0050575E"/>
    <w:rsid w:val="00507A11"/>
    <w:rsid w:val="00513F60"/>
    <w:rsid w:val="005253DB"/>
    <w:rsid w:val="00534E83"/>
    <w:rsid w:val="00544911"/>
    <w:rsid w:val="00571E78"/>
    <w:rsid w:val="00574F5A"/>
    <w:rsid w:val="005937F1"/>
    <w:rsid w:val="005A6FFF"/>
    <w:rsid w:val="005E4FC9"/>
    <w:rsid w:val="0061664E"/>
    <w:rsid w:val="00627E9A"/>
    <w:rsid w:val="006462FC"/>
    <w:rsid w:val="0066051E"/>
    <w:rsid w:val="006823E8"/>
    <w:rsid w:val="00684853"/>
    <w:rsid w:val="006C715B"/>
    <w:rsid w:val="006D1353"/>
    <w:rsid w:val="006E127B"/>
    <w:rsid w:val="00714096"/>
    <w:rsid w:val="00752807"/>
    <w:rsid w:val="0076116E"/>
    <w:rsid w:val="0077612E"/>
    <w:rsid w:val="0078607E"/>
    <w:rsid w:val="008162FD"/>
    <w:rsid w:val="00892B62"/>
    <w:rsid w:val="0089500E"/>
    <w:rsid w:val="008B17A9"/>
    <w:rsid w:val="008E11F3"/>
    <w:rsid w:val="009269A3"/>
    <w:rsid w:val="00932799"/>
    <w:rsid w:val="00932CA8"/>
    <w:rsid w:val="00937448"/>
    <w:rsid w:val="009413D9"/>
    <w:rsid w:val="00961000"/>
    <w:rsid w:val="00985083"/>
    <w:rsid w:val="009F21A3"/>
    <w:rsid w:val="009F6093"/>
    <w:rsid w:val="00A171B3"/>
    <w:rsid w:val="00A359FD"/>
    <w:rsid w:val="00A65B82"/>
    <w:rsid w:val="00A66EEF"/>
    <w:rsid w:val="00A90AC9"/>
    <w:rsid w:val="00AF02DA"/>
    <w:rsid w:val="00AF203E"/>
    <w:rsid w:val="00B020E2"/>
    <w:rsid w:val="00B03168"/>
    <w:rsid w:val="00B039C5"/>
    <w:rsid w:val="00B23342"/>
    <w:rsid w:val="00B252A6"/>
    <w:rsid w:val="00B37EDF"/>
    <w:rsid w:val="00B5552F"/>
    <w:rsid w:val="00BB0834"/>
    <w:rsid w:val="00BB2A48"/>
    <w:rsid w:val="00BC2B20"/>
    <w:rsid w:val="00C0304E"/>
    <w:rsid w:val="00C12F12"/>
    <w:rsid w:val="00C14369"/>
    <w:rsid w:val="00C21DB7"/>
    <w:rsid w:val="00C32EF7"/>
    <w:rsid w:val="00C70DF6"/>
    <w:rsid w:val="00C8167A"/>
    <w:rsid w:val="00C82B41"/>
    <w:rsid w:val="00C94EAB"/>
    <w:rsid w:val="00CC0A7C"/>
    <w:rsid w:val="00CC175D"/>
    <w:rsid w:val="00CC7545"/>
    <w:rsid w:val="00CE24EB"/>
    <w:rsid w:val="00D12C5F"/>
    <w:rsid w:val="00D3544B"/>
    <w:rsid w:val="00D7653E"/>
    <w:rsid w:val="00D91D63"/>
    <w:rsid w:val="00DB113E"/>
    <w:rsid w:val="00E1503D"/>
    <w:rsid w:val="00E458D5"/>
    <w:rsid w:val="00E6133E"/>
    <w:rsid w:val="00E63817"/>
    <w:rsid w:val="00E663C8"/>
    <w:rsid w:val="00EC4C64"/>
    <w:rsid w:val="00ED2EA3"/>
    <w:rsid w:val="00F076FE"/>
    <w:rsid w:val="00F93F60"/>
    <w:rsid w:val="00FB74E2"/>
    <w:rsid w:val="00FC33EB"/>
    <w:rsid w:val="00FD2AE2"/>
    <w:rsid w:val="18497AF9"/>
    <w:rsid w:val="19486187"/>
    <w:rsid w:val="19F82500"/>
    <w:rsid w:val="59AB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F609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9F6093"/>
    <w:pPr>
      <w:keepNext/>
      <w:keepLines/>
      <w:numPr>
        <w:numId w:val="1"/>
      </w:numPr>
      <w:spacing w:before="120" w:after="120" w:line="578" w:lineRule="auto"/>
      <w:ind w:hanging="709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0"/>
    <w:next w:val="a0"/>
    <w:qFormat/>
    <w:rsid w:val="009F609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9F6093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9F6093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rsid w:val="009F6093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9F6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9F6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9F6093"/>
    <w:pPr>
      <w:spacing w:after="100"/>
    </w:pPr>
  </w:style>
  <w:style w:type="paragraph" w:styleId="4">
    <w:name w:val="toc 4"/>
    <w:next w:val="a0"/>
    <w:uiPriority w:val="39"/>
    <w:unhideWhenUsed/>
    <w:qFormat/>
    <w:rsid w:val="009F6093"/>
    <w:pPr>
      <w:spacing w:after="100"/>
      <w:ind w:left="660"/>
    </w:pPr>
  </w:style>
  <w:style w:type="paragraph" w:styleId="a8">
    <w:name w:val="footnote text"/>
    <w:basedOn w:val="a0"/>
    <w:rsid w:val="009F6093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9F6093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9F6093"/>
    <w:pPr>
      <w:numPr>
        <w:numId w:val="2"/>
      </w:numPr>
      <w:ind w:hanging="1271"/>
      <w:jc w:val="left"/>
    </w:pPr>
    <w:rPr>
      <w:rFonts w:ascii="Calibri" w:hAnsi="Calibri"/>
      <w:lang w:val="zh-CN"/>
    </w:rPr>
  </w:style>
  <w:style w:type="character" w:styleId="a9">
    <w:name w:val="Hyperlink"/>
    <w:uiPriority w:val="99"/>
    <w:unhideWhenUsed/>
    <w:qFormat/>
    <w:rsid w:val="009F6093"/>
    <w:rPr>
      <w:color w:val="0563C1" w:themeColor="hyperlink"/>
      <w:u w:val="single"/>
    </w:rPr>
  </w:style>
  <w:style w:type="character" w:styleId="aa">
    <w:name w:val="footnote reference"/>
    <w:rsid w:val="009F6093"/>
    <w:rPr>
      <w:vertAlign w:val="superscript"/>
    </w:rPr>
  </w:style>
  <w:style w:type="paragraph" w:customStyle="1" w:styleId="Char3">
    <w:name w:val="Char"/>
    <w:basedOn w:val="a0"/>
    <w:qFormat/>
    <w:rsid w:val="009F6093"/>
  </w:style>
  <w:style w:type="character" w:customStyle="1" w:styleId="Char1">
    <w:name w:val="页眉 Char"/>
    <w:link w:val="a7"/>
    <w:rsid w:val="009F6093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9F6093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9F6093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9F6093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9F6093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9F6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4674;&#22797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共同基金_临时公告(基金恢复大额申购等业务公告)_LS0000_公募临时公告.dotx</Template>
  <TotalTime>0</TotalTime>
  <Pages>2</Pages>
  <Words>145</Words>
  <Characters>833</Characters>
  <Application>Microsoft Office Word</Application>
  <DocSecurity>4</DocSecurity>
  <Lines>6</Lines>
  <Paragraphs>1</Paragraphs>
  <ScaleCrop>false</ScaleCrop>
  <Company>fullgoal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2026-02-09T16:03:00Z</dcterms:created>
  <dcterms:modified xsi:type="dcterms:W3CDTF">2026-02-09T16:03:00Z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5B9DC5C4E0B6405E9BC3F44CC87066DA</vt:lpwstr>
  </property>
</Properties>
</file>