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76" w:rsidRDefault="00CF7769" w:rsidP="00A37088">
      <w:pPr>
        <w:spacing w:after="0" w:line="360" w:lineRule="auto"/>
        <w:ind w:left="10" w:right="-15"/>
        <w:jc w:val="center"/>
        <w:rPr>
          <w:rFonts w:asciiTheme="minorEastAsia" w:eastAsiaTheme="minorEastAsia" w:hAnsiTheme="minorEastAsia"/>
          <w:b/>
          <w:sz w:val="28"/>
        </w:rPr>
      </w:pPr>
      <w:bookmarkStart w:id="0" w:name="_GoBack"/>
      <w:bookmarkEnd w:id="0"/>
      <w:r w:rsidRPr="00CF7769">
        <w:rPr>
          <w:rFonts w:asciiTheme="minorEastAsia" w:eastAsiaTheme="minorEastAsia" w:hAnsiTheme="minorEastAsia" w:hint="eastAsia"/>
          <w:b/>
          <w:sz w:val="28"/>
        </w:rPr>
        <w:t>浦银安盛普华</w:t>
      </w:r>
      <w:r w:rsidRPr="00CF7769">
        <w:rPr>
          <w:rFonts w:asciiTheme="minorEastAsia" w:eastAsiaTheme="minorEastAsia" w:hAnsiTheme="minorEastAsia"/>
          <w:b/>
          <w:sz w:val="28"/>
        </w:rPr>
        <w:t>66</w:t>
      </w:r>
      <w:r w:rsidRPr="00CF7769">
        <w:rPr>
          <w:rFonts w:asciiTheme="minorEastAsia" w:eastAsiaTheme="minorEastAsia" w:hAnsiTheme="minorEastAsia" w:hint="eastAsia"/>
          <w:b/>
          <w:sz w:val="28"/>
        </w:rPr>
        <w:t>个月定期开放债券型证券投资基金</w:t>
      </w:r>
      <w:r w:rsidR="009C71AA">
        <w:rPr>
          <w:rFonts w:asciiTheme="minorEastAsia" w:eastAsiaTheme="minorEastAsia" w:hAnsiTheme="minorEastAsia" w:hint="eastAsia"/>
          <w:b/>
          <w:sz w:val="28"/>
        </w:rPr>
        <w:t>第一个开放期</w:t>
      </w:r>
      <w:r w:rsidR="00C76A76" w:rsidRPr="00C76A76">
        <w:rPr>
          <w:rFonts w:asciiTheme="minorEastAsia" w:eastAsiaTheme="minorEastAsia" w:hAnsiTheme="minorEastAsia" w:hint="eastAsia"/>
          <w:b/>
          <w:sz w:val="28"/>
        </w:rPr>
        <w:t>开放申购、赎回、转换及定期定额投资业务的公告</w:t>
      </w:r>
    </w:p>
    <w:p w:rsidR="004A07CA" w:rsidRPr="00A37088" w:rsidRDefault="00332254" w:rsidP="00A37088">
      <w:pPr>
        <w:spacing w:after="0" w:line="360" w:lineRule="auto"/>
        <w:ind w:left="10" w:right="-15"/>
        <w:jc w:val="center"/>
        <w:rPr>
          <w:rFonts w:asciiTheme="minorEastAsia" w:eastAsiaTheme="minorEastAsia" w:hAnsiTheme="minorEastAsia"/>
        </w:rPr>
      </w:pPr>
      <w:r w:rsidRPr="00A37088">
        <w:rPr>
          <w:rFonts w:asciiTheme="minorEastAsia" w:eastAsiaTheme="minorEastAsia" w:hAnsiTheme="minorEastAsia" w:hint="eastAsia"/>
        </w:rPr>
        <w:t>公告送出日期：</w:t>
      </w:r>
      <w:r w:rsidR="00754541">
        <w:rPr>
          <w:rFonts w:asciiTheme="minorEastAsia" w:eastAsiaTheme="minorEastAsia" w:hAnsiTheme="minorEastAsia"/>
        </w:rPr>
        <w:t>2026</w:t>
      </w:r>
      <w:r w:rsidRPr="00A37088">
        <w:rPr>
          <w:rFonts w:asciiTheme="minorEastAsia" w:eastAsiaTheme="minorEastAsia" w:hAnsiTheme="minorEastAsia" w:hint="eastAsia"/>
        </w:rPr>
        <w:t>年</w:t>
      </w:r>
      <w:r w:rsidR="00754541">
        <w:rPr>
          <w:rFonts w:asciiTheme="minorEastAsia" w:eastAsiaTheme="minorEastAsia" w:hAnsiTheme="minorEastAsia"/>
        </w:rPr>
        <w:t>2</w:t>
      </w:r>
      <w:r w:rsidRPr="00A37088">
        <w:rPr>
          <w:rFonts w:asciiTheme="minorEastAsia" w:eastAsiaTheme="minorEastAsia" w:hAnsiTheme="minorEastAsia" w:hint="eastAsia"/>
        </w:rPr>
        <w:t>月</w:t>
      </w:r>
      <w:r w:rsidR="00CF7769">
        <w:rPr>
          <w:rFonts w:asciiTheme="minorEastAsia" w:eastAsiaTheme="minorEastAsia" w:hAnsiTheme="minorEastAsia"/>
        </w:rPr>
        <w:t>9</w:t>
      </w:r>
      <w:r w:rsidRPr="00A37088">
        <w:rPr>
          <w:rFonts w:asciiTheme="minorEastAsia" w:eastAsiaTheme="minorEastAsia" w:hAnsiTheme="minorEastAsia" w:hint="eastAsia"/>
        </w:rPr>
        <w:t>日</w:t>
      </w:r>
    </w:p>
    <w:p w:rsidR="004A07CA" w:rsidRPr="00A37088" w:rsidRDefault="00332254" w:rsidP="00A37088">
      <w:pPr>
        <w:pStyle w:val="a3"/>
        <w:numPr>
          <w:ilvl w:val="0"/>
          <w:numId w:val="5"/>
        </w:numPr>
        <w:spacing w:after="0" w:line="360" w:lineRule="auto"/>
        <w:ind w:right="2532" w:firstLineChars="0"/>
        <w:rPr>
          <w:rFonts w:asciiTheme="minorEastAsia" w:eastAsiaTheme="minorEastAsia" w:hAnsiTheme="minorEastAsia"/>
          <w:b/>
        </w:rPr>
      </w:pPr>
      <w:r w:rsidRPr="00A37088">
        <w:rPr>
          <w:rFonts w:asciiTheme="minorEastAsia" w:eastAsiaTheme="minorEastAsia" w:hAnsiTheme="minorEastAsia" w:hint="eastAsia"/>
          <w:b/>
        </w:rPr>
        <w:t>公告基本信息</w:t>
      </w:r>
    </w:p>
    <w:tbl>
      <w:tblPr>
        <w:tblStyle w:val="TableGrid"/>
        <w:tblW w:w="8524" w:type="dxa"/>
        <w:tblInd w:w="-108" w:type="dxa"/>
        <w:tblCellMar>
          <w:top w:w="118" w:type="dxa"/>
          <w:left w:w="106" w:type="dxa"/>
          <w:right w:w="94" w:type="dxa"/>
        </w:tblCellMar>
        <w:tblLook w:val="04A0"/>
      </w:tblPr>
      <w:tblGrid>
        <w:gridCol w:w="2804"/>
        <w:gridCol w:w="2860"/>
        <w:gridCol w:w="2860"/>
      </w:tblGrid>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基金名称</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CF7769" w:rsidP="00A37088">
            <w:pPr>
              <w:spacing w:after="0" w:line="360" w:lineRule="auto"/>
              <w:ind w:left="0" w:right="0" w:firstLine="0"/>
              <w:jc w:val="both"/>
              <w:rPr>
                <w:rFonts w:asciiTheme="minorEastAsia" w:eastAsiaTheme="minorEastAsia" w:hAnsiTheme="minorEastAsia"/>
              </w:rPr>
            </w:pPr>
            <w:r w:rsidRPr="00CF7769">
              <w:rPr>
                <w:rFonts w:asciiTheme="minorEastAsia" w:eastAsiaTheme="minorEastAsia" w:hAnsiTheme="minorEastAsia" w:hint="eastAsia"/>
              </w:rPr>
              <w:t>浦银安盛普华</w:t>
            </w:r>
            <w:r w:rsidRPr="00CF7769">
              <w:rPr>
                <w:rFonts w:asciiTheme="minorEastAsia" w:eastAsiaTheme="minorEastAsia" w:hAnsiTheme="minorEastAsia"/>
              </w:rPr>
              <w:t>66</w:t>
            </w:r>
            <w:r w:rsidRPr="00CF7769">
              <w:rPr>
                <w:rFonts w:asciiTheme="minorEastAsia" w:eastAsiaTheme="minorEastAsia" w:hAnsiTheme="minorEastAsia" w:hint="eastAsia"/>
              </w:rPr>
              <w:t>个月定期开放债券型证券投资基金</w:t>
            </w:r>
          </w:p>
        </w:tc>
      </w:tr>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基金简称</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CF7769" w:rsidP="00FB6015">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hint="eastAsia"/>
              </w:rPr>
              <w:t>浦银安盛普华</w:t>
            </w:r>
            <w:r w:rsidRPr="00CF7769">
              <w:rPr>
                <w:rFonts w:asciiTheme="minorEastAsia" w:eastAsiaTheme="minorEastAsia" w:hAnsiTheme="minorEastAsia"/>
              </w:rPr>
              <w:t>66</w:t>
            </w:r>
            <w:r w:rsidRPr="00CF7769">
              <w:rPr>
                <w:rFonts w:asciiTheme="minorEastAsia" w:eastAsiaTheme="minorEastAsia" w:hAnsiTheme="minorEastAsia" w:hint="eastAsia"/>
              </w:rPr>
              <w:t>个月定开债券</w:t>
            </w:r>
          </w:p>
        </w:tc>
      </w:tr>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基金主代码</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009933</w:t>
            </w:r>
          </w:p>
        </w:tc>
      </w:tr>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基金运作方式</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A46346" w:rsidP="00FB6015">
            <w:pPr>
              <w:spacing w:after="0" w:line="360" w:lineRule="auto"/>
              <w:ind w:left="0" w:right="0" w:firstLine="0"/>
              <w:rPr>
                <w:rFonts w:asciiTheme="minorEastAsia" w:eastAsiaTheme="minorEastAsia" w:hAnsiTheme="minorEastAsia"/>
              </w:rPr>
            </w:pPr>
            <w:r>
              <w:rPr>
                <w:rFonts w:asciiTheme="minorEastAsia" w:eastAsiaTheme="minorEastAsia" w:hAnsiTheme="minorEastAsia" w:hint="eastAsia"/>
              </w:rPr>
              <w:t>契约型、</w:t>
            </w:r>
            <w:r w:rsidR="00FB6015">
              <w:rPr>
                <w:rFonts w:asciiTheme="minorEastAsia" w:eastAsiaTheme="minorEastAsia" w:hAnsiTheme="minorEastAsia" w:hint="eastAsia"/>
              </w:rPr>
              <w:t>定期</w:t>
            </w:r>
            <w:r w:rsidR="00332254" w:rsidRPr="00A37088">
              <w:rPr>
                <w:rFonts w:asciiTheme="minorEastAsia" w:eastAsiaTheme="minorEastAsia" w:hAnsiTheme="minorEastAsia" w:hint="eastAsia"/>
              </w:rPr>
              <w:t>开放式</w:t>
            </w:r>
          </w:p>
        </w:tc>
      </w:tr>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基金合同生效日</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CF7769" w:rsidP="00940E10">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2020</w:t>
            </w:r>
            <w:r w:rsidRPr="00CF7769">
              <w:rPr>
                <w:rFonts w:asciiTheme="minorEastAsia" w:eastAsiaTheme="minorEastAsia" w:hAnsiTheme="minorEastAsia" w:hint="eastAsia"/>
              </w:rPr>
              <w:t>年</w:t>
            </w:r>
            <w:r w:rsidRPr="00CF7769">
              <w:rPr>
                <w:rFonts w:asciiTheme="minorEastAsia" w:eastAsiaTheme="minorEastAsia" w:hAnsiTheme="minorEastAsia"/>
              </w:rPr>
              <w:t>8</w:t>
            </w:r>
            <w:r w:rsidRPr="00CF7769">
              <w:rPr>
                <w:rFonts w:asciiTheme="minorEastAsia" w:eastAsiaTheme="minorEastAsia" w:hAnsiTheme="minorEastAsia" w:hint="eastAsia"/>
              </w:rPr>
              <w:t>月</w:t>
            </w:r>
            <w:r w:rsidRPr="00CF7769">
              <w:rPr>
                <w:rFonts w:asciiTheme="minorEastAsia" w:eastAsiaTheme="minorEastAsia" w:hAnsiTheme="minorEastAsia"/>
              </w:rPr>
              <w:t>10</w:t>
            </w:r>
            <w:r w:rsidRPr="00CF7769">
              <w:rPr>
                <w:rFonts w:asciiTheme="minorEastAsia" w:eastAsiaTheme="minorEastAsia" w:hAnsiTheme="minorEastAsia" w:hint="eastAsia"/>
              </w:rPr>
              <w:t>日</w:t>
            </w:r>
          </w:p>
        </w:tc>
      </w:tr>
      <w:tr w:rsidR="004A07CA" w:rsidRPr="00302E5C">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基金管理人名称</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0" w:right="0" w:firstLine="0"/>
              <w:rPr>
                <w:rFonts w:asciiTheme="minorEastAsia" w:eastAsiaTheme="minorEastAsia" w:hAnsiTheme="minorEastAsia"/>
              </w:rPr>
            </w:pPr>
            <w:r w:rsidRPr="00A37088">
              <w:rPr>
                <w:rFonts w:asciiTheme="minorEastAsia" w:eastAsiaTheme="minorEastAsia" w:hAnsiTheme="minorEastAsia" w:hint="eastAsia"/>
              </w:rPr>
              <w:t>浦银安盛基金管理有限公司</w:t>
            </w:r>
          </w:p>
        </w:tc>
      </w:tr>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基金托管人名称</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hint="eastAsia"/>
              </w:rPr>
              <w:t>华夏银行股份有限公司</w:t>
            </w:r>
          </w:p>
        </w:tc>
      </w:tr>
      <w:tr w:rsidR="004A07CA" w:rsidRPr="00302E5C">
        <w:trPr>
          <w:trHeight w:val="478"/>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jc w:val="both"/>
              <w:rPr>
                <w:rFonts w:asciiTheme="minorEastAsia" w:eastAsiaTheme="minorEastAsia" w:hAnsiTheme="minorEastAsia"/>
              </w:rPr>
            </w:pPr>
            <w:r w:rsidRPr="00A37088">
              <w:rPr>
                <w:rFonts w:asciiTheme="minorEastAsia" w:eastAsiaTheme="minorEastAsia" w:hAnsiTheme="minorEastAsia" w:hint="eastAsia"/>
              </w:rPr>
              <w:t>基金注册登记机构名称</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FB6015" w:rsidP="00A37088">
            <w:pPr>
              <w:spacing w:after="0" w:line="360" w:lineRule="auto"/>
              <w:ind w:left="0" w:right="0" w:firstLine="0"/>
              <w:rPr>
                <w:rFonts w:asciiTheme="minorEastAsia" w:eastAsiaTheme="minorEastAsia" w:hAnsiTheme="minorEastAsia"/>
              </w:rPr>
            </w:pPr>
            <w:r w:rsidRPr="00FB6015">
              <w:rPr>
                <w:rFonts w:asciiTheme="minorEastAsia" w:eastAsiaTheme="minorEastAsia" w:hAnsiTheme="minorEastAsia" w:hint="eastAsia"/>
              </w:rPr>
              <w:t>浦银安盛基金管理有限公司</w:t>
            </w:r>
          </w:p>
        </w:tc>
      </w:tr>
      <w:tr w:rsidR="004A07CA" w:rsidRPr="00302E5C" w:rsidTr="00A37088">
        <w:trPr>
          <w:trHeight w:val="2580"/>
        </w:trPr>
        <w:tc>
          <w:tcPr>
            <w:tcW w:w="2804" w:type="dxa"/>
            <w:tcBorders>
              <w:top w:val="single" w:sz="4" w:space="0" w:color="000000"/>
              <w:left w:val="single" w:sz="4" w:space="0" w:color="000000"/>
              <w:bottom w:val="single" w:sz="4" w:space="0" w:color="000000"/>
              <w:right w:val="single" w:sz="4" w:space="0" w:color="000000"/>
            </w:tcBorders>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公告依据</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0" w:right="0" w:firstLine="0"/>
              <w:rPr>
                <w:rFonts w:asciiTheme="minorEastAsia" w:eastAsiaTheme="minorEastAsia" w:hAnsiTheme="minorEastAsia"/>
              </w:rPr>
            </w:pPr>
            <w:r w:rsidRPr="00A37088">
              <w:rPr>
                <w:rFonts w:asciiTheme="minorEastAsia" w:eastAsiaTheme="minorEastAsia" w:hAnsiTheme="minorEastAsia" w:hint="eastAsia"/>
              </w:rPr>
              <w:t>《中华人民共和国证券投资基金法》及其配套法规、《公开募集证券投资基金信息披露管理办法》（以下简称“《信息披露办法》”）、《公开募集证券投资基金运作管理办法》、《</w:t>
            </w:r>
            <w:r w:rsidR="00CF7769" w:rsidRPr="00CF7769">
              <w:rPr>
                <w:rFonts w:asciiTheme="minorEastAsia" w:eastAsiaTheme="minorEastAsia" w:hAnsiTheme="minorEastAsia" w:hint="eastAsia"/>
              </w:rPr>
              <w:t>浦银安盛普华</w:t>
            </w:r>
            <w:r w:rsidR="00CF7769" w:rsidRPr="00CF7769">
              <w:rPr>
                <w:rFonts w:asciiTheme="minorEastAsia" w:eastAsiaTheme="minorEastAsia" w:hAnsiTheme="minorEastAsia"/>
              </w:rPr>
              <w:t>66</w:t>
            </w:r>
            <w:r w:rsidR="00CF7769" w:rsidRPr="00CF7769">
              <w:rPr>
                <w:rFonts w:asciiTheme="minorEastAsia" w:eastAsiaTheme="minorEastAsia" w:hAnsiTheme="minorEastAsia" w:hint="eastAsia"/>
              </w:rPr>
              <w:t>个月定期开放债券型证券投资基金</w:t>
            </w:r>
            <w:r w:rsidR="00FB6015" w:rsidRPr="00FB6015">
              <w:rPr>
                <w:rFonts w:asciiTheme="minorEastAsia" w:eastAsiaTheme="minorEastAsia" w:hAnsiTheme="minorEastAsia" w:hint="eastAsia"/>
              </w:rPr>
              <w:t>基金合同</w:t>
            </w:r>
            <w:r w:rsidRPr="00A37088">
              <w:rPr>
                <w:rFonts w:asciiTheme="minorEastAsia" w:eastAsiaTheme="minorEastAsia" w:hAnsiTheme="minorEastAsia" w:hint="eastAsia"/>
              </w:rPr>
              <w:t>》（以下简称“基金合同”）、《</w:t>
            </w:r>
            <w:r w:rsidR="00CF7769" w:rsidRPr="00CF7769">
              <w:rPr>
                <w:rFonts w:asciiTheme="minorEastAsia" w:eastAsiaTheme="minorEastAsia" w:hAnsiTheme="minorEastAsia" w:hint="eastAsia"/>
              </w:rPr>
              <w:t>浦银安盛普华</w:t>
            </w:r>
            <w:r w:rsidR="00CF7769" w:rsidRPr="00CF7769">
              <w:rPr>
                <w:rFonts w:asciiTheme="minorEastAsia" w:eastAsiaTheme="minorEastAsia" w:hAnsiTheme="minorEastAsia"/>
              </w:rPr>
              <w:t>66</w:t>
            </w:r>
            <w:r w:rsidR="00CF7769" w:rsidRPr="00CF7769">
              <w:rPr>
                <w:rFonts w:asciiTheme="minorEastAsia" w:eastAsiaTheme="minorEastAsia" w:hAnsiTheme="minorEastAsia" w:hint="eastAsia"/>
              </w:rPr>
              <w:t>个月定期开放债券型证券投资基金</w:t>
            </w:r>
            <w:r w:rsidR="00FB6015" w:rsidRPr="00FB6015">
              <w:rPr>
                <w:rFonts w:asciiTheme="minorEastAsia" w:eastAsiaTheme="minorEastAsia" w:hAnsiTheme="minorEastAsia" w:hint="eastAsia"/>
              </w:rPr>
              <w:t>招募说明书</w:t>
            </w:r>
            <w:r w:rsidRPr="00A37088">
              <w:rPr>
                <w:rFonts w:asciiTheme="minorEastAsia" w:eastAsiaTheme="minorEastAsia" w:hAnsiTheme="minorEastAsia" w:hint="eastAsia"/>
              </w:rPr>
              <w:t>》（以下简称“招募说明书”）等有关规定</w:t>
            </w:r>
          </w:p>
        </w:tc>
      </w:tr>
      <w:tr w:rsidR="004A07CA" w:rsidRPr="00302E5C" w:rsidTr="00B80496">
        <w:trPr>
          <w:trHeight w:val="615"/>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申购起始日</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754541" w:rsidP="00CF7769">
            <w:pPr>
              <w:spacing w:after="0" w:line="360" w:lineRule="auto"/>
              <w:ind w:left="0" w:right="0" w:firstLine="0"/>
              <w:rPr>
                <w:rFonts w:asciiTheme="minorEastAsia" w:eastAsiaTheme="minorEastAsia" w:hAnsiTheme="minorEastAsia"/>
              </w:rPr>
            </w:pPr>
            <w:r>
              <w:rPr>
                <w:rFonts w:asciiTheme="minorEastAsia" w:eastAsiaTheme="minorEastAsia" w:hAnsiTheme="minorEastAsia"/>
              </w:rPr>
              <w:t>2026</w:t>
            </w:r>
            <w:r w:rsidR="00332254" w:rsidRPr="00A37088">
              <w:rPr>
                <w:rFonts w:asciiTheme="minorEastAsia" w:eastAsiaTheme="minorEastAsia" w:hAnsiTheme="minorEastAsia" w:hint="eastAsia"/>
              </w:rPr>
              <w:t>年</w:t>
            </w:r>
            <w:r>
              <w:rPr>
                <w:rFonts w:asciiTheme="minorEastAsia" w:eastAsiaTheme="minorEastAsia" w:hAnsiTheme="minorEastAsia"/>
              </w:rPr>
              <w:t>2</w:t>
            </w:r>
            <w:r w:rsidR="00332254" w:rsidRPr="00A37088">
              <w:rPr>
                <w:rFonts w:asciiTheme="minorEastAsia" w:eastAsiaTheme="minorEastAsia" w:hAnsiTheme="minorEastAsia" w:hint="eastAsia"/>
              </w:rPr>
              <w:t>月</w:t>
            </w:r>
            <w:r w:rsidR="00CF7769">
              <w:rPr>
                <w:rFonts w:asciiTheme="minorEastAsia" w:eastAsiaTheme="minorEastAsia" w:hAnsiTheme="minorEastAsia"/>
              </w:rPr>
              <w:t>10</w:t>
            </w:r>
            <w:r w:rsidR="00332254" w:rsidRPr="00A37088">
              <w:rPr>
                <w:rFonts w:asciiTheme="minorEastAsia" w:eastAsiaTheme="minorEastAsia" w:hAnsiTheme="minorEastAsia" w:hint="eastAsia"/>
              </w:rPr>
              <w:t>日</w:t>
            </w:r>
          </w:p>
        </w:tc>
      </w:tr>
      <w:tr w:rsidR="004A07CA" w:rsidRPr="00302E5C">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4A07CA" w:rsidRPr="00A37088" w:rsidRDefault="00332254" w:rsidP="00A37088">
            <w:pPr>
              <w:spacing w:after="0" w:line="360" w:lineRule="auto"/>
              <w:ind w:left="2" w:right="0" w:firstLine="0"/>
              <w:rPr>
                <w:rFonts w:asciiTheme="minorEastAsia" w:eastAsiaTheme="minorEastAsia" w:hAnsiTheme="minorEastAsia"/>
              </w:rPr>
            </w:pPr>
            <w:r w:rsidRPr="00A37088">
              <w:rPr>
                <w:rFonts w:asciiTheme="minorEastAsia" w:eastAsiaTheme="minorEastAsia" w:hAnsiTheme="minorEastAsia" w:hint="eastAsia"/>
              </w:rPr>
              <w:t>赎回起始日</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4A07CA" w:rsidRPr="00A37088" w:rsidRDefault="00CF7769" w:rsidP="00A47DB2">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2026</w:t>
            </w:r>
            <w:r w:rsidRPr="00CF7769">
              <w:rPr>
                <w:rFonts w:asciiTheme="minorEastAsia" w:eastAsiaTheme="minorEastAsia" w:hAnsiTheme="minorEastAsia" w:hint="eastAsia"/>
              </w:rPr>
              <w:t>年</w:t>
            </w:r>
            <w:r w:rsidRPr="00CF7769">
              <w:rPr>
                <w:rFonts w:asciiTheme="minorEastAsia" w:eastAsiaTheme="minorEastAsia" w:hAnsiTheme="minorEastAsia"/>
              </w:rPr>
              <w:t>2</w:t>
            </w:r>
            <w:r w:rsidRPr="00CF7769">
              <w:rPr>
                <w:rFonts w:asciiTheme="minorEastAsia" w:eastAsiaTheme="minorEastAsia" w:hAnsiTheme="minorEastAsia" w:hint="eastAsia"/>
              </w:rPr>
              <w:t>月</w:t>
            </w:r>
            <w:r w:rsidRPr="00CF7769">
              <w:rPr>
                <w:rFonts w:asciiTheme="minorEastAsia" w:eastAsiaTheme="minorEastAsia" w:hAnsiTheme="minorEastAsia"/>
              </w:rPr>
              <w:t>10</w:t>
            </w:r>
            <w:r w:rsidRPr="00CF7769">
              <w:rPr>
                <w:rFonts w:asciiTheme="minorEastAsia" w:eastAsiaTheme="minorEastAsia" w:hAnsiTheme="minorEastAsia" w:hint="eastAsia"/>
              </w:rPr>
              <w:t>日</w:t>
            </w:r>
          </w:p>
        </w:tc>
      </w:tr>
      <w:tr w:rsidR="0056683A" w:rsidRPr="00302E5C">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56683A" w:rsidRPr="00A37088" w:rsidRDefault="0056683A" w:rsidP="00A37088">
            <w:pPr>
              <w:spacing w:after="0" w:line="360" w:lineRule="auto"/>
              <w:ind w:left="2" w:right="0" w:firstLine="0"/>
              <w:rPr>
                <w:rFonts w:asciiTheme="minorEastAsia" w:eastAsiaTheme="minorEastAsia" w:hAnsiTheme="minorEastAsia"/>
              </w:rPr>
            </w:pPr>
            <w:r w:rsidRPr="0056683A">
              <w:rPr>
                <w:rFonts w:asciiTheme="minorEastAsia" w:eastAsiaTheme="minorEastAsia" w:hAnsiTheme="minorEastAsia" w:hint="eastAsia"/>
              </w:rPr>
              <w:t>转换转入起始日</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56683A" w:rsidRPr="00A37088"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2026</w:t>
            </w:r>
            <w:r w:rsidRPr="00CF7769">
              <w:rPr>
                <w:rFonts w:asciiTheme="minorEastAsia" w:eastAsiaTheme="minorEastAsia" w:hAnsiTheme="minorEastAsia" w:hint="eastAsia"/>
              </w:rPr>
              <w:t>年</w:t>
            </w:r>
            <w:r w:rsidRPr="00CF7769">
              <w:rPr>
                <w:rFonts w:asciiTheme="minorEastAsia" w:eastAsiaTheme="minorEastAsia" w:hAnsiTheme="minorEastAsia"/>
              </w:rPr>
              <w:t>2</w:t>
            </w:r>
            <w:r w:rsidRPr="00CF7769">
              <w:rPr>
                <w:rFonts w:asciiTheme="minorEastAsia" w:eastAsiaTheme="minorEastAsia" w:hAnsiTheme="minorEastAsia" w:hint="eastAsia"/>
              </w:rPr>
              <w:t>月</w:t>
            </w:r>
            <w:r w:rsidRPr="00CF7769">
              <w:rPr>
                <w:rFonts w:asciiTheme="minorEastAsia" w:eastAsiaTheme="minorEastAsia" w:hAnsiTheme="minorEastAsia"/>
              </w:rPr>
              <w:t>10</w:t>
            </w:r>
            <w:r w:rsidRPr="00CF7769">
              <w:rPr>
                <w:rFonts w:asciiTheme="minorEastAsia" w:eastAsiaTheme="minorEastAsia" w:hAnsiTheme="minorEastAsia" w:hint="eastAsia"/>
              </w:rPr>
              <w:t>日</w:t>
            </w:r>
          </w:p>
        </w:tc>
      </w:tr>
      <w:tr w:rsidR="0056683A" w:rsidRPr="00302E5C">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56683A" w:rsidRPr="00A37088" w:rsidRDefault="0056683A" w:rsidP="00A37088">
            <w:pPr>
              <w:spacing w:after="0" w:line="360" w:lineRule="auto"/>
              <w:ind w:left="2" w:right="0" w:firstLine="0"/>
              <w:rPr>
                <w:rFonts w:asciiTheme="minorEastAsia" w:eastAsiaTheme="minorEastAsia" w:hAnsiTheme="minorEastAsia"/>
              </w:rPr>
            </w:pPr>
            <w:r w:rsidRPr="0056683A">
              <w:rPr>
                <w:rFonts w:asciiTheme="minorEastAsia" w:eastAsiaTheme="minorEastAsia" w:hAnsiTheme="minorEastAsia" w:hint="eastAsia"/>
              </w:rPr>
              <w:t>转换转出起始日</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56683A" w:rsidRPr="00A37088"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2026</w:t>
            </w:r>
            <w:r w:rsidRPr="00CF7769">
              <w:rPr>
                <w:rFonts w:asciiTheme="minorEastAsia" w:eastAsiaTheme="minorEastAsia" w:hAnsiTheme="minorEastAsia" w:hint="eastAsia"/>
              </w:rPr>
              <w:t>年</w:t>
            </w:r>
            <w:r w:rsidRPr="00CF7769">
              <w:rPr>
                <w:rFonts w:asciiTheme="minorEastAsia" w:eastAsiaTheme="minorEastAsia" w:hAnsiTheme="minorEastAsia"/>
              </w:rPr>
              <w:t>2</w:t>
            </w:r>
            <w:r w:rsidRPr="00CF7769">
              <w:rPr>
                <w:rFonts w:asciiTheme="minorEastAsia" w:eastAsiaTheme="minorEastAsia" w:hAnsiTheme="minorEastAsia" w:hint="eastAsia"/>
              </w:rPr>
              <w:t>月</w:t>
            </w:r>
            <w:r w:rsidRPr="00CF7769">
              <w:rPr>
                <w:rFonts w:asciiTheme="minorEastAsia" w:eastAsiaTheme="minorEastAsia" w:hAnsiTheme="minorEastAsia"/>
              </w:rPr>
              <w:t>10</w:t>
            </w:r>
            <w:r w:rsidRPr="00CF7769">
              <w:rPr>
                <w:rFonts w:asciiTheme="minorEastAsia" w:eastAsiaTheme="minorEastAsia" w:hAnsiTheme="minorEastAsia" w:hint="eastAsia"/>
              </w:rPr>
              <w:t>日</w:t>
            </w:r>
          </w:p>
        </w:tc>
      </w:tr>
      <w:tr w:rsidR="0056683A" w:rsidRPr="00302E5C">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56683A" w:rsidRPr="00A37088" w:rsidRDefault="0056683A" w:rsidP="00A37088">
            <w:pPr>
              <w:spacing w:after="0" w:line="360" w:lineRule="auto"/>
              <w:ind w:left="2" w:right="0" w:firstLine="0"/>
              <w:rPr>
                <w:rFonts w:asciiTheme="minorEastAsia" w:eastAsiaTheme="minorEastAsia" w:hAnsiTheme="minorEastAsia"/>
              </w:rPr>
            </w:pPr>
            <w:r w:rsidRPr="0056683A">
              <w:rPr>
                <w:rFonts w:asciiTheme="minorEastAsia" w:eastAsiaTheme="minorEastAsia" w:hAnsiTheme="minorEastAsia" w:hint="eastAsia"/>
              </w:rPr>
              <w:lastRenderedPageBreak/>
              <w:t>定期定额投资起始日</w:t>
            </w:r>
          </w:p>
        </w:tc>
        <w:tc>
          <w:tcPr>
            <w:tcW w:w="5720" w:type="dxa"/>
            <w:gridSpan w:val="2"/>
            <w:tcBorders>
              <w:top w:val="single" w:sz="4" w:space="0" w:color="000000"/>
              <w:left w:val="single" w:sz="4" w:space="0" w:color="000000"/>
              <w:bottom w:val="single" w:sz="4" w:space="0" w:color="000000"/>
              <w:right w:val="single" w:sz="4" w:space="0" w:color="000000"/>
            </w:tcBorders>
            <w:vAlign w:val="center"/>
          </w:tcPr>
          <w:p w:rsidR="0056683A" w:rsidRPr="00A37088"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2026</w:t>
            </w:r>
            <w:r w:rsidRPr="00CF7769">
              <w:rPr>
                <w:rFonts w:asciiTheme="minorEastAsia" w:eastAsiaTheme="minorEastAsia" w:hAnsiTheme="minorEastAsia" w:hint="eastAsia"/>
              </w:rPr>
              <w:t>年</w:t>
            </w:r>
            <w:r w:rsidRPr="00CF7769">
              <w:rPr>
                <w:rFonts w:asciiTheme="minorEastAsia" w:eastAsiaTheme="minorEastAsia" w:hAnsiTheme="minorEastAsia"/>
              </w:rPr>
              <w:t>2</w:t>
            </w:r>
            <w:r w:rsidRPr="00CF7769">
              <w:rPr>
                <w:rFonts w:asciiTheme="minorEastAsia" w:eastAsiaTheme="minorEastAsia" w:hAnsiTheme="minorEastAsia" w:hint="eastAsia"/>
              </w:rPr>
              <w:t>月</w:t>
            </w:r>
            <w:r w:rsidRPr="00CF7769">
              <w:rPr>
                <w:rFonts w:asciiTheme="minorEastAsia" w:eastAsiaTheme="minorEastAsia" w:hAnsiTheme="minorEastAsia"/>
              </w:rPr>
              <w:t>10</w:t>
            </w:r>
            <w:r w:rsidRPr="00CF7769">
              <w:rPr>
                <w:rFonts w:asciiTheme="minorEastAsia" w:eastAsiaTheme="minorEastAsia" w:hAnsiTheme="minorEastAsia" w:hint="eastAsia"/>
              </w:rPr>
              <w:t>日</w:t>
            </w:r>
          </w:p>
        </w:tc>
      </w:tr>
      <w:tr w:rsidR="00CF7769" w:rsidRPr="00302E5C" w:rsidTr="005A6493">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CF7769" w:rsidRPr="0056683A" w:rsidRDefault="00CF7769" w:rsidP="00A37088">
            <w:pPr>
              <w:spacing w:after="0" w:line="360" w:lineRule="auto"/>
              <w:ind w:left="2" w:right="0" w:firstLine="0"/>
              <w:rPr>
                <w:rFonts w:asciiTheme="minorEastAsia" w:eastAsiaTheme="minorEastAsia" w:hAnsiTheme="minorEastAsia"/>
              </w:rPr>
            </w:pPr>
            <w:r w:rsidRPr="00CF7769">
              <w:rPr>
                <w:rFonts w:asciiTheme="minorEastAsia" w:eastAsiaTheme="minorEastAsia" w:hAnsiTheme="minorEastAsia" w:hint="eastAsia"/>
              </w:rPr>
              <w:t>下属分级基金的基金简称</w:t>
            </w:r>
          </w:p>
        </w:tc>
        <w:tc>
          <w:tcPr>
            <w:tcW w:w="2860" w:type="dxa"/>
            <w:tcBorders>
              <w:top w:val="single" w:sz="4" w:space="0" w:color="000000"/>
              <w:left w:val="single" w:sz="4" w:space="0" w:color="000000"/>
              <w:bottom w:val="single" w:sz="4" w:space="0" w:color="000000"/>
              <w:right w:val="single" w:sz="4" w:space="0" w:color="000000"/>
            </w:tcBorders>
            <w:vAlign w:val="center"/>
          </w:tcPr>
          <w:p w:rsidR="00CF7769" w:rsidRPr="00CF7769"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hint="eastAsia"/>
              </w:rPr>
              <w:t>浦银安盛普华</w:t>
            </w:r>
            <w:r w:rsidRPr="00CF7769">
              <w:rPr>
                <w:rFonts w:asciiTheme="minorEastAsia" w:eastAsiaTheme="minorEastAsia" w:hAnsiTheme="minorEastAsia"/>
              </w:rPr>
              <w:t>66</w:t>
            </w:r>
            <w:r w:rsidRPr="00CF7769">
              <w:rPr>
                <w:rFonts w:asciiTheme="minorEastAsia" w:eastAsiaTheme="minorEastAsia" w:hAnsiTheme="minorEastAsia" w:hint="eastAsia"/>
              </w:rPr>
              <w:t>个月定开债券</w:t>
            </w:r>
            <w:r w:rsidRPr="00CF7769">
              <w:rPr>
                <w:rFonts w:asciiTheme="minorEastAsia" w:eastAsiaTheme="minorEastAsia" w:hAnsiTheme="minorEastAsia"/>
              </w:rPr>
              <w:t>A</w:t>
            </w:r>
          </w:p>
        </w:tc>
        <w:tc>
          <w:tcPr>
            <w:tcW w:w="2860" w:type="dxa"/>
            <w:tcBorders>
              <w:top w:val="single" w:sz="4" w:space="0" w:color="000000"/>
              <w:left w:val="single" w:sz="4" w:space="0" w:color="000000"/>
              <w:bottom w:val="single" w:sz="4" w:space="0" w:color="000000"/>
              <w:right w:val="single" w:sz="4" w:space="0" w:color="000000"/>
            </w:tcBorders>
            <w:vAlign w:val="center"/>
          </w:tcPr>
          <w:p w:rsidR="00CF7769" w:rsidRPr="00CF7769" w:rsidRDefault="00CF7769" w:rsidP="00CF7769">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hint="eastAsia"/>
              </w:rPr>
              <w:t>浦银安盛普华</w:t>
            </w:r>
            <w:r w:rsidRPr="00CF7769">
              <w:rPr>
                <w:rFonts w:asciiTheme="minorEastAsia" w:eastAsiaTheme="minorEastAsia" w:hAnsiTheme="minorEastAsia"/>
              </w:rPr>
              <w:t>66</w:t>
            </w:r>
            <w:r w:rsidRPr="00CF7769">
              <w:rPr>
                <w:rFonts w:asciiTheme="minorEastAsia" w:eastAsiaTheme="minorEastAsia" w:hAnsiTheme="minorEastAsia" w:hint="eastAsia"/>
              </w:rPr>
              <w:t>个月定开债券</w:t>
            </w:r>
            <w:r>
              <w:rPr>
                <w:rFonts w:asciiTheme="minorEastAsia" w:eastAsiaTheme="minorEastAsia" w:hAnsiTheme="minorEastAsia"/>
              </w:rPr>
              <w:t>C</w:t>
            </w:r>
          </w:p>
        </w:tc>
      </w:tr>
      <w:tr w:rsidR="00CF7769" w:rsidRPr="00302E5C" w:rsidTr="0079529B">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CF7769" w:rsidRPr="0056683A" w:rsidRDefault="00CF7769" w:rsidP="00A37088">
            <w:pPr>
              <w:spacing w:after="0" w:line="360" w:lineRule="auto"/>
              <w:ind w:left="2" w:right="0" w:firstLine="0"/>
              <w:rPr>
                <w:rFonts w:asciiTheme="minorEastAsia" w:eastAsiaTheme="minorEastAsia" w:hAnsiTheme="minorEastAsia"/>
              </w:rPr>
            </w:pPr>
            <w:r w:rsidRPr="00CF7769">
              <w:rPr>
                <w:rFonts w:asciiTheme="minorEastAsia" w:eastAsiaTheme="minorEastAsia" w:hAnsiTheme="minorEastAsia" w:hint="eastAsia"/>
              </w:rPr>
              <w:t>下属分级基金的交易代码</w:t>
            </w:r>
          </w:p>
        </w:tc>
        <w:tc>
          <w:tcPr>
            <w:tcW w:w="2860" w:type="dxa"/>
            <w:tcBorders>
              <w:top w:val="single" w:sz="4" w:space="0" w:color="000000"/>
              <w:left w:val="single" w:sz="4" w:space="0" w:color="000000"/>
              <w:bottom w:val="single" w:sz="4" w:space="0" w:color="000000"/>
              <w:right w:val="single" w:sz="4" w:space="0" w:color="000000"/>
            </w:tcBorders>
            <w:vAlign w:val="center"/>
          </w:tcPr>
          <w:p w:rsidR="00CF7769" w:rsidRPr="00CF7769"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009933</w:t>
            </w:r>
          </w:p>
        </w:tc>
        <w:tc>
          <w:tcPr>
            <w:tcW w:w="2860" w:type="dxa"/>
            <w:tcBorders>
              <w:top w:val="single" w:sz="4" w:space="0" w:color="000000"/>
              <w:left w:val="single" w:sz="4" w:space="0" w:color="000000"/>
              <w:bottom w:val="single" w:sz="4" w:space="0" w:color="000000"/>
              <w:right w:val="single" w:sz="4" w:space="0" w:color="000000"/>
            </w:tcBorders>
            <w:vAlign w:val="center"/>
          </w:tcPr>
          <w:p w:rsidR="00CF7769" w:rsidRPr="00CF7769" w:rsidRDefault="00CF7769" w:rsidP="00A37088">
            <w:pPr>
              <w:spacing w:after="0" w:line="360" w:lineRule="auto"/>
              <w:ind w:left="0" w:right="0" w:firstLine="0"/>
              <w:rPr>
                <w:rFonts w:asciiTheme="minorEastAsia" w:eastAsiaTheme="minorEastAsia" w:hAnsiTheme="minorEastAsia"/>
              </w:rPr>
            </w:pPr>
            <w:r w:rsidRPr="00CF7769">
              <w:rPr>
                <w:rFonts w:asciiTheme="minorEastAsia" w:eastAsiaTheme="minorEastAsia" w:hAnsiTheme="minorEastAsia"/>
              </w:rPr>
              <w:t>009934</w:t>
            </w:r>
          </w:p>
        </w:tc>
      </w:tr>
      <w:tr w:rsidR="00CF7769" w:rsidRPr="00302E5C" w:rsidTr="00C847FF">
        <w:trPr>
          <w:trHeight w:val="480"/>
        </w:trPr>
        <w:tc>
          <w:tcPr>
            <w:tcW w:w="2804" w:type="dxa"/>
            <w:tcBorders>
              <w:top w:val="single" w:sz="4" w:space="0" w:color="000000"/>
              <w:left w:val="single" w:sz="4" w:space="0" w:color="000000"/>
              <w:bottom w:val="single" w:sz="4" w:space="0" w:color="000000"/>
              <w:right w:val="single" w:sz="4" w:space="0" w:color="000000"/>
            </w:tcBorders>
            <w:vAlign w:val="center"/>
          </w:tcPr>
          <w:p w:rsidR="00CF7769" w:rsidRPr="0056683A" w:rsidRDefault="00CF7769" w:rsidP="00A37088">
            <w:pPr>
              <w:spacing w:after="0" w:line="360" w:lineRule="auto"/>
              <w:ind w:left="2" w:right="0" w:firstLine="0"/>
              <w:rPr>
                <w:rFonts w:asciiTheme="minorEastAsia" w:eastAsiaTheme="minorEastAsia" w:hAnsiTheme="minorEastAsia"/>
              </w:rPr>
            </w:pPr>
            <w:r w:rsidRPr="00CF7769">
              <w:rPr>
                <w:rFonts w:asciiTheme="minorEastAsia" w:eastAsiaTheme="minorEastAsia" w:hAnsiTheme="minorEastAsia" w:hint="eastAsia"/>
              </w:rPr>
              <w:t>该分级基金是否开放申购、赎回（转换、定期定额投资）</w:t>
            </w:r>
          </w:p>
        </w:tc>
        <w:tc>
          <w:tcPr>
            <w:tcW w:w="2860" w:type="dxa"/>
            <w:tcBorders>
              <w:top w:val="single" w:sz="4" w:space="0" w:color="000000"/>
              <w:left w:val="single" w:sz="4" w:space="0" w:color="000000"/>
              <w:bottom w:val="single" w:sz="4" w:space="0" w:color="000000"/>
              <w:right w:val="single" w:sz="4" w:space="0" w:color="000000"/>
            </w:tcBorders>
            <w:vAlign w:val="center"/>
          </w:tcPr>
          <w:p w:rsidR="00CF7769" w:rsidRPr="00CF7769" w:rsidRDefault="00CF7769" w:rsidP="00A37088">
            <w:pPr>
              <w:spacing w:after="0" w:line="360" w:lineRule="auto"/>
              <w:ind w:left="0" w:right="0" w:firstLine="0"/>
              <w:rPr>
                <w:rFonts w:asciiTheme="minorEastAsia" w:eastAsiaTheme="minorEastAsia" w:hAnsiTheme="minorEastAsia"/>
              </w:rPr>
            </w:pPr>
            <w:r>
              <w:rPr>
                <w:rFonts w:asciiTheme="minorEastAsia" w:eastAsiaTheme="minorEastAsia" w:hAnsiTheme="minorEastAsia"/>
              </w:rPr>
              <w:t>是</w:t>
            </w:r>
          </w:p>
        </w:tc>
        <w:tc>
          <w:tcPr>
            <w:tcW w:w="2860" w:type="dxa"/>
            <w:tcBorders>
              <w:top w:val="single" w:sz="4" w:space="0" w:color="000000"/>
              <w:left w:val="single" w:sz="4" w:space="0" w:color="000000"/>
              <w:bottom w:val="single" w:sz="4" w:space="0" w:color="000000"/>
              <w:right w:val="single" w:sz="4" w:space="0" w:color="000000"/>
            </w:tcBorders>
            <w:vAlign w:val="center"/>
          </w:tcPr>
          <w:p w:rsidR="00CF7769" w:rsidRPr="00CF7769" w:rsidRDefault="00CF7769" w:rsidP="00A37088">
            <w:pPr>
              <w:spacing w:after="0" w:line="360" w:lineRule="auto"/>
              <w:ind w:left="0" w:right="0" w:firstLine="0"/>
              <w:rPr>
                <w:rFonts w:asciiTheme="minorEastAsia" w:eastAsiaTheme="minorEastAsia" w:hAnsiTheme="minorEastAsia"/>
              </w:rPr>
            </w:pPr>
            <w:r>
              <w:rPr>
                <w:rFonts w:asciiTheme="minorEastAsia" w:eastAsiaTheme="minorEastAsia" w:hAnsiTheme="minorEastAsia"/>
              </w:rPr>
              <w:t>是</w:t>
            </w:r>
          </w:p>
        </w:tc>
      </w:tr>
    </w:tbl>
    <w:p w:rsidR="0089056D" w:rsidRPr="0089056D" w:rsidRDefault="0089056D" w:rsidP="00A37088">
      <w:pPr>
        <w:spacing w:after="0" w:line="360" w:lineRule="auto"/>
        <w:ind w:left="0" w:right="2532" w:firstLine="0"/>
        <w:jc w:val="both"/>
        <w:rPr>
          <w:rFonts w:asciiTheme="minorEastAsia" w:eastAsiaTheme="minorEastAsia" w:hAnsiTheme="minorEastAsia"/>
          <w:b/>
        </w:rPr>
      </w:pPr>
    </w:p>
    <w:p w:rsidR="002F7D0F" w:rsidRPr="00A37088" w:rsidRDefault="0026760F" w:rsidP="00A37088">
      <w:pPr>
        <w:spacing w:after="0" w:line="360" w:lineRule="auto"/>
        <w:ind w:left="0" w:right="2532" w:firstLine="0"/>
        <w:jc w:val="both"/>
        <w:rPr>
          <w:rFonts w:asciiTheme="minorEastAsia" w:eastAsiaTheme="minorEastAsia" w:hAnsiTheme="minorEastAsia"/>
          <w:b/>
        </w:rPr>
      </w:pPr>
      <w:r w:rsidRPr="00A37088">
        <w:rPr>
          <w:rFonts w:asciiTheme="minorEastAsia" w:eastAsiaTheme="minorEastAsia" w:hAnsiTheme="minorEastAsia"/>
          <w:b/>
        </w:rPr>
        <w:t xml:space="preserve">2 </w:t>
      </w:r>
      <w:r w:rsidR="00332254" w:rsidRPr="00A37088">
        <w:rPr>
          <w:rFonts w:asciiTheme="minorEastAsia" w:eastAsiaTheme="minorEastAsia" w:hAnsiTheme="minorEastAsia" w:hint="eastAsia"/>
          <w:b/>
        </w:rPr>
        <w:t>日常申购、赎回</w:t>
      </w:r>
      <w:r w:rsidR="0056683A" w:rsidRPr="0056683A">
        <w:rPr>
          <w:rFonts w:asciiTheme="minorEastAsia" w:eastAsiaTheme="minorEastAsia" w:hAnsiTheme="minorEastAsia" w:hint="eastAsia"/>
          <w:b/>
        </w:rPr>
        <w:t>、转换及定期定额投资业务</w:t>
      </w:r>
      <w:r w:rsidR="00332254" w:rsidRPr="00A37088">
        <w:rPr>
          <w:rFonts w:asciiTheme="minorEastAsia" w:eastAsiaTheme="minorEastAsia" w:hAnsiTheme="minorEastAsia" w:hint="eastAsia"/>
          <w:b/>
        </w:rPr>
        <w:t>的办理时间</w:t>
      </w:r>
    </w:p>
    <w:p w:rsidR="004A07CA" w:rsidRPr="00A37088" w:rsidRDefault="00332254" w:rsidP="00A37088">
      <w:pPr>
        <w:spacing w:after="0" w:line="360" w:lineRule="auto"/>
        <w:ind w:left="0" w:right="2532" w:firstLine="0"/>
        <w:jc w:val="both"/>
        <w:rPr>
          <w:rFonts w:asciiTheme="minorEastAsia" w:eastAsiaTheme="minorEastAsia" w:hAnsiTheme="minorEastAsia"/>
          <w:b/>
        </w:rPr>
      </w:pPr>
      <w:r w:rsidRPr="00A37088">
        <w:rPr>
          <w:rFonts w:asciiTheme="minorEastAsia" w:eastAsiaTheme="minorEastAsia" w:hAnsiTheme="minorEastAsia"/>
          <w:b/>
        </w:rPr>
        <w:t>2.1</w:t>
      </w:r>
      <w:r w:rsidRPr="00A37088">
        <w:rPr>
          <w:rFonts w:asciiTheme="minorEastAsia" w:eastAsiaTheme="minorEastAsia" w:hAnsiTheme="minorEastAsia" w:hint="eastAsia"/>
          <w:b/>
        </w:rPr>
        <w:t>开放日及开放时间</w:t>
      </w:r>
    </w:p>
    <w:p w:rsidR="00B9441E" w:rsidRPr="00B80496" w:rsidRDefault="00B9441E" w:rsidP="00B9441E">
      <w:pPr>
        <w:widowControl w:val="0"/>
        <w:spacing w:after="0" w:line="360" w:lineRule="auto"/>
        <w:ind w:left="0" w:right="0" w:firstLineChars="200" w:firstLine="480"/>
        <w:jc w:val="both"/>
        <w:rPr>
          <w:rFonts w:asciiTheme="minorEastAsia" w:eastAsiaTheme="minorEastAsia" w:hAnsiTheme="minorEastAsia" w:cs="Times New Roman"/>
          <w:bCs/>
          <w:color w:val="auto"/>
          <w:szCs w:val="24"/>
        </w:rPr>
      </w:pPr>
      <w:r w:rsidRPr="00B9441E">
        <w:rPr>
          <w:rFonts w:ascii="宋体" w:eastAsia="宋体" w:hAnsi="宋体" w:cs="Times New Roman" w:hint="eastAsia"/>
          <w:bCs/>
          <w:color w:val="auto"/>
          <w:szCs w:val="24"/>
        </w:rPr>
        <w:t>本基金办理基金份额的申购、赎回等业务的开放日为开放期内的每个工作日，具体办理时间为上海证券交易所、深圳证券交易所的正常交易日的交易时间，但基</w:t>
      </w:r>
      <w:r w:rsidRPr="00B80496">
        <w:rPr>
          <w:rFonts w:asciiTheme="minorEastAsia" w:eastAsiaTheme="minorEastAsia" w:hAnsiTheme="minorEastAsia" w:cs="Times New Roman" w:hint="eastAsia"/>
          <w:bCs/>
          <w:color w:val="auto"/>
          <w:szCs w:val="24"/>
        </w:rPr>
        <w:t>金管理人根据法律法规、中国证监会的要求或基金合同的规定公告暂停申购、赎回时除外。本基金封闭期内不办理申购与赎回业务，也不上市交易。</w:t>
      </w:r>
    </w:p>
    <w:p w:rsidR="0061163A" w:rsidRPr="00B80496" w:rsidRDefault="009C71AA">
      <w:pPr>
        <w:widowControl w:val="0"/>
        <w:spacing w:after="0" w:line="360" w:lineRule="auto"/>
        <w:ind w:left="0" w:right="0" w:firstLineChars="200" w:firstLine="480"/>
        <w:jc w:val="both"/>
        <w:rPr>
          <w:rFonts w:asciiTheme="minorEastAsia" w:eastAsiaTheme="minorEastAsia" w:hAnsiTheme="minorEastAsia" w:cs="Times New Roman"/>
          <w:bCs/>
          <w:color w:val="auto"/>
          <w:szCs w:val="24"/>
        </w:rPr>
      </w:pPr>
      <w:r>
        <w:rPr>
          <w:rFonts w:asciiTheme="minorEastAsia" w:eastAsiaTheme="minorEastAsia" w:hAnsiTheme="minorEastAsia" w:cs="Times New Roman" w:hint="eastAsia"/>
          <w:bCs/>
          <w:color w:val="auto"/>
          <w:szCs w:val="24"/>
        </w:rPr>
        <w:t>本基金基金合同于2</w:t>
      </w:r>
      <w:r>
        <w:rPr>
          <w:rFonts w:asciiTheme="minorEastAsia" w:eastAsiaTheme="minorEastAsia" w:hAnsiTheme="minorEastAsia" w:cs="Times New Roman"/>
          <w:bCs/>
          <w:color w:val="auto"/>
          <w:szCs w:val="24"/>
        </w:rPr>
        <w:t>020年</w:t>
      </w:r>
      <w:r>
        <w:rPr>
          <w:rFonts w:asciiTheme="minorEastAsia" w:eastAsiaTheme="minorEastAsia" w:hAnsiTheme="minorEastAsia" w:cs="Times New Roman" w:hint="eastAsia"/>
          <w:bCs/>
          <w:color w:val="auto"/>
          <w:szCs w:val="24"/>
        </w:rPr>
        <w:t>8月1</w:t>
      </w:r>
      <w:r>
        <w:rPr>
          <w:rFonts w:asciiTheme="minorEastAsia" w:eastAsiaTheme="minorEastAsia" w:hAnsiTheme="minorEastAsia" w:cs="Times New Roman"/>
          <w:bCs/>
          <w:color w:val="auto"/>
          <w:szCs w:val="24"/>
        </w:rPr>
        <w:t>0日生效。</w:t>
      </w:r>
      <w:r w:rsidR="0061163A" w:rsidRPr="00B80496">
        <w:rPr>
          <w:rFonts w:asciiTheme="minorEastAsia" w:eastAsiaTheme="minorEastAsia" w:hAnsiTheme="minorEastAsia" w:cs="Times New Roman" w:hint="eastAsia"/>
          <w:bCs/>
          <w:color w:val="auto"/>
          <w:szCs w:val="24"/>
        </w:rPr>
        <w:t>本基金的第一个封闭期为自基金合同生效之日（包括该日）起至</w:t>
      </w:r>
      <w:r w:rsidR="0061163A" w:rsidRPr="00B80496">
        <w:rPr>
          <w:rFonts w:asciiTheme="minorEastAsia" w:eastAsiaTheme="minorEastAsia" w:hAnsiTheme="minorEastAsia" w:cs="Times New Roman"/>
          <w:bCs/>
          <w:color w:val="auto"/>
          <w:szCs w:val="24"/>
        </w:rPr>
        <w:t>66</w:t>
      </w:r>
      <w:r w:rsidR="0061163A" w:rsidRPr="00B80496">
        <w:rPr>
          <w:rFonts w:asciiTheme="minorEastAsia" w:eastAsiaTheme="minorEastAsia" w:hAnsiTheme="minorEastAsia" w:cs="Times New Roman" w:hint="eastAsia"/>
          <w:bCs/>
          <w:color w:val="auto"/>
          <w:szCs w:val="24"/>
        </w:rPr>
        <w:t>个月后的月度对日的前一日（包括该日）为止。首个封闭期结束之后第一个工作日（包括该日）起进入首个开放期，下一个封闭期为首个开放期结束之日次日（包括该日）起至</w:t>
      </w:r>
      <w:r w:rsidR="0061163A" w:rsidRPr="00B80496">
        <w:rPr>
          <w:rFonts w:asciiTheme="minorEastAsia" w:eastAsiaTheme="minorEastAsia" w:hAnsiTheme="minorEastAsia" w:cs="Times New Roman"/>
          <w:bCs/>
          <w:color w:val="auto"/>
          <w:szCs w:val="24"/>
        </w:rPr>
        <w:t>66</w:t>
      </w:r>
      <w:r w:rsidR="0061163A" w:rsidRPr="00B80496">
        <w:rPr>
          <w:rFonts w:asciiTheme="minorEastAsia" w:eastAsiaTheme="minorEastAsia" w:hAnsiTheme="minorEastAsia" w:cs="Times New Roman" w:hint="eastAsia"/>
          <w:bCs/>
          <w:color w:val="auto"/>
          <w:szCs w:val="24"/>
        </w:rPr>
        <w:t>个月后的月度对日的前一日为止，以此类推。</w:t>
      </w:r>
      <w:r w:rsidR="00275CB6" w:rsidRPr="00B80496">
        <w:rPr>
          <w:rFonts w:asciiTheme="minorEastAsia" w:eastAsiaTheme="minorEastAsia" w:hAnsiTheme="minorEastAsia" w:cs="Times New Roman" w:hint="eastAsia"/>
          <w:bCs/>
          <w:color w:val="auto"/>
          <w:szCs w:val="24"/>
        </w:rPr>
        <w:t>本基金办理申购与赎回业务的开放期为本基金每个封闭期结束之后第一个工作日（包括该日）起不少于</w:t>
      </w:r>
      <w:r w:rsidR="00275CB6" w:rsidRPr="00B80496">
        <w:rPr>
          <w:rFonts w:asciiTheme="minorEastAsia" w:eastAsiaTheme="minorEastAsia" w:hAnsiTheme="minorEastAsia" w:cs="Times New Roman"/>
          <w:bCs/>
          <w:color w:val="auto"/>
          <w:szCs w:val="24"/>
        </w:rPr>
        <w:t>5</w:t>
      </w:r>
      <w:r w:rsidR="00275CB6" w:rsidRPr="00B80496">
        <w:rPr>
          <w:rFonts w:asciiTheme="minorEastAsia" w:eastAsiaTheme="minorEastAsia" w:hAnsiTheme="minorEastAsia" w:cs="Times New Roman" w:hint="eastAsia"/>
          <w:bCs/>
          <w:color w:val="auto"/>
          <w:szCs w:val="24"/>
        </w:rPr>
        <w:t>个工作日且不超过</w:t>
      </w:r>
      <w:r w:rsidR="00275CB6" w:rsidRPr="00B80496">
        <w:rPr>
          <w:rFonts w:asciiTheme="minorEastAsia" w:eastAsiaTheme="minorEastAsia" w:hAnsiTheme="minorEastAsia" w:cs="Times New Roman"/>
          <w:bCs/>
          <w:color w:val="auto"/>
          <w:szCs w:val="24"/>
        </w:rPr>
        <w:t>20</w:t>
      </w:r>
      <w:r w:rsidR="00275CB6" w:rsidRPr="00B80496">
        <w:rPr>
          <w:rFonts w:asciiTheme="minorEastAsia" w:eastAsiaTheme="minorEastAsia" w:hAnsiTheme="minorEastAsia" w:cs="Times New Roman" w:hint="eastAsia"/>
          <w:bCs/>
          <w:color w:val="auto"/>
          <w:szCs w:val="24"/>
        </w:rPr>
        <w:t>个工作日的期间。</w:t>
      </w:r>
    </w:p>
    <w:p w:rsidR="004A07CA" w:rsidRPr="00B80496" w:rsidRDefault="008A112F" w:rsidP="00B9441E">
      <w:pPr>
        <w:widowControl w:val="0"/>
        <w:spacing w:after="0" w:line="360" w:lineRule="auto"/>
        <w:ind w:left="0" w:right="0" w:firstLineChars="200" w:firstLine="480"/>
        <w:jc w:val="both"/>
        <w:rPr>
          <w:rFonts w:asciiTheme="minorEastAsia" w:eastAsiaTheme="minorEastAsia" w:hAnsiTheme="minorEastAsia" w:cs="Times New Roman"/>
          <w:color w:val="auto"/>
          <w:szCs w:val="24"/>
        </w:rPr>
      </w:pPr>
      <w:r w:rsidRPr="00275CB6">
        <w:rPr>
          <w:rFonts w:asciiTheme="minorEastAsia" w:eastAsiaTheme="minorEastAsia" w:hAnsiTheme="minorEastAsia" w:hint="eastAsia"/>
        </w:rPr>
        <w:t>本基金</w:t>
      </w:r>
      <w:r w:rsidR="0061163A" w:rsidRPr="00275CB6">
        <w:rPr>
          <w:rFonts w:asciiTheme="minorEastAsia" w:eastAsiaTheme="minorEastAsia" w:hAnsiTheme="minorEastAsia" w:hint="eastAsia"/>
        </w:rPr>
        <w:t>首个</w:t>
      </w:r>
      <w:r w:rsidRPr="00275CB6">
        <w:rPr>
          <w:rFonts w:asciiTheme="minorEastAsia" w:eastAsiaTheme="minorEastAsia" w:hAnsiTheme="minorEastAsia" w:hint="eastAsia"/>
        </w:rPr>
        <w:t>开放期定为：</w:t>
      </w:r>
      <w:r w:rsidR="00754541" w:rsidRPr="00275CB6">
        <w:rPr>
          <w:rFonts w:asciiTheme="minorEastAsia" w:eastAsiaTheme="minorEastAsia" w:hAnsiTheme="minorEastAsia"/>
        </w:rPr>
        <w:t>2026</w:t>
      </w:r>
      <w:r w:rsidR="00DA35C7" w:rsidRPr="00275CB6">
        <w:rPr>
          <w:rFonts w:asciiTheme="minorEastAsia" w:eastAsiaTheme="minorEastAsia" w:hAnsiTheme="minorEastAsia" w:hint="eastAsia"/>
        </w:rPr>
        <w:t>年</w:t>
      </w:r>
      <w:r w:rsidR="00754541" w:rsidRPr="00275CB6">
        <w:rPr>
          <w:rFonts w:asciiTheme="minorEastAsia" w:eastAsiaTheme="minorEastAsia" w:hAnsiTheme="minorEastAsia"/>
        </w:rPr>
        <w:t>2</w:t>
      </w:r>
      <w:r w:rsidR="00DA35C7" w:rsidRPr="00275CB6">
        <w:rPr>
          <w:rFonts w:asciiTheme="minorEastAsia" w:eastAsiaTheme="minorEastAsia" w:hAnsiTheme="minorEastAsia" w:hint="eastAsia"/>
        </w:rPr>
        <w:t>月</w:t>
      </w:r>
      <w:r w:rsidR="00B9441E" w:rsidRPr="00275CB6">
        <w:rPr>
          <w:rFonts w:asciiTheme="minorEastAsia" w:eastAsiaTheme="minorEastAsia" w:hAnsiTheme="minorEastAsia"/>
        </w:rPr>
        <w:t>10</w:t>
      </w:r>
      <w:r w:rsidR="0093414F" w:rsidRPr="00275CB6">
        <w:rPr>
          <w:rFonts w:asciiTheme="minorEastAsia" w:eastAsiaTheme="minorEastAsia" w:hAnsiTheme="minorEastAsia" w:hint="eastAsia"/>
        </w:rPr>
        <w:t>日</w:t>
      </w:r>
      <w:r w:rsidR="00754541" w:rsidRPr="00275CB6">
        <w:rPr>
          <w:rFonts w:asciiTheme="minorEastAsia" w:eastAsiaTheme="minorEastAsia" w:hAnsiTheme="minorEastAsia"/>
        </w:rPr>
        <w:t>-2026年3月</w:t>
      </w:r>
      <w:r w:rsidR="00B9441E" w:rsidRPr="00275CB6">
        <w:rPr>
          <w:rFonts w:asciiTheme="minorEastAsia" w:eastAsiaTheme="minorEastAsia" w:hAnsiTheme="minorEastAsia"/>
        </w:rPr>
        <w:t>17</w:t>
      </w:r>
      <w:r w:rsidR="00754541" w:rsidRPr="00275CB6">
        <w:rPr>
          <w:rFonts w:asciiTheme="minorEastAsia" w:eastAsiaTheme="minorEastAsia" w:hAnsiTheme="minorEastAsia"/>
        </w:rPr>
        <w:t>日</w:t>
      </w:r>
      <w:r w:rsidRPr="00275CB6">
        <w:rPr>
          <w:rFonts w:asciiTheme="minorEastAsia" w:eastAsiaTheme="minorEastAsia" w:hAnsiTheme="minorEastAsia" w:hint="eastAsia"/>
        </w:rPr>
        <w:t>，共计</w:t>
      </w:r>
      <w:r w:rsidR="00754541" w:rsidRPr="00275CB6">
        <w:rPr>
          <w:rFonts w:asciiTheme="minorEastAsia" w:eastAsiaTheme="minorEastAsia" w:hAnsiTheme="minorEastAsia"/>
        </w:rPr>
        <w:t>20</w:t>
      </w:r>
      <w:r w:rsidRPr="00275CB6">
        <w:rPr>
          <w:rFonts w:asciiTheme="minorEastAsia" w:eastAsiaTheme="minorEastAsia" w:hAnsiTheme="minorEastAsia" w:hint="eastAsia"/>
        </w:rPr>
        <w:t>个工作日</w:t>
      </w:r>
      <w:r w:rsidR="00332254" w:rsidRPr="00275CB6">
        <w:rPr>
          <w:rFonts w:asciiTheme="minorEastAsia" w:eastAsiaTheme="minorEastAsia" w:hAnsiTheme="minorEastAsia" w:hint="eastAsia"/>
        </w:rPr>
        <w:t>。</w:t>
      </w:r>
    </w:p>
    <w:p w:rsidR="00B9441E" w:rsidRDefault="00B9441E" w:rsidP="00B9441E">
      <w:pPr>
        <w:widowControl w:val="0"/>
        <w:spacing w:after="0" w:line="360" w:lineRule="auto"/>
        <w:ind w:left="0" w:right="0" w:firstLineChars="200" w:firstLine="480"/>
        <w:jc w:val="both"/>
        <w:rPr>
          <w:rFonts w:ascii="宋体" w:eastAsia="宋体" w:hAnsi="宋体" w:cs="Times New Roman"/>
          <w:bCs/>
          <w:color w:val="auto"/>
          <w:szCs w:val="24"/>
        </w:rPr>
      </w:pPr>
      <w:r w:rsidRPr="00B80496">
        <w:rPr>
          <w:rFonts w:asciiTheme="minorEastAsia" w:eastAsiaTheme="minorEastAsia" w:hAnsiTheme="minorEastAsia" w:cs="Times New Roman" w:hint="eastAsia"/>
          <w:bCs/>
          <w:color w:val="auto"/>
          <w:szCs w:val="24"/>
        </w:rPr>
        <w:t>基金合同生效后，若出现新的证券</w:t>
      </w:r>
      <w:r w:rsidRPr="00B80496">
        <w:rPr>
          <w:rFonts w:asciiTheme="minorEastAsia" w:eastAsiaTheme="minorEastAsia" w:hAnsiTheme="minorEastAsia" w:cs="Times New Roman"/>
          <w:bCs/>
          <w:color w:val="auto"/>
          <w:szCs w:val="24"/>
        </w:rPr>
        <w:t>/</w:t>
      </w:r>
      <w:r w:rsidRPr="00B80496">
        <w:rPr>
          <w:rFonts w:asciiTheme="minorEastAsia" w:eastAsiaTheme="minorEastAsia" w:hAnsiTheme="minorEastAsia" w:cs="Times New Roman" w:hint="eastAsia"/>
          <w:bCs/>
          <w:color w:val="auto"/>
          <w:szCs w:val="24"/>
        </w:rPr>
        <w:t>期货交易市场、证券</w:t>
      </w:r>
      <w:r w:rsidRPr="00B80496">
        <w:rPr>
          <w:rFonts w:asciiTheme="minorEastAsia" w:eastAsiaTheme="minorEastAsia" w:hAnsiTheme="minorEastAsia" w:cs="Times New Roman"/>
          <w:bCs/>
          <w:color w:val="auto"/>
          <w:szCs w:val="24"/>
        </w:rPr>
        <w:t>/</w:t>
      </w:r>
      <w:r w:rsidRPr="00B80496">
        <w:rPr>
          <w:rFonts w:asciiTheme="minorEastAsia" w:eastAsiaTheme="minorEastAsia" w:hAnsiTheme="minorEastAsia" w:cs="Times New Roman" w:hint="eastAsia"/>
          <w:bCs/>
          <w:color w:val="auto"/>
          <w:szCs w:val="24"/>
        </w:rPr>
        <w:t>期货交易所交易时间变更或其他特殊情况，基金管理人将视情况对前述开放日及开放</w:t>
      </w:r>
      <w:r w:rsidRPr="00B9441E">
        <w:rPr>
          <w:rFonts w:ascii="宋体" w:eastAsia="宋体" w:hAnsi="宋体" w:cs="Times New Roman" w:hint="eastAsia"/>
          <w:bCs/>
          <w:color w:val="auto"/>
          <w:szCs w:val="24"/>
        </w:rPr>
        <w:t>时间进行相应的调整</w:t>
      </w:r>
      <w:r>
        <w:rPr>
          <w:rFonts w:ascii="宋体" w:eastAsia="宋体" w:hAnsi="宋体" w:cs="Times New Roman" w:hint="eastAsia"/>
          <w:bCs/>
          <w:color w:val="auto"/>
          <w:szCs w:val="24"/>
        </w:rPr>
        <w:t>，但应在实施日前依照《信息披露办法》的有关规定在指定媒介上公告。</w:t>
      </w:r>
    </w:p>
    <w:p w:rsidR="0093414F" w:rsidRDefault="0093414F" w:rsidP="0093414F">
      <w:pPr>
        <w:spacing w:after="0" w:line="360" w:lineRule="auto"/>
        <w:ind w:left="0" w:right="11" w:firstLine="0"/>
        <w:jc w:val="both"/>
        <w:rPr>
          <w:rFonts w:asciiTheme="minorEastAsia" w:eastAsiaTheme="minorEastAsia" w:hAnsiTheme="minorEastAsia"/>
          <w:b/>
        </w:rPr>
      </w:pPr>
    </w:p>
    <w:p w:rsidR="002F7D0F" w:rsidRPr="00A37088" w:rsidRDefault="002F7D0F" w:rsidP="0093414F">
      <w:pPr>
        <w:spacing w:after="0" w:line="360" w:lineRule="auto"/>
        <w:ind w:left="0" w:right="11" w:firstLine="0"/>
        <w:jc w:val="both"/>
        <w:rPr>
          <w:rFonts w:asciiTheme="minorEastAsia" w:eastAsiaTheme="minorEastAsia" w:hAnsiTheme="minorEastAsia"/>
          <w:b/>
        </w:rPr>
      </w:pPr>
      <w:r w:rsidRPr="00A37088">
        <w:rPr>
          <w:rFonts w:asciiTheme="minorEastAsia" w:eastAsiaTheme="minorEastAsia" w:hAnsiTheme="minorEastAsia"/>
          <w:b/>
        </w:rPr>
        <w:lastRenderedPageBreak/>
        <w:t>2.2</w:t>
      </w:r>
      <w:r w:rsidR="0056683A" w:rsidRPr="0056683A">
        <w:rPr>
          <w:rFonts w:asciiTheme="minorEastAsia" w:eastAsiaTheme="minorEastAsia" w:hAnsiTheme="minorEastAsia" w:hint="eastAsia"/>
          <w:b/>
        </w:rPr>
        <w:t>申购、赎回、转换及定期定额投资业务</w:t>
      </w:r>
      <w:r w:rsidR="00332254" w:rsidRPr="00A37088">
        <w:rPr>
          <w:rFonts w:asciiTheme="minorEastAsia" w:eastAsiaTheme="minorEastAsia" w:hAnsiTheme="minorEastAsia" w:hint="eastAsia"/>
          <w:b/>
        </w:rPr>
        <w:t>开始日及业务办理时间</w:t>
      </w:r>
    </w:p>
    <w:p w:rsidR="00B9441E" w:rsidRPr="00B80496" w:rsidRDefault="00B9441E" w:rsidP="0061163A">
      <w:pPr>
        <w:widowControl w:val="0"/>
        <w:spacing w:after="0" w:line="360" w:lineRule="auto"/>
        <w:ind w:left="0" w:right="0" w:firstLineChars="200" w:firstLine="480"/>
        <w:jc w:val="both"/>
        <w:rPr>
          <w:rFonts w:ascii="Times New Roman" w:hAnsi="Times New Roman" w:cs="Times New Roman"/>
          <w:bCs/>
          <w:color w:val="auto"/>
          <w:szCs w:val="24"/>
        </w:rPr>
      </w:pPr>
      <w:r w:rsidRPr="00B9441E">
        <w:rPr>
          <w:rFonts w:ascii="Times New Roman" w:eastAsia="宋体" w:hAnsi="Times New Roman" w:cs="Times New Roman" w:hint="eastAsia"/>
          <w:bCs/>
          <w:color w:val="auto"/>
          <w:szCs w:val="24"/>
        </w:rPr>
        <w:t>除法律法规或基金合同另有约定外，自首个封闭期结束之后第一个工作日（包括该日）起，本基金进入首个开放期，开始办理申购、赎回等业务。本基金每个封闭期结束之后第一个工作日（包括该日）起进入下一个开放期。</w:t>
      </w:r>
    </w:p>
    <w:p w:rsidR="00B9441E" w:rsidRPr="00B9441E" w:rsidRDefault="00B9441E" w:rsidP="00B9441E">
      <w:pPr>
        <w:widowControl w:val="0"/>
        <w:spacing w:after="0" w:line="360" w:lineRule="auto"/>
        <w:ind w:left="0" w:right="0" w:firstLineChars="200" w:firstLine="480"/>
        <w:jc w:val="both"/>
        <w:rPr>
          <w:rFonts w:ascii="Times New Roman" w:eastAsia="宋体" w:hAnsi="Times New Roman" w:cs="Times New Roman"/>
          <w:bCs/>
          <w:color w:val="auto"/>
          <w:szCs w:val="24"/>
        </w:rPr>
      </w:pPr>
      <w:r w:rsidRPr="00B9441E">
        <w:rPr>
          <w:rFonts w:ascii="Times New Roman" w:eastAsia="宋体" w:hAnsi="Times New Roman" w:cs="Times New Roman" w:hint="eastAsia"/>
          <w:bCs/>
          <w:color w:val="auto"/>
          <w:szCs w:val="24"/>
        </w:rPr>
        <w:t>基金管理人应在每个开放期前依照《信息披露办法》的有关规定在指定媒介上公告申购与赎回的开始时间。</w:t>
      </w:r>
    </w:p>
    <w:p w:rsidR="00B9441E" w:rsidRPr="00B9441E" w:rsidRDefault="00B9441E" w:rsidP="00B9441E">
      <w:pPr>
        <w:widowControl w:val="0"/>
        <w:spacing w:after="0" w:line="360" w:lineRule="auto"/>
        <w:ind w:left="0" w:right="0" w:firstLineChars="200" w:firstLine="480"/>
        <w:jc w:val="both"/>
        <w:rPr>
          <w:rFonts w:ascii="Times New Roman" w:eastAsia="宋体" w:hAnsi="Times New Roman" w:cs="Times New Roman"/>
          <w:bCs/>
          <w:color w:val="auto"/>
          <w:szCs w:val="24"/>
        </w:rPr>
      </w:pPr>
      <w:r w:rsidRPr="00B9441E">
        <w:rPr>
          <w:rFonts w:ascii="Times New Roman" w:eastAsia="宋体" w:hAnsi="Times New Roman" w:cs="Times New Roman"/>
          <w:bCs/>
          <w:color w:val="auto"/>
          <w:szCs w:val="24"/>
        </w:rPr>
        <w:t>基金管理人不得在基金合同约定之外的日期或者时间办理基金份额的申购</w:t>
      </w:r>
      <w:r w:rsidRPr="00B9441E">
        <w:rPr>
          <w:rFonts w:ascii="Times New Roman" w:eastAsia="宋体" w:hAnsi="Times New Roman" w:cs="Times New Roman" w:hint="eastAsia"/>
          <w:bCs/>
          <w:color w:val="auto"/>
          <w:szCs w:val="24"/>
        </w:rPr>
        <w:t>、</w:t>
      </w:r>
      <w:r w:rsidRPr="00B9441E">
        <w:rPr>
          <w:rFonts w:ascii="Times New Roman" w:eastAsia="宋体" w:hAnsi="Times New Roman" w:cs="Times New Roman"/>
          <w:bCs/>
          <w:color w:val="auto"/>
          <w:szCs w:val="24"/>
        </w:rPr>
        <w:t>赎回或者转换。</w:t>
      </w:r>
      <w:r w:rsidRPr="00B9441E">
        <w:rPr>
          <w:rFonts w:ascii="Times New Roman" w:eastAsia="宋体" w:hAnsi="Times New Roman" w:cs="Times New Roman" w:hint="eastAsia"/>
          <w:bCs/>
          <w:color w:val="auto"/>
          <w:szCs w:val="24"/>
        </w:rPr>
        <w:t>在开放期内，</w:t>
      </w:r>
      <w:r w:rsidRPr="00B9441E">
        <w:rPr>
          <w:rFonts w:ascii="Times New Roman" w:eastAsia="宋体" w:hAnsi="Times New Roman" w:cs="Times New Roman"/>
          <w:bCs/>
          <w:color w:val="auto"/>
          <w:szCs w:val="24"/>
        </w:rPr>
        <w:t>投资人在基金合同约定之外的日期和时间提出申购、赎回或转换申请</w:t>
      </w:r>
      <w:r w:rsidRPr="00B9441E">
        <w:rPr>
          <w:rFonts w:ascii="Times New Roman" w:eastAsia="宋体" w:hAnsi="Times New Roman" w:cs="Times New Roman" w:hint="eastAsia"/>
          <w:bCs/>
          <w:color w:val="auto"/>
          <w:szCs w:val="24"/>
        </w:rPr>
        <w:t>等业务且登记机构确认接受</w:t>
      </w:r>
      <w:r w:rsidRPr="00B9441E">
        <w:rPr>
          <w:rFonts w:ascii="Times New Roman" w:eastAsia="宋体" w:hAnsi="Times New Roman" w:cs="Times New Roman"/>
          <w:bCs/>
          <w:color w:val="auto"/>
          <w:szCs w:val="24"/>
        </w:rPr>
        <w:t>的，其基金份额申购、赎回价格为</w:t>
      </w:r>
      <w:r w:rsidRPr="00B9441E">
        <w:rPr>
          <w:rFonts w:ascii="Times New Roman" w:eastAsia="宋体" w:hAnsi="Times New Roman" w:cs="Times New Roman" w:hint="eastAsia"/>
          <w:bCs/>
          <w:color w:val="auto"/>
          <w:szCs w:val="24"/>
        </w:rPr>
        <w:t>该开放期</w:t>
      </w:r>
      <w:r w:rsidRPr="00B9441E">
        <w:rPr>
          <w:rFonts w:ascii="Times New Roman" w:eastAsia="宋体" w:hAnsi="Times New Roman" w:cs="Times New Roman"/>
          <w:bCs/>
          <w:color w:val="auto"/>
          <w:szCs w:val="24"/>
        </w:rPr>
        <w:t>下一开放日基金份额申购、赎回的价格。</w:t>
      </w:r>
      <w:r w:rsidRPr="00B9441E">
        <w:rPr>
          <w:rFonts w:ascii="Times New Roman" w:eastAsia="宋体" w:hAnsi="Times New Roman" w:cs="Times New Roman" w:hint="eastAsia"/>
          <w:bCs/>
          <w:color w:val="auto"/>
          <w:szCs w:val="24"/>
        </w:rPr>
        <w:t>但若投资人在该开放期最后一个开放日业务办理时间结束之后提出申购、赎回或转换申请等业务申请的，视为无效申请。</w:t>
      </w:r>
    </w:p>
    <w:p w:rsidR="00E92EA6" w:rsidRPr="0093414F" w:rsidRDefault="00B9441E" w:rsidP="00B9441E">
      <w:pPr>
        <w:tabs>
          <w:tab w:val="left" w:pos="3732"/>
        </w:tabs>
        <w:spacing w:after="0" w:line="360" w:lineRule="auto"/>
        <w:ind w:left="-6" w:right="11" w:firstLine="482"/>
        <w:rPr>
          <w:rFonts w:ascii="Times New Roman" w:hAnsi="Times New Roman"/>
          <w:bCs/>
        </w:rPr>
      </w:pPr>
      <w:r>
        <w:rPr>
          <w:rFonts w:ascii="Times New Roman" w:hAnsi="Times New Roman"/>
          <w:bCs/>
        </w:rPr>
        <w:tab/>
      </w:r>
    </w:p>
    <w:p w:rsidR="004A07CA" w:rsidRPr="00A37088" w:rsidRDefault="0026760F" w:rsidP="00A37088">
      <w:pPr>
        <w:spacing w:after="0" w:line="360" w:lineRule="auto"/>
        <w:ind w:left="0" w:right="11" w:firstLine="0"/>
        <w:jc w:val="both"/>
        <w:rPr>
          <w:rFonts w:asciiTheme="minorEastAsia" w:eastAsiaTheme="minorEastAsia" w:hAnsiTheme="minorEastAsia"/>
        </w:rPr>
      </w:pPr>
      <w:r w:rsidRPr="00A37088">
        <w:rPr>
          <w:rFonts w:asciiTheme="minorEastAsia" w:eastAsiaTheme="minorEastAsia" w:hAnsiTheme="minorEastAsia"/>
          <w:b/>
        </w:rPr>
        <w:t xml:space="preserve">3 </w:t>
      </w:r>
      <w:r w:rsidRPr="00A37088">
        <w:rPr>
          <w:rFonts w:asciiTheme="minorEastAsia" w:eastAsiaTheme="minorEastAsia" w:hAnsiTheme="minorEastAsia"/>
        </w:rPr>
        <w:t xml:space="preserve"> </w:t>
      </w:r>
      <w:r w:rsidR="00332254" w:rsidRPr="00A37088">
        <w:rPr>
          <w:rFonts w:asciiTheme="minorEastAsia" w:eastAsiaTheme="minorEastAsia" w:hAnsiTheme="minorEastAsia" w:hint="eastAsia"/>
          <w:b/>
        </w:rPr>
        <w:t>日常申购业务</w:t>
      </w:r>
    </w:p>
    <w:p w:rsidR="004A07CA" w:rsidRPr="00A37088" w:rsidRDefault="002F7D0F" w:rsidP="00A37088">
      <w:pPr>
        <w:spacing w:after="0" w:line="360" w:lineRule="auto"/>
        <w:ind w:left="0" w:firstLine="0"/>
        <w:jc w:val="both"/>
        <w:rPr>
          <w:rFonts w:asciiTheme="minorEastAsia" w:eastAsiaTheme="minorEastAsia" w:hAnsiTheme="minorEastAsia"/>
          <w:b/>
        </w:rPr>
      </w:pPr>
      <w:r w:rsidRPr="00A37088">
        <w:rPr>
          <w:rFonts w:asciiTheme="minorEastAsia" w:eastAsiaTheme="minorEastAsia" w:hAnsiTheme="minorEastAsia"/>
          <w:b/>
        </w:rPr>
        <w:t>3.1</w:t>
      </w:r>
      <w:r w:rsidR="00332254" w:rsidRPr="00A37088">
        <w:rPr>
          <w:rFonts w:asciiTheme="minorEastAsia" w:eastAsiaTheme="minorEastAsia" w:hAnsiTheme="minorEastAsia" w:hint="eastAsia"/>
          <w:b/>
        </w:rPr>
        <w:t>申购金额限制</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color w:val="auto"/>
          <w:szCs w:val="24"/>
        </w:rPr>
        <w:t>1、</w:t>
      </w:r>
      <w:r w:rsidRPr="00B9441E">
        <w:rPr>
          <w:rFonts w:ascii="宋体" w:eastAsia="宋体" w:hAnsi="宋体" w:cs="Times New Roman" w:hint="eastAsia"/>
          <w:color w:val="auto"/>
          <w:szCs w:val="24"/>
        </w:rPr>
        <w:t>投资者申购时，除直销机构（柜台方式）外，首次最低申购金额为</w:t>
      </w:r>
      <w:r w:rsidRPr="00B9441E">
        <w:rPr>
          <w:rFonts w:ascii="宋体" w:eastAsia="宋体" w:hAnsi="宋体" w:cs="Times New Roman"/>
          <w:color w:val="auto"/>
          <w:szCs w:val="24"/>
        </w:rPr>
        <w:t>1</w:t>
      </w:r>
      <w:r w:rsidRPr="00B9441E">
        <w:rPr>
          <w:rFonts w:ascii="宋体" w:eastAsia="宋体" w:hAnsi="宋体" w:cs="Times New Roman" w:hint="eastAsia"/>
          <w:color w:val="auto"/>
          <w:szCs w:val="24"/>
        </w:rPr>
        <w:t>元（含申购费），最低追加申购金额为</w:t>
      </w:r>
      <w:r w:rsidRPr="00B9441E">
        <w:rPr>
          <w:rFonts w:ascii="宋体" w:eastAsia="宋体" w:hAnsi="宋体" w:cs="Times New Roman"/>
          <w:color w:val="auto"/>
          <w:szCs w:val="24"/>
        </w:rPr>
        <w:t>1</w:t>
      </w:r>
      <w:r w:rsidRPr="00B9441E">
        <w:rPr>
          <w:rFonts w:ascii="宋体" w:eastAsia="宋体" w:hAnsi="宋体" w:cs="Times New Roman" w:hint="eastAsia"/>
          <w:color w:val="auto"/>
          <w:szCs w:val="24"/>
        </w:rPr>
        <w:t>元（含申购费）或详见各销售机构网点公告。</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color w:val="auto"/>
          <w:szCs w:val="24"/>
        </w:rPr>
        <w:t>2</w:t>
      </w:r>
      <w:r w:rsidRPr="00B9441E">
        <w:rPr>
          <w:rFonts w:ascii="宋体" w:eastAsia="宋体" w:hAnsi="宋体" w:cs="Times New Roman" w:hint="eastAsia"/>
          <w:color w:val="auto"/>
          <w:szCs w:val="24"/>
        </w:rPr>
        <w:t>、直销机构（柜台方式）首次最低申购金额为</w:t>
      </w:r>
      <w:r w:rsidRPr="00B9441E">
        <w:rPr>
          <w:rFonts w:ascii="宋体" w:eastAsia="宋体" w:hAnsi="宋体" w:cs="Times New Roman"/>
          <w:color w:val="auto"/>
          <w:szCs w:val="24"/>
        </w:rPr>
        <w:t>10,000元人民币</w:t>
      </w:r>
      <w:r w:rsidRPr="00B9441E">
        <w:rPr>
          <w:rFonts w:ascii="宋体" w:eastAsia="宋体" w:hAnsi="宋体" w:cs="Times New Roman" w:hint="eastAsia"/>
          <w:color w:val="auto"/>
          <w:szCs w:val="24"/>
        </w:rPr>
        <w:t>（含申购费）</w:t>
      </w:r>
      <w:r w:rsidRPr="00B9441E">
        <w:rPr>
          <w:rFonts w:ascii="宋体" w:eastAsia="宋体" w:hAnsi="宋体" w:cs="Times New Roman"/>
          <w:color w:val="auto"/>
          <w:szCs w:val="24"/>
        </w:rPr>
        <w:t>，最低追加申购金额为1,000元</w:t>
      </w:r>
      <w:r w:rsidRPr="00B9441E">
        <w:rPr>
          <w:rFonts w:ascii="宋体" w:eastAsia="宋体" w:hAnsi="宋体" w:cs="Times New Roman" w:hint="eastAsia"/>
          <w:color w:val="auto"/>
          <w:szCs w:val="24"/>
        </w:rPr>
        <w:t>（含申购费）</w:t>
      </w:r>
      <w:r w:rsidRPr="00B9441E">
        <w:rPr>
          <w:rFonts w:ascii="宋体" w:eastAsia="宋体" w:hAnsi="宋体" w:cs="Times New Roman"/>
          <w:color w:val="auto"/>
          <w:szCs w:val="24"/>
        </w:rPr>
        <w:t>。</w:t>
      </w:r>
    </w:p>
    <w:p w:rsidR="00B9441E" w:rsidRPr="00B9441E" w:rsidRDefault="00B9441E" w:rsidP="00B9441E">
      <w:pPr>
        <w:widowControl w:val="0"/>
        <w:spacing w:after="0" w:line="360" w:lineRule="auto"/>
        <w:ind w:left="0" w:right="0" w:firstLineChars="200" w:firstLine="480"/>
        <w:jc w:val="both"/>
        <w:rPr>
          <w:rFonts w:ascii="Times New Roman" w:eastAsia="宋体" w:hAnsi="Times New Roman" w:cs="Times New Roman"/>
          <w:bCs/>
          <w:color w:val="auto"/>
          <w:szCs w:val="24"/>
        </w:rPr>
      </w:pPr>
      <w:r>
        <w:rPr>
          <w:rFonts w:ascii="宋体" w:eastAsia="宋体" w:hAnsi="宋体" w:cs="Times New Roman"/>
          <w:bCs/>
          <w:color w:val="auto"/>
          <w:szCs w:val="24"/>
        </w:rPr>
        <w:t>3</w:t>
      </w:r>
      <w:r w:rsidRPr="00B9441E">
        <w:rPr>
          <w:rFonts w:ascii="Times New Roman" w:eastAsia="宋体" w:hAnsi="Times New Roman" w:cs="Times New Roman" w:hint="eastAsia"/>
          <w:bCs/>
          <w:color w:val="auto"/>
          <w:szCs w:val="24"/>
        </w:rPr>
        <w:t>、</w:t>
      </w:r>
      <w:r w:rsidRPr="00B9441E">
        <w:rPr>
          <w:rFonts w:ascii="Times New Roman" w:eastAsia="宋体" w:hAnsi="Times New Roman" w:cs="Times New Roman"/>
          <w:bCs/>
          <w:color w:val="auto"/>
          <w:szCs w:val="24"/>
        </w:rPr>
        <w:t>基金管理人可以规定单个投资人累计持有的基金份额上限，具体规定请参见</w:t>
      </w:r>
      <w:r w:rsidRPr="00B9441E">
        <w:rPr>
          <w:rFonts w:ascii="Times New Roman" w:eastAsia="宋体" w:hAnsi="Times New Roman" w:cs="Times New Roman" w:hint="eastAsia"/>
          <w:bCs/>
          <w:color w:val="auto"/>
          <w:szCs w:val="24"/>
        </w:rPr>
        <w:t>相关公告</w:t>
      </w:r>
      <w:r w:rsidRPr="00B9441E">
        <w:rPr>
          <w:rFonts w:ascii="Times New Roman" w:eastAsia="宋体" w:hAnsi="Times New Roman" w:cs="Times New Roman"/>
          <w:bCs/>
          <w:color w:val="auto"/>
          <w:szCs w:val="24"/>
        </w:rPr>
        <w:t>。</w:t>
      </w:r>
    </w:p>
    <w:p w:rsidR="00B9441E" w:rsidRPr="00B9441E" w:rsidRDefault="00B9441E" w:rsidP="00B9441E">
      <w:pPr>
        <w:widowControl w:val="0"/>
        <w:spacing w:after="0" w:line="360" w:lineRule="auto"/>
        <w:ind w:left="0" w:right="0" w:firstLineChars="200" w:firstLine="480"/>
        <w:jc w:val="both"/>
        <w:rPr>
          <w:rFonts w:ascii="Times New Roman" w:eastAsia="宋体" w:hAnsi="Times New Roman" w:cs="Times New Roman"/>
          <w:bCs/>
          <w:color w:val="auto"/>
          <w:szCs w:val="24"/>
        </w:rPr>
      </w:pPr>
      <w:r w:rsidRPr="00B80496">
        <w:rPr>
          <w:rFonts w:asciiTheme="minorEastAsia" w:eastAsiaTheme="minorEastAsia" w:hAnsiTheme="minorEastAsia" w:cs="Times New Roman"/>
          <w:bCs/>
          <w:color w:val="auto"/>
          <w:szCs w:val="24"/>
        </w:rPr>
        <w:t>4</w:t>
      </w:r>
      <w:r w:rsidRPr="00B80496">
        <w:rPr>
          <w:rFonts w:asciiTheme="minorEastAsia" w:eastAsiaTheme="minorEastAsia" w:hAnsiTheme="minorEastAsia" w:cs="Times New Roman" w:hint="eastAsia"/>
          <w:bCs/>
          <w:color w:val="auto"/>
          <w:szCs w:val="24"/>
        </w:rPr>
        <w:t>、基</w:t>
      </w:r>
      <w:r w:rsidRPr="00B9441E">
        <w:rPr>
          <w:rFonts w:ascii="Times New Roman" w:eastAsia="宋体" w:hAnsi="Times New Roman" w:cs="Times New Roman" w:hint="eastAsia"/>
          <w:bCs/>
          <w:color w:val="auto"/>
          <w:szCs w:val="24"/>
        </w:rPr>
        <w:t>金管理人有权决定基金份额持有人持有本基金的最高限额和本基金的总规模限额，但应最迟在新的限额实施前依照《信息披露办法》的有关规定在指定媒介上公告。</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Pr>
          <w:rFonts w:ascii="宋体" w:eastAsia="宋体" w:hAnsi="宋体" w:cs="Times New Roman"/>
          <w:color w:val="auto"/>
          <w:szCs w:val="24"/>
        </w:rPr>
        <w:t>5</w:t>
      </w:r>
      <w:r w:rsidRPr="00B9441E">
        <w:rPr>
          <w:rFonts w:ascii="宋体" w:eastAsia="宋体" w:hAnsi="宋体" w:cs="Times New Roman" w:hint="eastAsia"/>
          <w:color w:val="auto"/>
          <w:szCs w:val="24"/>
        </w:rPr>
        <w:t>、</w:t>
      </w:r>
      <w:r w:rsidRPr="00B9441E">
        <w:rPr>
          <w:rFonts w:ascii="Times New Roman" w:eastAsia="宋体" w:hAnsi="Times New Roman" w:cs="Times New Roman"/>
          <w:bCs/>
          <w:color w:val="auto"/>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B9441E" w:rsidRPr="00B9441E" w:rsidDel="00C03784"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Pr>
          <w:rFonts w:ascii="宋体" w:eastAsia="宋体" w:hAnsi="宋体" w:cs="Times New Roman"/>
          <w:color w:val="auto"/>
          <w:szCs w:val="24"/>
        </w:rPr>
        <w:t>6</w:t>
      </w:r>
      <w:r w:rsidRPr="00B9441E">
        <w:rPr>
          <w:rFonts w:ascii="宋体" w:eastAsia="宋体" w:hAnsi="宋体" w:cs="Times New Roman" w:hint="eastAsia"/>
          <w:color w:val="auto"/>
          <w:szCs w:val="24"/>
        </w:rPr>
        <w:t>、</w:t>
      </w:r>
      <w:r w:rsidRPr="00B9441E">
        <w:rPr>
          <w:rFonts w:ascii="Times New Roman" w:eastAsia="宋体" w:hAnsi="Times New Roman" w:cs="Times New Roman"/>
          <w:bCs/>
          <w:color w:val="auto"/>
          <w:szCs w:val="24"/>
        </w:rPr>
        <w:t>基金管理人可在法律法规允许的情况下，调整上述规定申购金额限制</w:t>
      </w:r>
      <w:r w:rsidRPr="00B9441E">
        <w:rPr>
          <w:rFonts w:ascii="Times New Roman" w:eastAsia="宋体" w:hAnsi="Times New Roman" w:cs="Times New Roman" w:hint="eastAsia"/>
          <w:bCs/>
          <w:color w:val="auto"/>
          <w:szCs w:val="24"/>
        </w:rPr>
        <w:t>、单个投资人累计持有的基金份额上限、本基金总规模限额等</w:t>
      </w:r>
      <w:r w:rsidRPr="00B9441E">
        <w:rPr>
          <w:rFonts w:ascii="Times New Roman" w:eastAsia="宋体" w:hAnsi="Times New Roman" w:cs="Times New Roman"/>
          <w:bCs/>
          <w:color w:val="auto"/>
          <w:szCs w:val="24"/>
        </w:rPr>
        <w:t>。基金管理人必须在调整</w:t>
      </w:r>
      <w:r w:rsidRPr="00B9441E">
        <w:rPr>
          <w:rFonts w:ascii="Times New Roman" w:eastAsia="宋体" w:hAnsi="Times New Roman" w:cs="Times New Roman" w:hint="eastAsia"/>
          <w:bCs/>
          <w:color w:val="auto"/>
          <w:szCs w:val="24"/>
        </w:rPr>
        <w:t>实施</w:t>
      </w:r>
      <w:r w:rsidRPr="00B9441E">
        <w:rPr>
          <w:rFonts w:ascii="Times New Roman" w:eastAsia="宋体" w:hAnsi="Times New Roman" w:cs="Times New Roman"/>
          <w:bCs/>
          <w:color w:val="auto"/>
          <w:szCs w:val="24"/>
        </w:rPr>
        <w:t>前依照《信息披露办法》的有关规定</w:t>
      </w:r>
      <w:r w:rsidRPr="00B9441E">
        <w:rPr>
          <w:rFonts w:ascii="Times New Roman" w:eastAsia="宋体" w:hAnsi="Times New Roman" w:cs="Times New Roman" w:hint="eastAsia"/>
          <w:bCs/>
          <w:color w:val="auto"/>
          <w:szCs w:val="24"/>
        </w:rPr>
        <w:t>在指定媒介上</w:t>
      </w:r>
      <w:r w:rsidRPr="00B9441E">
        <w:rPr>
          <w:rFonts w:ascii="Times New Roman" w:eastAsia="宋体" w:hAnsi="Times New Roman" w:cs="Times New Roman"/>
          <w:bCs/>
          <w:color w:val="auto"/>
          <w:szCs w:val="24"/>
        </w:rPr>
        <w:t>公告。</w:t>
      </w:r>
    </w:p>
    <w:p w:rsidR="00F44D91" w:rsidRPr="00B9441E" w:rsidRDefault="00F44D91" w:rsidP="005D0903">
      <w:pPr>
        <w:widowControl w:val="0"/>
        <w:spacing w:after="0" w:line="360" w:lineRule="auto"/>
        <w:ind w:left="0" w:right="0" w:firstLineChars="200" w:firstLine="480"/>
        <w:jc w:val="both"/>
        <w:rPr>
          <w:rFonts w:ascii="宋体" w:eastAsia="宋体" w:hAnsi="宋体" w:cs="Times New Roman"/>
          <w:color w:val="auto"/>
          <w:szCs w:val="24"/>
        </w:rPr>
      </w:pPr>
    </w:p>
    <w:p w:rsidR="004A07CA" w:rsidRPr="00A37088" w:rsidRDefault="002F7D0F" w:rsidP="00E92EA6">
      <w:pPr>
        <w:spacing w:after="0" w:line="360" w:lineRule="auto"/>
        <w:ind w:left="-15" w:firstLine="480"/>
        <w:jc w:val="both"/>
        <w:rPr>
          <w:rFonts w:asciiTheme="minorEastAsia" w:eastAsiaTheme="minorEastAsia" w:hAnsiTheme="minorEastAsia"/>
          <w:b/>
        </w:rPr>
      </w:pPr>
      <w:r w:rsidRPr="00A37088">
        <w:rPr>
          <w:rFonts w:asciiTheme="minorEastAsia" w:eastAsiaTheme="minorEastAsia" w:hAnsiTheme="minorEastAsia"/>
          <w:b/>
        </w:rPr>
        <w:t>3.2</w:t>
      </w:r>
      <w:r w:rsidR="00332254" w:rsidRPr="00A37088">
        <w:rPr>
          <w:rFonts w:asciiTheme="minorEastAsia" w:eastAsiaTheme="minorEastAsia" w:hAnsiTheme="minorEastAsia" w:hint="eastAsia"/>
          <w:b/>
        </w:rPr>
        <w:t>申购费率</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hint="eastAsia"/>
          <w:color w:val="auto"/>
          <w:szCs w:val="24"/>
        </w:rPr>
        <w:t>投资人申购A类基金份额在申购时支付申购费用，申购C类基金份额不支付申购费用，而是从该类别基金资产中计提销售服务费。投资人可以多次申购本基金，申购费用按每笔申购申请单独计算。</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hint="eastAsia"/>
          <w:color w:val="auto"/>
          <w:szCs w:val="24"/>
        </w:rPr>
        <w:t>本基金A类和C类基金份额的申购费率如下：</w:t>
      </w:r>
    </w:p>
    <w:tbl>
      <w:tblPr>
        <w:tblW w:w="4853" w:type="pct"/>
        <w:tblInd w:w="250" w:type="dxa"/>
        <w:tblBorders>
          <w:top w:val="nil"/>
          <w:left w:val="nil"/>
          <w:bottom w:val="nil"/>
          <w:right w:val="nil"/>
        </w:tblBorders>
        <w:tblLook w:val="0000"/>
      </w:tblPr>
      <w:tblGrid>
        <w:gridCol w:w="2873"/>
        <w:gridCol w:w="2958"/>
        <w:gridCol w:w="2674"/>
      </w:tblGrid>
      <w:tr w:rsidR="00B9441E" w:rsidRPr="00B9441E" w:rsidTr="00377BDF">
        <w:trPr>
          <w:trHeight w:val="119"/>
        </w:trPr>
        <w:tc>
          <w:tcPr>
            <w:tcW w:w="168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申购金额（</w:t>
            </w:r>
            <w:r w:rsidRPr="00B9441E">
              <w:rPr>
                <w:rFonts w:ascii="Times New Roman" w:eastAsia="宋体" w:hAnsi="Times New Roman" w:cs="Times New Roman" w:hint="eastAsia"/>
                <w:color w:val="auto"/>
                <w:szCs w:val="24"/>
              </w:rPr>
              <w:t>M</w:t>
            </w:r>
            <w:r w:rsidRPr="00B9441E">
              <w:rPr>
                <w:rFonts w:ascii="Times New Roman" w:eastAsia="宋体" w:hAnsi="Times New Roman" w:cs="Times New Roman" w:hint="eastAsia"/>
                <w:color w:val="auto"/>
                <w:szCs w:val="24"/>
              </w:rPr>
              <w:t>）</w:t>
            </w:r>
          </w:p>
        </w:tc>
        <w:tc>
          <w:tcPr>
            <w:tcW w:w="173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A</w:t>
            </w:r>
            <w:r w:rsidRPr="00B9441E">
              <w:rPr>
                <w:rFonts w:ascii="Times New Roman" w:eastAsia="宋体" w:hAnsi="Times New Roman" w:cs="Times New Roman" w:hint="eastAsia"/>
                <w:color w:val="auto"/>
                <w:szCs w:val="24"/>
              </w:rPr>
              <w:t>类申购费率</w:t>
            </w:r>
          </w:p>
        </w:tc>
        <w:tc>
          <w:tcPr>
            <w:tcW w:w="1572"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宋体" w:eastAsia="宋体" w:hAnsi="宋体" w:cs="Times New Roman" w:hint="eastAsia"/>
                <w:color w:val="auto"/>
                <w:szCs w:val="24"/>
              </w:rPr>
              <w:t>C类申购费率</w:t>
            </w:r>
          </w:p>
        </w:tc>
      </w:tr>
      <w:tr w:rsidR="00B9441E" w:rsidRPr="00B9441E" w:rsidTr="00377BDF">
        <w:trPr>
          <w:trHeight w:val="119"/>
        </w:trPr>
        <w:tc>
          <w:tcPr>
            <w:tcW w:w="168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M</w:t>
            </w:r>
            <w:r w:rsidR="0061163A">
              <w:rPr>
                <w:rFonts w:ascii="Times New Roman" w:eastAsia="宋体" w:hAnsi="Times New Roman" w:cs="Times New Roman" w:hint="eastAsia"/>
                <w:color w:val="auto"/>
                <w:szCs w:val="24"/>
              </w:rPr>
              <w:t>＜</w:t>
            </w:r>
            <w:r w:rsidRPr="00B9441E">
              <w:rPr>
                <w:rFonts w:ascii="Times New Roman" w:eastAsia="宋体" w:hAnsi="Times New Roman" w:cs="Times New Roman" w:hint="eastAsia"/>
                <w:color w:val="auto"/>
                <w:szCs w:val="24"/>
              </w:rPr>
              <w:t>100</w:t>
            </w:r>
            <w:r w:rsidRPr="00B9441E">
              <w:rPr>
                <w:rFonts w:ascii="Times New Roman" w:eastAsia="宋体" w:hAnsi="Times New Roman" w:cs="Times New Roman" w:hint="eastAsia"/>
                <w:color w:val="auto"/>
                <w:szCs w:val="24"/>
              </w:rPr>
              <w:t>万元</w:t>
            </w:r>
          </w:p>
        </w:tc>
        <w:tc>
          <w:tcPr>
            <w:tcW w:w="173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0.45%</w:t>
            </w:r>
          </w:p>
        </w:tc>
        <w:tc>
          <w:tcPr>
            <w:tcW w:w="1572" w:type="pct"/>
            <w:vMerge w:val="restart"/>
            <w:tcBorders>
              <w:top w:val="single" w:sz="8" w:space="0" w:color="000000"/>
              <w:left w:val="single" w:sz="8" w:space="0" w:color="000000"/>
              <w:right w:val="single" w:sz="8" w:space="0" w:color="000000"/>
            </w:tcBorders>
            <w:vAlign w:val="center"/>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宋体" w:eastAsia="宋体" w:hAnsi="宋体" w:cs="仿宋_GB2312" w:hint="eastAsia"/>
                <w:kern w:val="0"/>
                <w:szCs w:val="24"/>
              </w:rPr>
              <w:t>0</w:t>
            </w:r>
          </w:p>
        </w:tc>
      </w:tr>
      <w:tr w:rsidR="00B9441E" w:rsidRPr="00B9441E" w:rsidTr="00377BDF">
        <w:trPr>
          <w:trHeight w:val="119"/>
        </w:trPr>
        <w:tc>
          <w:tcPr>
            <w:tcW w:w="168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100</w:t>
            </w:r>
            <w:r w:rsidRPr="00B9441E">
              <w:rPr>
                <w:rFonts w:ascii="Times New Roman" w:eastAsia="宋体" w:hAnsi="Times New Roman" w:cs="Times New Roman" w:hint="eastAsia"/>
                <w:color w:val="auto"/>
                <w:szCs w:val="24"/>
              </w:rPr>
              <w:t>万元≤</w:t>
            </w:r>
            <w:r w:rsidRPr="00B9441E">
              <w:rPr>
                <w:rFonts w:ascii="Times New Roman" w:eastAsia="宋体" w:hAnsi="Times New Roman" w:cs="Times New Roman" w:hint="eastAsia"/>
                <w:color w:val="auto"/>
                <w:szCs w:val="24"/>
              </w:rPr>
              <w:t>M</w:t>
            </w:r>
            <w:r w:rsidR="0061163A">
              <w:rPr>
                <w:rFonts w:ascii="Times New Roman" w:eastAsia="宋体" w:hAnsi="Times New Roman" w:cs="Times New Roman" w:hint="eastAsia"/>
                <w:color w:val="auto"/>
                <w:szCs w:val="24"/>
              </w:rPr>
              <w:t>＜</w:t>
            </w:r>
            <w:r w:rsidRPr="00B9441E">
              <w:rPr>
                <w:rFonts w:ascii="Times New Roman" w:eastAsia="宋体" w:hAnsi="Times New Roman" w:cs="Times New Roman" w:hint="eastAsia"/>
                <w:color w:val="auto"/>
                <w:szCs w:val="24"/>
              </w:rPr>
              <w:t>500</w:t>
            </w:r>
            <w:r w:rsidRPr="00B9441E">
              <w:rPr>
                <w:rFonts w:ascii="Times New Roman" w:eastAsia="宋体" w:hAnsi="Times New Roman" w:cs="Times New Roman" w:hint="eastAsia"/>
                <w:color w:val="auto"/>
                <w:szCs w:val="24"/>
              </w:rPr>
              <w:t>万元</w:t>
            </w:r>
          </w:p>
        </w:tc>
        <w:tc>
          <w:tcPr>
            <w:tcW w:w="173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0.20%</w:t>
            </w:r>
          </w:p>
        </w:tc>
        <w:tc>
          <w:tcPr>
            <w:tcW w:w="1572" w:type="pct"/>
            <w:vMerge/>
            <w:tcBorders>
              <w:left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Chars="200" w:firstLine="480"/>
              <w:jc w:val="both"/>
              <w:rPr>
                <w:rFonts w:ascii="宋体" w:eastAsia="宋体" w:hAnsi="宋体" w:cs="仿宋_GB2312"/>
                <w:kern w:val="0"/>
                <w:szCs w:val="24"/>
              </w:rPr>
            </w:pPr>
          </w:p>
        </w:tc>
      </w:tr>
      <w:tr w:rsidR="00B9441E" w:rsidRPr="00B9441E" w:rsidTr="00377BDF">
        <w:trPr>
          <w:trHeight w:val="119"/>
        </w:trPr>
        <w:tc>
          <w:tcPr>
            <w:tcW w:w="168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M</w:t>
            </w:r>
            <w:r w:rsidRPr="00B9441E">
              <w:rPr>
                <w:rFonts w:ascii="Times New Roman" w:eastAsia="宋体" w:hAnsi="Times New Roman" w:cs="Times New Roman" w:hint="eastAsia"/>
                <w:color w:val="auto"/>
                <w:szCs w:val="24"/>
              </w:rPr>
              <w:t>≥</w:t>
            </w:r>
            <w:r w:rsidRPr="00B9441E">
              <w:rPr>
                <w:rFonts w:ascii="Times New Roman" w:eastAsia="宋体" w:hAnsi="Times New Roman" w:cs="Times New Roman" w:hint="eastAsia"/>
                <w:color w:val="auto"/>
                <w:szCs w:val="24"/>
              </w:rPr>
              <w:t>500</w:t>
            </w:r>
            <w:r w:rsidRPr="00B9441E">
              <w:rPr>
                <w:rFonts w:ascii="Times New Roman" w:eastAsia="宋体" w:hAnsi="Times New Roman" w:cs="Times New Roman" w:hint="eastAsia"/>
                <w:color w:val="auto"/>
                <w:szCs w:val="24"/>
              </w:rPr>
              <w:t>万元</w:t>
            </w:r>
          </w:p>
        </w:tc>
        <w:tc>
          <w:tcPr>
            <w:tcW w:w="1739" w:type="pct"/>
            <w:tcBorders>
              <w:top w:val="single" w:sz="8" w:space="0" w:color="000000"/>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Chars="200" w:firstLine="480"/>
              <w:jc w:val="center"/>
              <w:rPr>
                <w:rFonts w:ascii="宋体" w:eastAsia="宋体" w:hAnsi="宋体" w:cs="仿宋_GB2312"/>
                <w:kern w:val="0"/>
                <w:szCs w:val="24"/>
              </w:rPr>
            </w:pPr>
            <w:r w:rsidRPr="00B9441E">
              <w:rPr>
                <w:rFonts w:ascii="Times New Roman" w:eastAsia="宋体" w:hAnsi="Times New Roman" w:cs="Times New Roman" w:hint="eastAsia"/>
                <w:color w:val="auto"/>
                <w:szCs w:val="24"/>
              </w:rPr>
              <w:t>每笔交易</w:t>
            </w:r>
            <w:r w:rsidRPr="00B9441E">
              <w:rPr>
                <w:rFonts w:ascii="Times New Roman" w:eastAsia="宋体" w:hAnsi="Times New Roman" w:cs="Times New Roman" w:hint="eastAsia"/>
                <w:color w:val="auto"/>
                <w:szCs w:val="24"/>
              </w:rPr>
              <w:t>500</w:t>
            </w:r>
            <w:r w:rsidRPr="00B9441E">
              <w:rPr>
                <w:rFonts w:ascii="Times New Roman" w:eastAsia="宋体" w:hAnsi="Times New Roman" w:cs="Times New Roman" w:hint="eastAsia"/>
                <w:color w:val="auto"/>
                <w:szCs w:val="24"/>
              </w:rPr>
              <w:t>元</w:t>
            </w:r>
          </w:p>
        </w:tc>
        <w:tc>
          <w:tcPr>
            <w:tcW w:w="1572" w:type="pct"/>
            <w:vMerge/>
            <w:tcBorders>
              <w:left w:val="single" w:sz="8" w:space="0" w:color="000000"/>
              <w:bottom w:val="single" w:sz="8" w:space="0" w:color="000000"/>
              <w:right w:val="single" w:sz="8" w:space="0" w:color="000000"/>
            </w:tcBorders>
          </w:tcPr>
          <w:p w:rsidR="00B9441E" w:rsidRPr="00B9441E" w:rsidRDefault="00B9441E" w:rsidP="00B9441E">
            <w:pPr>
              <w:widowControl w:val="0"/>
              <w:autoSpaceDE w:val="0"/>
              <w:autoSpaceDN w:val="0"/>
              <w:adjustRightInd w:val="0"/>
              <w:spacing w:after="0" w:line="240" w:lineRule="auto"/>
              <w:ind w:left="0" w:right="0" w:firstLineChars="200" w:firstLine="480"/>
              <w:jc w:val="both"/>
              <w:rPr>
                <w:rFonts w:ascii="宋体" w:eastAsia="宋体" w:hAnsi="宋体" w:cs="仿宋_GB2312"/>
                <w:kern w:val="0"/>
                <w:szCs w:val="24"/>
              </w:rPr>
            </w:pPr>
          </w:p>
        </w:tc>
      </w:tr>
    </w:tbl>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hint="eastAsia"/>
          <w:color w:val="auto"/>
          <w:szCs w:val="24"/>
        </w:rPr>
        <w:t>注：</w:t>
      </w:r>
      <w:r w:rsidRPr="00B9441E">
        <w:rPr>
          <w:rFonts w:ascii="宋体" w:eastAsia="宋体" w:hAnsi="宋体" w:cs="Times New Roman"/>
          <w:color w:val="auto"/>
          <w:szCs w:val="24"/>
        </w:rPr>
        <w:t xml:space="preserve">M </w:t>
      </w:r>
      <w:r w:rsidRPr="00B9441E">
        <w:rPr>
          <w:rFonts w:ascii="宋体" w:eastAsia="宋体" w:hAnsi="宋体" w:cs="Times New Roman" w:hint="eastAsia"/>
          <w:color w:val="auto"/>
          <w:szCs w:val="24"/>
        </w:rPr>
        <w:t>为申购金额</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hint="eastAsia"/>
          <w:color w:val="auto"/>
          <w:szCs w:val="24"/>
        </w:rPr>
        <w:t>本基金A类基金份额的申购费用由申购A类基金份额的投资人承担，不列入基金财产，主要用于本基金的市场推广、销售、注册登记等各项费用。</w:t>
      </w:r>
    </w:p>
    <w:p w:rsidR="004A07CA" w:rsidRPr="00A37088" w:rsidRDefault="002F7D0F" w:rsidP="00A37088">
      <w:pPr>
        <w:spacing w:after="0" w:line="360" w:lineRule="auto"/>
        <w:ind w:left="0" w:firstLine="0"/>
        <w:jc w:val="both"/>
        <w:rPr>
          <w:rFonts w:asciiTheme="minorEastAsia" w:eastAsiaTheme="minorEastAsia" w:hAnsiTheme="minorEastAsia"/>
          <w:b/>
        </w:rPr>
      </w:pPr>
      <w:r w:rsidRPr="00A37088">
        <w:rPr>
          <w:rFonts w:asciiTheme="minorEastAsia" w:eastAsiaTheme="minorEastAsia" w:hAnsiTheme="minorEastAsia"/>
          <w:b/>
        </w:rPr>
        <w:t>3.3</w:t>
      </w:r>
      <w:r w:rsidR="00332254" w:rsidRPr="00A37088">
        <w:rPr>
          <w:rFonts w:asciiTheme="minorEastAsia" w:eastAsiaTheme="minorEastAsia" w:hAnsiTheme="minorEastAsia" w:hint="eastAsia"/>
          <w:b/>
        </w:rPr>
        <w:t>其他与申购相关的事项</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hint="eastAsia"/>
          <w:color w:val="auto"/>
          <w:szCs w:val="24"/>
        </w:rPr>
        <w:t>基金管理人可以在基金合同约定的范围内调整费率或收费方式，并最迟应于新的费率或收费方式实施日前依照《信息披露办法》的有关规定在指定媒介上公告。</w:t>
      </w:r>
    </w:p>
    <w:p w:rsidR="00B9441E" w:rsidRDefault="00B9441E" w:rsidP="00B9441E">
      <w:pPr>
        <w:widowControl w:val="0"/>
        <w:spacing w:after="0" w:line="360" w:lineRule="auto"/>
        <w:ind w:left="0" w:right="0" w:firstLineChars="200" w:firstLine="480"/>
        <w:jc w:val="both"/>
        <w:rPr>
          <w:rFonts w:ascii="Times New Roman" w:eastAsia="宋体" w:hAnsi="Times New Roman" w:cs="Times New Roman"/>
          <w:b/>
          <w:color w:val="auto"/>
          <w:szCs w:val="24"/>
          <w:u w:val="single"/>
        </w:rPr>
      </w:pPr>
      <w:r w:rsidRPr="00B9441E">
        <w:rPr>
          <w:rFonts w:ascii="Times New Roman" w:eastAsia="宋体" w:hAnsi="Times New Roman" w:cs="Times New Roman"/>
          <w:bCs/>
          <w:color w:val="auto"/>
          <w:szCs w:val="24"/>
        </w:rPr>
        <w:t>当本基金发生大额</w:t>
      </w:r>
      <w:r w:rsidR="00776578">
        <w:rPr>
          <w:rFonts w:ascii="Times New Roman" w:eastAsia="宋体" w:hAnsi="Times New Roman" w:cs="Times New Roman" w:hint="eastAsia"/>
          <w:bCs/>
          <w:color w:val="auto"/>
          <w:szCs w:val="24"/>
        </w:rPr>
        <w:t>申购</w:t>
      </w:r>
      <w:r w:rsidRPr="00B9441E">
        <w:rPr>
          <w:rFonts w:ascii="Times New Roman" w:eastAsia="宋体" w:hAnsi="Times New Roman" w:cs="Times New Roman"/>
          <w:bCs/>
          <w:color w:val="auto"/>
          <w:szCs w:val="24"/>
        </w:rPr>
        <w:t>情形时，基金管理人可以采用摆动定价机制，以确保基金估值的公平性。具体处理原则与操作规范遵循相关法律法规以及监管部门、自律规则的规定。</w:t>
      </w:r>
    </w:p>
    <w:p w:rsidR="00B9441E" w:rsidRPr="00B9441E" w:rsidRDefault="00B9441E" w:rsidP="00B9441E">
      <w:pPr>
        <w:widowControl w:val="0"/>
        <w:spacing w:after="0" w:line="360" w:lineRule="auto"/>
        <w:ind w:left="0" w:right="0" w:firstLineChars="200" w:firstLine="480"/>
        <w:jc w:val="both"/>
        <w:rPr>
          <w:rFonts w:ascii="Times New Roman" w:eastAsia="宋体" w:hAnsi="Times New Roman" w:cs="Times New Roman"/>
          <w:b/>
          <w:color w:val="auto"/>
          <w:szCs w:val="24"/>
          <w:u w:val="single"/>
        </w:rPr>
      </w:pPr>
      <w:r w:rsidRPr="00B9441E">
        <w:rPr>
          <w:rFonts w:ascii="Times New Roman" w:eastAsia="宋体" w:hAnsi="Times New Roman" w:cs="Times New Roman" w:hint="eastAsia"/>
          <w:bCs/>
          <w:color w:val="auto"/>
          <w:szCs w:val="24"/>
        </w:rPr>
        <w:t>基金管理人可以在不违反法律法规规定及基金合同约定的情形下根据市场情况制定基金促销计划，定期或不定期地开展基金促销活动。在基金促销活动期间，在</w:t>
      </w:r>
      <w:r w:rsidRPr="00B9441E">
        <w:rPr>
          <w:rFonts w:ascii="Times New Roman" w:eastAsia="宋体" w:hAnsi="Times New Roman" w:cs="Times New Roman" w:hint="eastAsia"/>
          <w:bCs/>
          <w:szCs w:val="24"/>
        </w:rPr>
        <w:t>对基金份额持有人利益无实质性不利影响的前提下，</w:t>
      </w:r>
      <w:r w:rsidRPr="00B9441E">
        <w:rPr>
          <w:rFonts w:ascii="Times New Roman" w:eastAsia="宋体" w:hAnsi="Times New Roman" w:cs="Times New Roman" w:hint="eastAsia"/>
          <w:bCs/>
          <w:color w:val="auto"/>
          <w:szCs w:val="24"/>
        </w:rPr>
        <w:t>按相关监管部门要求履行必要手续后，基金管理人可以适当调低基金申购费率，并最迟应于新的费率或收费方式实施日前依照《信息披露办法》的有关规定在指定媒介上公告。</w:t>
      </w:r>
    </w:p>
    <w:p w:rsidR="00AA3020" w:rsidRPr="00B9441E" w:rsidRDefault="00AA3020" w:rsidP="00A37088">
      <w:pPr>
        <w:spacing w:after="0" w:line="360" w:lineRule="auto"/>
        <w:ind w:left="-17" w:right="238" w:firstLine="471"/>
        <w:jc w:val="both"/>
        <w:rPr>
          <w:rFonts w:asciiTheme="minorEastAsia" w:eastAsiaTheme="minorEastAsia" w:hAnsiTheme="minorEastAsia"/>
        </w:rPr>
      </w:pPr>
    </w:p>
    <w:p w:rsidR="004A07CA" w:rsidRPr="00A37088" w:rsidRDefault="0057269D" w:rsidP="00A37088">
      <w:pPr>
        <w:spacing w:after="0" w:line="360" w:lineRule="auto"/>
        <w:ind w:left="0" w:right="241" w:firstLine="0"/>
        <w:jc w:val="both"/>
        <w:rPr>
          <w:rFonts w:asciiTheme="minorEastAsia" w:eastAsiaTheme="minorEastAsia" w:hAnsiTheme="minorEastAsia"/>
        </w:rPr>
      </w:pPr>
      <w:r w:rsidRPr="00A37088">
        <w:rPr>
          <w:rFonts w:asciiTheme="minorEastAsia" w:eastAsiaTheme="minorEastAsia" w:hAnsiTheme="minorEastAsia"/>
          <w:b/>
        </w:rPr>
        <w:t xml:space="preserve">4 </w:t>
      </w:r>
      <w:r w:rsidR="00332254" w:rsidRPr="00A37088">
        <w:rPr>
          <w:rFonts w:asciiTheme="minorEastAsia" w:eastAsiaTheme="minorEastAsia" w:hAnsiTheme="minorEastAsia" w:hint="eastAsia"/>
          <w:b/>
        </w:rPr>
        <w:t>日常赎回业务</w:t>
      </w:r>
    </w:p>
    <w:p w:rsidR="004A07CA" w:rsidRDefault="00332254" w:rsidP="00A37088">
      <w:pPr>
        <w:spacing w:after="0" w:line="360" w:lineRule="auto"/>
        <w:jc w:val="both"/>
        <w:rPr>
          <w:rFonts w:asciiTheme="minorEastAsia" w:eastAsiaTheme="minorEastAsia" w:hAnsiTheme="minorEastAsia"/>
          <w:b/>
        </w:rPr>
      </w:pPr>
      <w:r w:rsidRPr="00A37088">
        <w:rPr>
          <w:rFonts w:asciiTheme="minorEastAsia" w:eastAsiaTheme="minorEastAsia" w:hAnsiTheme="minorEastAsia"/>
          <w:b/>
        </w:rPr>
        <w:t>4.1</w:t>
      </w:r>
      <w:r w:rsidRPr="00A37088">
        <w:rPr>
          <w:rFonts w:asciiTheme="minorEastAsia" w:eastAsiaTheme="minorEastAsia" w:hAnsiTheme="minorEastAsia" w:hint="eastAsia"/>
          <w:b/>
        </w:rPr>
        <w:t>赎回份额限制</w:t>
      </w:r>
    </w:p>
    <w:p w:rsidR="0026414B" w:rsidRPr="003D3D7D" w:rsidRDefault="0026414B" w:rsidP="003D3D7D">
      <w:pPr>
        <w:spacing w:after="0" w:line="360" w:lineRule="auto"/>
        <w:ind w:left="-6" w:right="11" w:firstLine="482"/>
        <w:rPr>
          <w:rFonts w:asciiTheme="minorEastAsia" w:eastAsiaTheme="minorEastAsia" w:hAnsiTheme="minorEastAsia"/>
        </w:rPr>
      </w:pPr>
      <w:r>
        <w:rPr>
          <w:rFonts w:asciiTheme="minorEastAsia" w:eastAsiaTheme="minorEastAsia" w:hAnsiTheme="minorEastAsia"/>
        </w:rPr>
        <w:t>1</w:t>
      </w:r>
      <w:r w:rsidRPr="00A37088">
        <w:rPr>
          <w:rFonts w:asciiTheme="minorEastAsia" w:eastAsiaTheme="minorEastAsia" w:hAnsiTheme="minorEastAsia" w:hint="eastAsia"/>
        </w:rPr>
        <w:t>．</w:t>
      </w:r>
      <w:r w:rsidR="00B9441E" w:rsidRPr="00B9441E">
        <w:rPr>
          <w:rFonts w:asciiTheme="minorEastAsia" w:eastAsiaTheme="minorEastAsia" w:hAnsiTheme="minorEastAsia" w:hint="eastAsia"/>
        </w:rPr>
        <w:t>基金管理人可以规定投资人每个基金交易账户的最低基金份额余额，具体规定请参见相关公告。</w:t>
      </w:r>
    </w:p>
    <w:p w:rsidR="00B9441E" w:rsidRDefault="0026414B" w:rsidP="00B9441E">
      <w:pPr>
        <w:spacing w:after="0" w:line="360" w:lineRule="auto"/>
        <w:ind w:left="-6" w:right="11" w:firstLine="482"/>
        <w:rPr>
          <w:rFonts w:asciiTheme="minorEastAsia" w:eastAsiaTheme="minorEastAsia" w:hAnsiTheme="minorEastAsia"/>
        </w:rPr>
      </w:pPr>
      <w:r>
        <w:rPr>
          <w:rFonts w:asciiTheme="minorEastAsia" w:eastAsiaTheme="minorEastAsia" w:hAnsiTheme="minorEastAsia"/>
        </w:rPr>
        <w:t>2</w:t>
      </w:r>
      <w:r w:rsidR="006C21A1" w:rsidRPr="00A37088">
        <w:rPr>
          <w:rFonts w:asciiTheme="minorEastAsia" w:eastAsiaTheme="minorEastAsia" w:hAnsiTheme="minorEastAsia" w:hint="eastAsia"/>
        </w:rPr>
        <w:t>．</w:t>
      </w:r>
      <w:r w:rsidR="00B9441E" w:rsidRPr="00B9441E">
        <w:rPr>
          <w:rFonts w:asciiTheme="minorEastAsia" w:eastAsiaTheme="minorEastAsia" w:hAnsiTheme="minorEastAsia" w:hint="eastAsia"/>
        </w:rPr>
        <w:t>基金管理人可在法律法规允许的情况下，调整上述规定</w:t>
      </w:r>
      <w:r w:rsidR="00B9441E">
        <w:rPr>
          <w:rFonts w:asciiTheme="minorEastAsia" w:eastAsiaTheme="minorEastAsia" w:hAnsiTheme="minorEastAsia" w:hint="eastAsia"/>
        </w:rPr>
        <w:t>赎回份额的数量限制、投资人每个基金交易账户的最低基金份额余额</w:t>
      </w:r>
      <w:r w:rsidR="00B9441E" w:rsidRPr="00B9441E">
        <w:rPr>
          <w:rFonts w:asciiTheme="minorEastAsia" w:eastAsiaTheme="minorEastAsia" w:hAnsiTheme="minorEastAsia" w:hint="eastAsia"/>
        </w:rPr>
        <w:t>等。基金管理人必须在调整实施前依照《信息披露办法》的有关规定在指定媒介上公告。</w:t>
      </w:r>
    </w:p>
    <w:p w:rsidR="004A07CA" w:rsidRPr="00A37088" w:rsidRDefault="00332254" w:rsidP="00B9441E">
      <w:pPr>
        <w:spacing w:after="0" w:line="360" w:lineRule="auto"/>
        <w:ind w:left="0" w:right="11" w:firstLine="0"/>
        <w:rPr>
          <w:rFonts w:asciiTheme="minorEastAsia" w:eastAsiaTheme="minorEastAsia" w:hAnsiTheme="minorEastAsia"/>
          <w:b/>
        </w:rPr>
      </w:pPr>
      <w:r w:rsidRPr="00A37088">
        <w:rPr>
          <w:rFonts w:asciiTheme="minorEastAsia" w:eastAsiaTheme="minorEastAsia" w:hAnsiTheme="minorEastAsia"/>
          <w:b/>
        </w:rPr>
        <w:t>4.2</w:t>
      </w:r>
      <w:r w:rsidRPr="00A37088">
        <w:rPr>
          <w:rFonts w:asciiTheme="minorEastAsia" w:eastAsiaTheme="minorEastAsia" w:hAnsiTheme="minorEastAsia" w:hint="eastAsia"/>
          <w:b/>
        </w:rPr>
        <w:t>赎回费率</w:t>
      </w:r>
    </w:p>
    <w:p w:rsidR="00B9441E" w:rsidRPr="00B9441E" w:rsidRDefault="00B9441E" w:rsidP="00B9441E">
      <w:pPr>
        <w:widowControl w:val="0"/>
        <w:spacing w:after="0" w:line="360" w:lineRule="auto"/>
        <w:ind w:left="0" w:right="0" w:firstLineChars="200" w:firstLine="480"/>
        <w:rPr>
          <w:rFonts w:ascii="宋体" w:eastAsia="宋体" w:hAnsi="宋体" w:cs="Times New Roman"/>
          <w:kern w:val="0"/>
          <w:szCs w:val="21"/>
        </w:rPr>
      </w:pPr>
      <w:r w:rsidRPr="00B9441E">
        <w:rPr>
          <w:rFonts w:ascii="宋体" w:eastAsia="宋体" w:hAnsi="宋体" w:cs="Times New Roman" w:hint="eastAsia"/>
          <w:kern w:val="0"/>
          <w:szCs w:val="21"/>
        </w:rPr>
        <w:t>基金份额的赎回费率随持有时间的增加而递减。</w:t>
      </w:r>
    </w:p>
    <w:p w:rsidR="00B9441E" w:rsidRPr="00B9441E" w:rsidRDefault="00B9441E" w:rsidP="00B9441E">
      <w:pPr>
        <w:widowControl w:val="0"/>
        <w:spacing w:after="0" w:line="360" w:lineRule="auto"/>
        <w:ind w:left="0" w:right="0" w:firstLineChars="200" w:firstLine="480"/>
        <w:rPr>
          <w:rFonts w:ascii="宋体" w:eastAsia="宋体" w:hAnsi="宋体" w:cs="Times New Roman"/>
          <w:color w:val="auto"/>
          <w:szCs w:val="24"/>
        </w:rPr>
      </w:pPr>
      <w:r w:rsidRPr="00B9441E">
        <w:rPr>
          <w:rFonts w:ascii="宋体" w:eastAsia="宋体" w:hAnsi="宋体" w:cs="Times New Roman" w:hint="eastAsia"/>
          <w:color w:val="auto"/>
          <w:szCs w:val="24"/>
        </w:rPr>
        <w:t>本基金的赎回费率如下：</w:t>
      </w:r>
    </w:p>
    <w:tbl>
      <w:tblPr>
        <w:tblW w:w="330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2735"/>
        <w:gridCol w:w="3063"/>
      </w:tblGrid>
      <w:tr w:rsidR="00B9441E" w:rsidRPr="00B9441E" w:rsidTr="00377BDF">
        <w:trPr>
          <w:trHeight w:val="119"/>
          <w:jc w:val="center"/>
        </w:trPr>
        <w:tc>
          <w:tcPr>
            <w:tcW w:w="2359" w:type="pct"/>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b/>
                <w:bCs/>
                <w:kern w:val="0"/>
                <w:szCs w:val="24"/>
              </w:rPr>
            </w:pPr>
            <w:r w:rsidRPr="00B9441E">
              <w:rPr>
                <w:rFonts w:ascii="宋体" w:eastAsia="宋体" w:hAnsi="宋体" w:cs="Times New Roman" w:hint="eastAsia"/>
                <w:kern w:val="0"/>
                <w:szCs w:val="21"/>
              </w:rPr>
              <w:t>持有期间（N）</w:t>
            </w:r>
          </w:p>
        </w:tc>
        <w:tc>
          <w:tcPr>
            <w:tcW w:w="2641" w:type="pct"/>
          </w:tcPr>
          <w:p w:rsidR="00B9441E" w:rsidRPr="00B9441E" w:rsidRDefault="00B9441E" w:rsidP="00B9441E">
            <w:pPr>
              <w:widowControl w:val="0"/>
              <w:autoSpaceDE w:val="0"/>
              <w:autoSpaceDN w:val="0"/>
              <w:adjustRightInd w:val="0"/>
              <w:spacing w:after="0" w:line="240" w:lineRule="auto"/>
              <w:ind w:left="0" w:right="0" w:firstLineChars="100" w:firstLine="240"/>
              <w:jc w:val="center"/>
              <w:rPr>
                <w:rFonts w:ascii="宋体" w:eastAsia="宋体" w:hAnsi="宋体" w:cs="仿宋_GB2312"/>
                <w:kern w:val="0"/>
                <w:szCs w:val="24"/>
              </w:rPr>
            </w:pPr>
            <w:r w:rsidRPr="00B9441E">
              <w:rPr>
                <w:rFonts w:ascii="宋体" w:eastAsia="宋体" w:hAnsi="宋体" w:cs="Times New Roman" w:hint="eastAsia"/>
                <w:kern w:val="0"/>
                <w:szCs w:val="21"/>
              </w:rPr>
              <w:t>赎回费率</w:t>
            </w:r>
          </w:p>
        </w:tc>
      </w:tr>
      <w:tr w:rsidR="00B9441E" w:rsidRPr="00B9441E" w:rsidTr="00377BDF">
        <w:trPr>
          <w:trHeight w:val="119"/>
          <w:jc w:val="center"/>
        </w:trPr>
        <w:tc>
          <w:tcPr>
            <w:tcW w:w="2359" w:type="pct"/>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Times New Roman"/>
                <w:kern w:val="0"/>
                <w:szCs w:val="21"/>
              </w:rPr>
            </w:pPr>
            <w:r w:rsidRPr="00B9441E">
              <w:rPr>
                <w:rFonts w:ascii="宋体" w:eastAsia="宋体" w:hAnsi="宋体" w:cs="Times New Roman" w:hint="eastAsia"/>
                <w:kern w:val="0"/>
                <w:szCs w:val="21"/>
              </w:rPr>
              <w:t>0≤N＜7天</w:t>
            </w:r>
          </w:p>
        </w:tc>
        <w:tc>
          <w:tcPr>
            <w:tcW w:w="2641" w:type="pct"/>
          </w:tcPr>
          <w:p w:rsidR="00B9441E" w:rsidRPr="00B9441E" w:rsidRDefault="00B9441E" w:rsidP="00B9441E">
            <w:pPr>
              <w:widowControl w:val="0"/>
              <w:autoSpaceDE w:val="0"/>
              <w:autoSpaceDN w:val="0"/>
              <w:adjustRightInd w:val="0"/>
              <w:spacing w:after="0" w:line="240" w:lineRule="auto"/>
              <w:ind w:left="0" w:right="0" w:firstLineChars="200" w:firstLine="480"/>
              <w:jc w:val="center"/>
              <w:rPr>
                <w:rFonts w:ascii="宋体" w:eastAsia="宋体" w:hAnsi="宋体" w:cs="Times New Roman"/>
                <w:b/>
                <w:bCs/>
                <w:kern w:val="0"/>
                <w:szCs w:val="21"/>
              </w:rPr>
            </w:pPr>
            <w:r w:rsidRPr="00B9441E">
              <w:rPr>
                <w:rFonts w:ascii="宋体" w:eastAsia="宋体" w:hAnsi="宋体" w:cs="Times New Roman" w:hint="eastAsia"/>
                <w:kern w:val="0"/>
                <w:szCs w:val="21"/>
              </w:rPr>
              <w:t>1.50%</w:t>
            </w:r>
          </w:p>
        </w:tc>
      </w:tr>
      <w:tr w:rsidR="00B9441E" w:rsidRPr="00B9441E" w:rsidTr="00377BDF">
        <w:trPr>
          <w:trHeight w:val="119"/>
          <w:jc w:val="center"/>
        </w:trPr>
        <w:tc>
          <w:tcPr>
            <w:tcW w:w="2359" w:type="pct"/>
          </w:tcPr>
          <w:p w:rsidR="00B9441E" w:rsidRPr="00B9441E" w:rsidRDefault="00B9441E" w:rsidP="00B9441E">
            <w:pPr>
              <w:widowControl w:val="0"/>
              <w:autoSpaceDE w:val="0"/>
              <w:autoSpaceDN w:val="0"/>
              <w:adjustRightInd w:val="0"/>
              <w:spacing w:after="0" w:line="240" w:lineRule="auto"/>
              <w:ind w:left="0" w:right="0" w:firstLine="0"/>
              <w:jc w:val="center"/>
              <w:rPr>
                <w:rFonts w:ascii="宋体" w:eastAsia="宋体" w:hAnsi="宋体" w:cs="仿宋_GB2312"/>
                <w:b/>
                <w:bCs/>
                <w:kern w:val="0"/>
                <w:szCs w:val="24"/>
              </w:rPr>
            </w:pPr>
            <w:r w:rsidRPr="00B9441E">
              <w:rPr>
                <w:rFonts w:ascii="宋体" w:eastAsia="宋体" w:hAnsi="宋体" w:cs="Times New Roman" w:hint="eastAsia"/>
                <w:kern w:val="0"/>
                <w:szCs w:val="21"/>
              </w:rPr>
              <w:t>N≥7天</w:t>
            </w:r>
          </w:p>
        </w:tc>
        <w:tc>
          <w:tcPr>
            <w:tcW w:w="2641" w:type="pct"/>
          </w:tcPr>
          <w:p w:rsidR="00B9441E" w:rsidRPr="00B9441E" w:rsidRDefault="00B9441E" w:rsidP="00B9441E">
            <w:pPr>
              <w:widowControl w:val="0"/>
              <w:autoSpaceDE w:val="0"/>
              <w:autoSpaceDN w:val="0"/>
              <w:adjustRightInd w:val="0"/>
              <w:spacing w:after="0" w:line="240" w:lineRule="auto"/>
              <w:ind w:left="0" w:right="0" w:firstLineChars="200" w:firstLine="480"/>
              <w:jc w:val="center"/>
              <w:rPr>
                <w:rFonts w:ascii="宋体" w:eastAsia="宋体" w:hAnsi="宋体" w:cs="仿宋_GB2312"/>
                <w:b/>
                <w:bCs/>
                <w:kern w:val="0"/>
                <w:szCs w:val="24"/>
              </w:rPr>
            </w:pPr>
            <w:r w:rsidRPr="00B9441E">
              <w:rPr>
                <w:rFonts w:ascii="宋体" w:eastAsia="宋体" w:hAnsi="宋体" w:cs="Times New Roman" w:hint="eastAsia"/>
                <w:kern w:val="0"/>
                <w:szCs w:val="21"/>
              </w:rPr>
              <w:t>0</w:t>
            </w:r>
          </w:p>
        </w:tc>
      </w:tr>
    </w:tbl>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Times New Roman" w:eastAsia="宋体" w:hAnsi="Times New Roman" w:cs="Times New Roman" w:hint="eastAsia"/>
          <w:bCs/>
          <w:color w:val="auto"/>
          <w:szCs w:val="24"/>
        </w:rPr>
        <w:t>除基金合同第三部分“九、基金暂停运作”约定的自动赎回外，赎回费用由赎回基金份额的基金份额持有人承担，在基金份额持有人赎回基金份额时收取。</w:t>
      </w:r>
      <w:r w:rsidRPr="00B9441E">
        <w:rPr>
          <w:rFonts w:ascii="宋体" w:eastAsia="宋体" w:hAnsi="宋体" w:cs="Times New Roman" w:hint="eastAsia"/>
          <w:color w:val="auto"/>
          <w:szCs w:val="24"/>
        </w:rPr>
        <w:t>基金份额的赎回费用由赎回基金份额的基金份额持有人承担，在基金份额持有人赎回基金份额时收取，持续持有期少于7日的，赎回费应全额归入基金财产，持有期7日以上（含7日）的，赎回费归入基金财产的比例不得低于赎回费总额的25%，其余用于支付市场推广、注册登记费和其他手续费。</w:t>
      </w:r>
    </w:p>
    <w:p w:rsidR="00391A33" w:rsidRPr="00A37088" w:rsidRDefault="00332254" w:rsidP="00A37088">
      <w:pPr>
        <w:spacing w:after="0" w:line="360" w:lineRule="auto"/>
        <w:ind w:left="-6" w:right="11" w:hanging="11"/>
        <w:jc w:val="both"/>
        <w:rPr>
          <w:rFonts w:asciiTheme="minorEastAsia" w:eastAsiaTheme="minorEastAsia" w:hAnsiTheme="minorEastAsia"/>
          <w:b/>
        </w:rPr>
      </w:pPr>
      <w:r w:rsidRPr="00A37088">
        <w:rPr>
          <w:rFonts w:asciiTheme="minorEastAsia" w:eastAsiaTheme="minorEastAsia" w:hAnsiTheme="minorEastAsia"/>
          <w:b/>
        </w:rPr>
        <w:t>4.3</w:t>
      </w:r>
      <w:r w:rsidRPr="00A37088">
        <w:rPr>
          <w:rFonts w:asciiTheme="minorEastAsia" w:eastAsiaTheme="minorEastAsia" w:hAnsiTheme="minorEastAsia" w:hint="eastAsia"/>
          <w:b/>
        </w:rPr>
        <w:t>其他与赎回相关的事项</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宋体" w:eastAsia="宋体" w:hAnsi="宋体" w:cs="Times New Roman" w:hint="eastAsia"/>
          <w:color w:val="auto"/>
          <w:szCs w:val="24"/>
        </w:rPr>
        <w:t>基金管理人可以在基金合同约定的范围内调整费率或收费方式，并最迟应于新的费率或收费方式实施日前依照《信息披露办法》的有关规定在指定媒介上公告。</w:t>
      </w:r>
    </w:p>
    <w:p w:rsidR="00B9441E" w:rsidRPr="00B9441E" w:rsidRDefault="00B9441E" w:rsidP="00B9441E">
      <w:pPr>
        <w:widowControl w:val="0"/>
        <w:spacing w:after="0" w:line="360" w:lineRule="auto"/>
        <w:ind w:left="0" w:right="0" w:firstLineChars="200" w:firstLine="480"/>
        <w:jc w:val="both"/>
        <w:rPr>
          <w:rFonts w:ascii="Times New Roman" w:eastAsia="宋体" w:hAnsi="Times New Roman" w:cs="Times New Roman"/>
          <w:b/>
          <w:color w:val="auto"/>
          <w:szCs w:val="24"/>
          <w:u w:val="single"/>
        </w:rPr>
      </w:pPr>
      <w:r w:rsidRPr="00B9441E">
        <w:rPr>
          <w:rFonts w:ascii="Times New Roman" w:eastAsia="宋体" w:hAnsi="Times New Roman" w:cs="Times New Roman"/>
          <w:bCs/>
          <w:color w:val="auto"/>
          <w:szCs w:val="24"/>
        </w:rPr>
        <w:t>当本基金发生大额赎回情形时，基金管理人可以采用摆动定价机制，以确保基金估值的公平性。具体处理原则与操作规范遵循相关法律法规以及监管部门、自律规则的规定。</w:t>
      </w:r>
    </w:p>
    <w:p w:rsidR="00B9441E" w:rsidRPr="00B9441E" w:rsidRDefault="00B9441E" w:rsidP="00B9441E">
      <w:pPr>
        <w:widowControl w:val="0"/>
        <w:spacing w:after="0" w:line="360" w:lineRule="auto"/>
        <w:ind w:left="0" w:right="0" w:firstLineChars="200" w:firstLine="480"/>
        <w:jc w:val="both"/>
        <w:rPr>
          <w:rFonts w:ascii="宋体" w:eastAsia="宋体" w:hAnsi="宋体" w:cs="Times New Roman"/>
          <w:color w:val="auto"/>
          <w:szCs w:val="24"/>
        </w:rPr>
      </w:pPr>
      <w:r w:rsidRPr="00B9441E">
        <w:rPr>
          <w:rFonts w:ascii="Times New Roman" w:eastAsia="宋体" w:hAnsi="Times New Roman" w:cs="Times New Roman" w:hint="eastAsia"/>
          <w:bCs/>
          <w:color w:val="auto"/>
          <w:szCs w:val="24"/>
        </w:rPr>
        <w:t>基金管理人可以在不违反法律法规规定及基金合同约定的情形下根据市场情况制定基金促销计划，定期或不定期地开展基金促销活动。在基金促销活动期间，在</w:t>
      </w:r>
      <w:r w:rsidRPr="00B9441E">
        <w:rPr>
          <w:rFonts w:ascii="Times New Roman" w:eastAsia="宋体" w:hAnsi="Times New Roman" w:cs="Times New Roman" w:hint="eastAsia"/>
          <w:bCs/>
          <w:szCs w:val="24"/>
        </w:rPr>
        <w:t>对基金份额持有人利益无实质性不利影响的前提下，</w:t>
      </w:r>
      <w:r w:rsidRPr="00B9441E">
        <w:rPr>
          <w:rFonts w:ascii="Times New Roman" w:eastAsia="宋体" w:hAnsi="Times New Roman" w:cs="Times New Roman" w:hint="eastAsia"/>
          <w:bCs/>
          <w:color w:val="auto"/>
          <w:szCs w:val="24"/>
        </w:rPr>
        <w:t>按相关监管部门要求履行必要手续后，基金管理人可以适当调低基金赎回费率，并最迟应于新的费率或收费方式实施日前依照《信息披露办法》的有关规定在指定媒介上公告。</w:t>
      </w:r>
    </w:p>
    <w:p w:rsidR="00C312E6" w:rsidRPr="00B9441E" w:rsidRDefault="00C312E6" w:rsidP="003D3D7D">
      <w:pPr>
        <w:spacing w:after="0" w:line="360" w:lineRule="auto"/>
        <w:ind w:left="-6" w:right="11" w:firstLine="482"/>
        <w:rPr>
          <w:rFonts w:ascii="宋体" w:eastAsiaTheme="minorEastAsia" w:hAnsi="宋体" w:cs="Times New Roman"/>
          <w:color w:val="auto"/>
        </w:rPr>
      </w:pPr>
    </w:p>
    <w:p w:rsidR="00C312E6" w:rsidRPr="00411028" w:rsidRDefault="00C312E6" w:rsidP="00C312E6">
      <w:pPr>
        <w:spacing w:line="360" w:lineRule="auto"/>
        <w:rPr>
          <w:rFonts w:ascii="宋体" w:eastAsia="宋体" w:hAnsi="宋体"/>
          <w:b/>
          <w:szCs w:val="24"/>
        </w:rPr>
      </w:pPr>
      <w:r w:rsidRPr="00411028">
        <w:rPr>
          <w:rFonts w:ascii="宋体" w:eastAsia="宋体" w:hAnsi="宋体"/>
          <w:b/>
          <w:szCs w:val="24"/>
        </w:rPr>
        <w:t>5. 日常</w:t>
      </w:r>
      <w:r w:rsidRPr="00411028">
        <w:rPr>
          <w:rFonts w:ascii="宋体" w:eastAsia="宋体" w:hAnsi="宋体" w:hint="eastAsia"/>
          <w:b/>
          <w:szCs w:val="24"/>
        </w:rPr>
        <w:t>转换业务</w:t>
      </w:r>
    </w:p>
    <w:p w:rsidR="00C312E6" w:rsidRPr="00411028" w:rsidRDefault="00C312E6" w:rsidP="00C312E6">
      <w:pPr>
        <w:spacing w:line="360" w:lineRule="auto"/>
        <w:rPr>
          <w:rFonts w:ascii="宋体" w:eastAsia="宋体" w:hAnsi="宋体"/>
          <w:b/>
          <w:szCs w:val="24"/>
        </w:rPr>
      </w:pPr>
      <w:r w:rsidRPr="00411028">
        <w:rPr>
          <w:rFonts w:ascii="宋体" w:eastAsia="宋体" w:hAnsi="宋体"/>
          <w:b/>
          <w:szCs w:val="24"/>
        </w:rPr>
        <w:t>5</w:t>
      </w:r>
      <w:r w:rsidRPr="00411028">
        <w:rPr>
          <w:rFonts w:ascii="宋体" w:eastAsia="宋体" w:hAnsi="宋体" w:hint="eastAsia"/>
          <w:b/>
          <w:szCs w:val="24"/>
        </w:rPr>
        <w:t>.</w:t>
      </w:r>
      <w:r w:rsidRPr="00411028">
        <w:rPr>
          <w:rFonts w:ascii="宋体" w:eastAsia="宋体" w:hAnsi="宋体"/>
          <w:b/>
          <w:szCs w:val="24"/>
        </w:rPr>
        <w:t xml:space="preserve">1转换费用 </w:t>
      </w:r>
    </w:p>
    <w:p w:rsidR="00C312E6" w:rsidRPr="00411028" w:rsidRDefault="00C312E6" w:rsidP="00C312E6">
      <w:pPr>
        <w:spacing w:line="360" w:lineRule="auto"/>
        <w:ind w:firstLineChars="200" w:firstLine="482"/>
        <w:rPr>
          <w:rFonts w:ascii="宋体" w:eastAsia="宋体" w:hAnsi="宋体"/>
          <w:b/>
          <w:szCs w:val="24"/>
        </w:rPr>
      </w:pPr>
      <w:r w:rsidRPr="00411028">
        <w:rPr>
          <w:rFonts w:ascii="宋体" w:eastAsia="宋体" w:hAnsi="宋体"/>
          <w:b/>
          <w:szCs w:val="24"/>
        </w:rPr>
        <w:t>5.1.1</w:t>
      </w:r>
      <w:r w:rsidRPr="00411028">
        <w:rPr>
          <w:rFonts w:ascii="宋体" w:eastAsia="宋体" w:hAnsi="宋体" w:hint="eastAsia"/>
          <w:b/>
          <w:szCs w:val="24"/>
        </w:rPr>
        <w:t>基金转换费及份额计算方法：</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w:t>
      </w:r>
      <w:r w:rsidRPr="00411028">
        <w:rPr>
          <w:rFonts w:ascii="宋体" w:eastAsia="宋体" w:hAnsi="宋体"/>
          <w:szCs w:val="24"/>
        </w:rPr>
        <w:t>1）基金间的转换业务需要收取一定的转换费。</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w:t>
      </w:r>
      <w:r w:rsidRPr="00411028">
        <w:rPr>
          <w:rFonts w:ascii="宋体" w:eastAsia="宋体" w:hAnsi="宋体"/>
          <w:szCs w:val="24"/>
        </w:rPr>
        <w:t>2）</w:t>
      </w:r>
      <w:r w:rsidRPr="00411028">
        <w:rPr>
          <w:rFonts w:ascii="宋体" w:eastAsia="宋体" w:hAnsi="宋体" w:hint="eastAsia"/>
          <w:szCs w:val="24"/>
        </w:rPr>
        <w:t>基金转换费用依照转出基金的赎回费用加上转出与转入基金申购费补差的标准收取。</w:t>
      </w:r>
    </w:p>
    <w:p w:rsidR="00C312E6" w:rsidRPr="00411028" w:rsidRDefault="00C312E6" w:rsidP="00C312E6">
      <w:pPr>
        <w:spacing w:line="360" w:lineRule="auto"/>
        <w:ind w:firstLineChars="200" w:firstLine="482"/>
        <w:rPr>
          <w:rFonts w:ascii="宋体" w:eastAsia="宋体" w:hAnsi="宋体"/>
          <w:b/>
          <w:szCs w:val="24"/>
        </w:rPr>
      </w:pPr>
      <w:r w:rsidRPr="00411028">
        <w:rPr>
          <w:rFonts w:ascii="宋体" w:eastAsia="宋体" w:hAnsi="宋体"/>
          <w:b/>
          <w:szCs w:val="24"/>
        </w:rPr>
        <w:t>5.1.2</w:t>
      </w:r>
      <w:r w:rsidRPr="00411028">
        <w:rPr>
          <w:rFonts w:ascii="宋体" w:eastAsia="宋体" w:hAnsi="宋体" w:hint="eastAsia"/>
          <w:b/>
          <w:szCs w:val="24"/>
        </w:rPr>
        <w:t>赎回费用</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按转出基金正常赎回时的赎回费率收取费用，具体各基金的赎回费率请参见各基金的招募说明书或登陆本公司网站（www.py-axa.com）查询。</w:t>
      </w:r>
    </w:p>
    <w:p w:rsidR="00C312E6" w:rsidRPr="00411028" w:rsidRDefault="00C312E6" w:rsidP="00C312E6">
      <w:pPr>
        <w:spacing w:line="360" w:lineRule="auto"/>
        <w:ind w:firstLineChars="200" w:firstLine="482"/>
        <w:rPr>
          <w:rFonts w:ascii="宋体" w:eastAsia="宋体" w:hAnsi="宋体"/>
          <w:b/>
          <w:szCs w:val="24"/>
        </w:rPr>
      </w:pPr>
      <w:r w:rsidRPr="00411028">
        <w:rPr>
          <w:rFonts w:ascii="宋体" w:eastAsia="宋体" w:hAnsi="宋体"/>
          <w:b/>
          <w:szCs w:val="24"/>
        </w:rPr>
        <w:t>5.1.3</w:t>
      </w:r>
      <w:r w:rsidRPr="00411028">
        <w:rPr>
          <w:rFonts w:ascii="宋体" w:eastAsia="宋体" w:hAnsi="宋体" w:hint="eastAsia"/>
          <w:b/>
          <w:szCs w:val="24"/>
        </w:rPr>
        <w:t>申购费用补差</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注册登记在本公司的基金申购费用补差按照转入基金与转出基金申购费用的差额收取补差费，具体各基金的申购费率请参见各基金的招募说明书或登陆本公司网站（www.py-axa.com）查询相关费率。从申购费用低的基金向申购费用高的基金转换时，每次按照转换金额对应的转出基金与转入基金的申购费用差额收取转换补差费；从申购费用高的基金向申购费用低的基金转换时，不收取转换补差费。</w:t>
      </w:r>
    </w:p>
    <w:p w:rsidR="00C312E6" w:rsidRPr="00411028" w:rsidRDefault="00C312E6" w:rsidP="00C312E6">
      <w:pPr>
        <w:spacing w:line="360" w:lineRule="auto"/>
        <w:ind w:firstLineChars="200" w:firstLine="482"/>
        <w:rPr>
          <w:rFonts w:ascii="宋体" w:eastAsia="宋体" w:hAnsi="宋体"/>
          <w:b/>
          <w:szCs w:val="24"/>
        </w:rPr>
      </w:pPr>
      <w:r w:rsidRPr="00411028">
        <w:rPr>
          <w:rFonts w:ascii="宋体" w:eastAsia="宋体" w:hAnsi="宋体"/>
          <w:b/>
          <w:szCs w:val="24"/>
        </w:rPr>
        <w:t>5.1.4</w:t>
      </w:r>
      <w:r w:rsidRPr="00411028">
        <w:rPr>
          <w:rFonts w:ascii="宋体" w:eastAsia="宋体" w:hAnsi="宋体" w:hint="eastAsia"/>
          <w:b/>
          <w:szCs w:val="24"/>
        </w:rPr>
        <w:t>具体公式如下：</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转出金额=转出基金份额×转出基金T日基金份额净值</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转出基金赎回费用=转出金额×转出基金赎回费率</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转入金额=转出金额-转出基金赎回费用</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补差费用=转入基金申购费-转出基金申购费</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（1）如计算所得补差费用小于0，则补差费用为0；</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（2）如果转入基金申购费适用固定费用时，则转入基金申购费=转入基金固定申购费，转出基金申购费=转入金额×转出基金申购费率/（1+转出基金申购费率）；</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（3）如果转出基金申购费适用固定费用时，则转入基金申购费=转入金额×转入基金申购费率/（1+转入基金申购费率），转出基金申购费=转出基金固定申购费。</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净转入金额=转入金额-补差费用</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如转出基金为赎回带走未付收益的货币基金，则净转入金额=转入金额-补差费用+转出基金份额对应的未付收益</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转入份额=净转入金额÷转入基金T日基金份额净值</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 xml:space="preserve">转入份额按照四舍五入方法保留到小数点后两位，由此产生的收益或损失由基金资产承担。 </w:t>
      </w:r>
    </w:p>
    <w:p w:rsidR="00C312E6" w:rsidRPr="00411028" w:rsidRDefault="00C312E6" w:rsidP="00C312E6">
      <w:pPr>
        <w:spacing w:line="360" w:lineRule="auto"/>
        <w:rPr>
          <w:rFonts w:ascii="宋体" w:eastAsia="宋体" w:hAnsi="宋体"/>
          <w:b/>
          <w:szCs w:val="24"/>
        </w:rPr>
      </w:pPr>
      <w:r w:rsidRPr="00411028">
        <w:rPr>
          <w:rFonts w:ascii="宋体" w:eastAsia="宋体" w:hAnsi="宋体"/>
          <w:b/>
          <w:szCs w:val="24"/>
        </w:rPr>
        <w:t>5</w:t>
      </w:r>
      <w:r w:rsidRPr="00411028">
        <w:rPr>
          <w:rFonts w:ascii="宋体" w:eastAsia="宋体" w:hAnsi="宋体" w:hint="eastAsia"/>
          <w:b/>
          <w:szCs w:val="24"/>
        </w:rPr>
        <w:t>.</w:t>
      </w:r>
      <w:r w:rsidRPr="00411028">
        <w:rPr>
          <w:rFonts w:ascii="宋体" w:eastAsia="宋体" w:hAnsi="宋体"/>
          <w:b/>
          <w:szCs w:val="24"/>
        </w:rPr>
        <w:t xml:space="preserve">2 </w:t>
      </w:r>
      <w:r w:rsidRPr="00411028">
        <w:rPr>
          <w:rFonts w:ascii="宋体" w:eastAsia="宋体" w:hAnsi="宋体" w:hint="eastAsia"/>
          <w:b/>
          <w:szCs w:val="24"/>
        </w:rPr>
        <w:t>其他与转换相关的事项</w:t>
      </w:r>
    </w:p>
    <w:p w:rsidR="00C312E6" w:rsidRPr="00411028" w:rsidRDefault="00C312E6" w:rsidP="00C312E6">
      <w:pPr>
        <w:spacing w:line="360" w:lineRule="auto"/>
        <w:ind w:firstLineChars="100" w:firstLine="241"/>
        <w:rPr>
          <w:rFonts w:ascii="宋体" w:eastAsia="宋体" w:hAnsi="宋体"/>
          <w:b/>
          <w:szCs w:val="24"/>
        </w:rPr>
      </w:pPr>
      <w:r w:rsidRPr="00411028">
        <w:rPr>
          <w:rFonts w:ascii="宋体" w:eastAsia="宋体" w:hAnsi="宋体"/>
          <w:b/>
          <w:szCs w:val="24"/>
        </w:rPr>
        <w:t xml:space="preserve">5.2.1 </w:t>
      </w:r>
      <w:r w:rsidRPr="00411028">
        <w:rPr>
          <w:rFonts w:ascii="宋体" w:eastAsia="宋体" w:hAnsi="宋体" w:hint="eastAsia"/>
          <w:b/>
          <w:szCs w:val="24"/>
        </w:rPr>
        <w:t>转换业务规则</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（1）基金转换是指基金份额持有人在开放期内按照基金合同和基金管理人届时有效公告规定的条件，申请将其持有基金管理人管理的、某一基金的某一类基金份额转换为基金管理人管理的其他基金份额的行为。</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（2）基金转换只能在同一销售机构进行。转换的两只基金必须都是该销售机构销售的同一基金管理人管理的、在同一注册登记机构注册登记的基金</w:t>
      </w:r>
      <w:r w:rsidR="00501BB8">
        <w:rPr>
          <w:rFonts w:ascii="宋体" w:eastAsia="宋体" w:hAnsi="宋体" w:hint="eastAsia"/>
          <w:szCs w:val="24"/>
        </w:rPr>
        <w:t>，非T+1确认的基金除外</w:t>
      </w:r>
      <w:r w:rsidRPr="00411028">
        <w:rPr>
          <w:rFonts w:ascii="宋体" w:eastAsia="宋体" w:hAnsi="宋体" w:hint="eastAsia"/>
          <w:szCs w:val="24"/>
        </w:rPr>
        <w:t>。</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（3）基金转换以份额为单位进行申请。投资者可以发起多次基金转换业务。基金转换费用按每笔申请单独计算，计算结果按照四舍五入方法，保留小数点后两位。</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（4）基金转换采取未知价法，即基金的转换价格以转换申请受理当日各转出、转入基金的份额净值为基准进行计算。</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（5）基金转换后，转入的基金份额的持有期将自转入的基金份额被确认之日起重新开始计算。</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（6）</w:t>
      </w:r>
      <w:r w:rsidR="005E10E8" w:rsidRPr="005E10E8">
        <w:rPr>
          <w:rFonts w:ascii="宋体" w:eastAsia="宋体" w:hAnsi="宋体" w:hint="eastAsia"/>
          <w:szCs w:val="24"/>
        </w:rPr>
        <w:t>基金转换按照份额进行申请，通过代销机构办理基金转换业务的基金单笔转换份额不得低于</w:t>
      </w:r>
      <w:r w:rsidR="005E10E8" w:rsidRPr="005E10E8">
        <w:rPr>
          <w:rFonts w:ascii="宋体" w:eastAsia="宋体" w:hAnsi="宋体"/>
          <w:szCs w:val="24"/>
        </w:rPr>
        <w:t xml:space="preserve"> 0.1 </w:t>
      </w:r>
      <w:r w:rsidR="005E10E8" w:rsidRPr="005E10E8">
        <w:rPr>
          <w:rFonts w:ascii="宋体" w:eastAsia="宋体" w:hAnsi="宋体" w:hint="eastAsia"/>
          <w:szCs w:val="24"/>
        </w:rPr>
        <w:t>份，通过直销机构办理基金转换业务的基金单笔转换份额不得低于</w:t>
      </w:r>
      <w:r w:rsidR="005E10E8" w:rsidRPr="005E10E8">
        <w:rPr>
          <w:rFonts w:ascii="宋体" w:eastAsia="宋体" w:hAnsi="宋体"/>
          <w:szCs w:val="24"/>
        </w:rPr>
        <w:t xml:space="preserve"> 100 </w:t>
      </w:r>
      <w:r w:rsidR="005E10E8" w:rsidRPr="005E10E8">
        <w:rPr>
          <w:rFonts w:ascii="宋体" w:eastAsia="宋体" w:hAnsi="宋体" w:hint="eastAsia"/>
          <w:szCs w:val="24"/>
        </w:rPr>
        <w:t>份，单笔转换申请不受转入基金最低申购限额限制。</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7）基金份额持有人可将其全部或部分基金份额转换成另一只基金，每类基金份额单笔转出申请不得少于在招募说明书（含更新）或相关公告中约定的最低赎回份额（如该账户在该销售机构托管的该类基金份额余额少于最低赎回份额，则必须一次性转出该类基金全部份额）；若某笔转换导致投资者在该销售机构托管的该类基金份额余额低于该类基金份额在招募说明书（含更新）或相关公告中约定的最低保有份额时，基金管理人有权将投资者在该销售机构托管的该类基金份额剩余份额一次性全部赎回。</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（8）投资者办理基金转换业务时，转出方的基金必须处于可赎回状态，转入方的基金必须处于可申购状态。</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9）基金净赎回申请份额（该基金赎回申请总份额加上基金转换中转出申请总份额后扣除申购申请总份额及基金转换中转入申请总份额后的余额）超过上一日基金总份额的一定比例时，为巨额赎回，各基金巨额赎回比例以《招募说明书》为准。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（1</w:t>
      </w:r>
      <w:r w:rsidRPr="00411028">
        <w:rPr>
          <w:rFonts w:ascii="宋体" w:eastAsia="宋体" w:hAnsi="宋体"/>
          <w:szCs w:val="24"/>
        </w:rPr>
        <w:t>0</w:t>
      </w:r>
      <w:r w:rsidRPr="00411028">
        <w:rPr>
          <w:rFonts w:ascii="宋体" w:eastAsia="宋体" w:hAnsi="宋体" w:hint="eastAsia"/>
          <w:szCs w:val="24"/>
        </w:rPr>
        <w:t>）转换结果以注册登记机构的记录为准，转入份额的计算结果保留位数依照各基金的招募说明书（含更新）的规定。其中转入本基金的份额计算结果保留到小数点后两位，小数点后两位以后的部分四舍五入，由此误差产生的损失由基金财产承担，产生的收益归基金财产所有。</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（1</w:t>
      </w:r>
      <w:r w:rsidRPr="00411028">
        <w:rPr>
          <w:rFonts w:ascii="宋体" w:eastAsia="宋体" w:hAnsi="宋体"/>
          <w:szCs w:val="24"/>
        </w:rPr>
        <w:t>1</w:t>
      </w:r>
      <w:r w:rsidRPr="00411028">
        <w:rPr>
          <w:rFonts w:ascii="宋体" w:eastAsia="宋体" w:hAnsi="宋体" w:hint="eastAsia"/>
          <w:szCs w:val="24"/>
        </w:rPr>
        <w:t>）基金转换业务的解释权归基金管理人，基金管理人可以根据市场情况在不违反有关法律法规和基金合同的规定之前提下调整上述转换的业务规则及有关限制。</w:t>
      </w:r>
    </w:p>
    <w:p w:rsidR="00C312E6" w:rsidRPr="00411028" w:rsidRDefault="00C312E6" w:rsidP="00C312E6">
      <w:pPr>
        <w:spacing w:line="360" w:lineRule="auto"/>
        <w:ind w:firstLineChars="100" w:firstLine="241"/>
        <w:rPr>
          <w:rFonts w:ascii="宋体" w:eastAsia="宋体" w:hAnsi="宋体"/>
          <w:b/>
          <w:szCs w:val="24"/>
        </w:rPr>
      </w:pPr>
      <w:r w:rsidRPr="00411028">
        <w:rPr>
          <w:rFonts w:ascii="宋体" w:eastAsia="宋体" w:hAnsi="宋体"/>
          <w:b/>
          <w:szCs w:val="24"/>
        </w:rPr>
        <w:t>5</w:t>
      </w:r>
      <w:r w:rsidRPr="00411028">
        <w:rPr>
          <w:rFonts w:ascii="宋体" w:eastAsia="宋体" w:hAnsi="宋体" w:hint="eastAsia"/>
          <w:b/>
          <w:szCs w:val="24"/>
        </w:rPr>
        <w:t>.</w:t>
      </w:r>
      <w:r w:rsidRPr="00411028">
        <w:rPr>
          <w:rFonts w:ascii="宋体" w:eastAsia="宋体" w:hAnsi="宋体"/>
          <w:b/>
          <w:szCs w:val="24"/>
        </w:rPr>
        <w:t xml:space="preserve">2.2 </w:t>
      </w:r>
      <w:r w:rsidRPr="00411028">
        <w:rPr>
          <w:rFonts w:ascii="宋体" w:eastAsia="宋体" w:hAnsi="宋体" w:hint="eastAsia"/>
          <w:b/>
          <w:szCs w:val="24"/>
        </w:rPr>
        <w:t>转换业务办理机构</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本公司已开通本基金的转换业务，投资人可通过本公司直销机构及开通转换业务的销售机构办理相关基金转换业务。基金转换只能在同一销售机构进行，且该销售机构需同时代销拟转出基金与转入基金。投资者在销售机构办理相关业务时，需遵循各基金销售机构的相关规定，由于各销售机构的系统差异以及业务安排等原因，开展转换业务的时间和基金品种及其它未尽事宜详见各销售机构的相关业务规则和公告。基金管理人可根据业务发展情况，调整转换业务办理机构，并在基金管理人网站公示。</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对于基金转换费用优惠及优惠细则（如有）以各销售机构具体公告为准，固定费用不打折。</w:t>
      </w:r>
    </w:p>
    <w:p w:rsidR="00C312E6" w:rsidRPr="00411028" w:rsidRDefault="00C312E6" w:rsidP="00C312E6">
      <w:pPr>
        <w:spacing w:line="360" w:lineRule="auto"/>
        <w:ind w:firstLineChars="100" w:firstLine="241"/>
        <w:rPr>
          <w:rFonts w:ascii="宋体" w:eastAsia="宋体" w:hAnsi="宋体"/>
          <w:b/>
          <w:szCs w:val="24"/>
        </w:rPr>
      </w:pPr>
      <w:r w:rsidRPr="00411028">
        <w:rPr>
          <w:rFonts w:ascii="宋体" w:eastAsia="宋体" w:hAnsi="宋体"/>
          <w:b/>
          <w:szCs w:val="24"/>
        </w:rPr>
        <w:t xml:space="preserve">5.2.3 </w:t>
      </w:r>
      <w:r w:rsidRPr="00411028">
        <w:rPr>
          <w:rFonts w:ascii="宋体" w:eastAsia="宋体" w:hAnsi="宋体" w:hint="eastAsia"/>
          <w:b/>
          <w:szCs w:val="24"/>
        </w:rPr>
        <w:t>注册登记在中登的基金和注册登记在本公司的基金之间不可互相转换。</w:t>
      </w:r>
    </w:p>
    <w:p w:rsidR="00C312E6" w:rsidRPr="00411028" w:rsidRDefault="00C312E6" w:rsidP="00C312E6">
      <w:pPr>
        <w:spacing w:line="360" w:lineRule="auto"/>
        <w:rPr>
          <w:rFonts w:ascii="宋体" w:eastAsia="宋体" w:hAnsi="宋体"/>
          <w:szCs w:val="24"/>
        </w:rPr>
      </w:pPr>
    </w:p>
    <w:p w:rsidR="00C312E6" w:rsidRPr="00411028" w:rsidRDefault="00C312E6" w:rsidP="00C312E6">
      <w:pPr>
        <w:spacing w:line="360" w:lineRule="auto"/>
        <w:ind w:right="2532"/>
        <w:rPr>
          <w:rFonts w:ascii="宋体" w:eastAsia="宋体" w:hAnsi="宋体"/>
          <w:b/>
          <w:szCs w:val="24"/>
        </w:rPr>
      </w:pPr>
      <w:r w:rsidRPr="00411028">
        <w:rPr>
          <w:rFonts w:ascii="宋体" w:eastAsia="宋体" w:hAnsi="宋体"/>
          <w:b/>
          <w:szCs w:val="24"/>
        </w:rPr>
        <w:t>6.</w:t>
      </w:r>
      <w:r w:rsidRPr="00411028">
        <w:rPr>
          <w:rFonts w:ascii="宋体" w:eastAsia="宋体" w:hAnsi="宋体" w:hint="eastAsia"/>
          <w:b/>
          <w:szCs w:val="24"/>
        </w:rPr>
        <w:t>定期定额投资业务</w:t>
      </w:r>
      <w:r w:rsidRPr="00411028">
        <w:rPr>
          <w:rFonts w:ascii="宋体" w:eastAsia="宋体" w:hAnsi="宋体"/>
          <w:b/>
          <w:szCs w:val="24"/>
        </w:rPr>
        <w:t xml:space="preserve"> </w:t>
      </w:r>
    </w:p>
    <w:p w:rsidR="00C312E6" w:rsidRPr="00411028" w:rsidRDefault="00C312E6" w:rsidP="00C312E6">
      <w:pPr>
        <w:spacing w:line="360" w:lineRule="auto"/>
        <w:ind w:right="2532"/>
        <w:rPr>
          <w:rFonts w:ascii="宋体" w:eastAsia="宋体" w:hAnsi="宋体"/>
          <w:b/>
          <w:szCs w:val="24"/>
        </w:rPr>
      </w:pPr>
      <w:r w:rsidRPr="00411028">
        <w:rPr>
          <w:rFonts w:ascii="宋体" w:eastAsia="宋体" w:hAnsi="宋体"/>
          <w:b/>
          <w:szCs w:val="24"/>
        </w:rPr>
        <w:t>6</w:t>
      </w:r>
      <w:r w:rsidRPr="00411028">
        <w:rPr>
          <w:rFonts w:ascii="宋体" w:eastAsia="宋体" w:hAnsi="宋体" w:hint="eastAsia"/>
          <w:b/>
          <w:szCs w:val="24"/>
        </w:rPr>
        <w:t>.1</w:t>
      </w:r>
      <w:r w:rsidRPr="00411028">
        <w:rPr>
          <w:rFonts w:ascii="宋体" w:eastAsia="宋体" w:hAnsi="宋体"/>
          <w:b/>
          <w:szCs w:val="24"/>
        </w:rPr>
        <w:t>基金定投</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基金定投业务是指投资人通过代销机构或电子直销平台提交申请，约定固定扣款时间和扣款金额，由销售机构于固定约定扣款日在投资人指定资金账户内自动完成扣款和提交基金申购申请的一种投资方式。</w:t>
      </w:r>
    </w:p>
    <w:p w:rsidR="00C312E6" w:rsidRPr="00411028" w:rsidRDefault="00C312E6" w:rsidP="00C312E6">
      <w:pPr>
        <w:spacing w:line="360" w:lineRule="auto"/>
        <w:rPr>
          <w:rFonts w:ascii="宋体" w:eastAsia="宋体" w:hAnsi="宋体"/>
          <w:b/>
          <w:szCs w:val="24"/>
        </w:rPr>
      </w:pPr>
      <w:r w:rsidRPr="00411028">
        <w:rPr>
          <w:rFonts w:ascii="宋体" w:eastAsia="宋体" w:hAnsi="宋体"/>
          <w:b/>
          <w:szCs w:val="24"/>
        </w:rPr>
        <w:t>6</w:t>
      </w:r>
      <w:r w:rsidRPr="00411028">
        <w:rPr>
          <w:rFonts w:ascii="宋体" w:eastAsia="宋体" w:hAnsi="宋体" w:hint="eastAsia"/>
          <w:b/>
          <w:szCs w:val="24"/>
        </w:rPr>
        <w:t>.2基金定投</w:t>
      </w:r>
      <w:r w:rsidRPr="00411028">
        <w:rPr>
          <w:rFonts w:ascii="宋体" w:eastAsia="宋体" w:hAnsi="宋体"/>
          <w:b/>
          <w:szCs w:val="24"/>
        </w:rPr>
        <w:t>业务</w:t>
      </w:r>
      <w:r w:rsidRPr="00411028">
        <w:rPr>
          <w:rFonts w:ascii="宋体" w:eastAsia="宋体" w:hAnsi="宋体" w:hint="eastAsia"/>
          <w:b/>
          <w:szCs w:val="24"/>
        </w:rPr>
        <w:t>安排</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（1）通过代销机构进行本基金的基金定投业务每期扣款金额为最低0</w:t>
      </w:r>
      <w:r w:rsidRPr="00411028">
        <w:rPr>
          <w:rFonts w:ascii="宋体" w:eastAsia="宋体" w:hAnsi="宋体"/>
          <w:szCs w:val="24"/>
        </w:rPr>
        <w:t>.1</w:t>
      </w:r>
      <w:r w:rsidRPr="00411028">
        <w:rPr>
          <w:rFonts w:ascii="宋体" w:eastAsia="宋体" w:hAnsi="宋体" w:hint="eastAsia"/>
          <w:szCs w:val="24"/>
        </w:rPr>
        <w:t>元起，具体扣款金额以代销机构官方网站页面公示为准。</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2）代销机构将按照与投资者申请时所约定的每期固定扣款日、扣款金额扣款，投资者须指定一个有效资金账户作为每期固定扣款账户。若遇非基金交易日时，扣款是否顺延以代销机构的具体规定为准。具体扣款方式按代销机构的相关业务规则办理。</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（3）基金定投业务办理的具体时间、流程及变更和终止以代销机构的安排和规定为准。</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（4）通过电子直销平台申请开办本基金定投业务并约定每期固定的投资金额，每期扣款金额最低为</w:t>
      </w:r>
      <w:r w:rsidRPr="00411028">
        <w:rPr>
          <w:rFonts w:ascii="宋体" w:eastAsia="宋体" w:hAnsi="宋体"/>
          <w:szCs w:val="24"/>
        </w:rPr>
        <w:t xml:space="preserve"> 100 </w:t>
      </w:r>
      <w:r w:rsidRPr="00411028">
        <w:rPr>
          <w:rFonts w:ascii="宋体" w:eastAsia="宋体" w:hAnsi="宋体" w:hint="eastAsia"/>
          <w:szCs w:val="24"/>
        </w:rPr>
        <w:t>元。具体扣款方式和扣款时间以电子直销平台《浦银安盛基金定期投资协议》及《浦银安盛基金管理有限公司直销网上交易定期定额投资业务规则》具体规定为准。通过电子直销平台终止定投业务，应遵循《浦银安盛基金定期投资协议》及《浦银安盛基金管理有限公司直销网上交易定期定额投资业务规则》进行办理。</w:t>
      </w:r>
    </w:p>
    <w:p w:rsidR="00C312E6" w:rsidRPr="00411028" w:rsidRDefault="00C312E6" w:rsidP="00C312E6">
      <w:pPr>
        <w:spacing w:line="360" w:lineRule="auto"/>
        <w:rPr>
          <w:rFonts w:ascii="宋体" w:eastAsia="宋体" w:hAnsi="宋体"/>
          <w:b/>
          <w:szCs w:val="24"/>
        </w:rPr>
      </w:pPr>
      <w:r w:rsidRPr="00411028">
        <w:rPr>
          <w:rFonts w:ascii="宋体" w:eastAsia="宋体" w:hAnsi="宋体"/>
          <w:b/>
          <w:szCs w:val="24"/>
        </w:rPr>
        <w:t>6</w:t>
      </w:r>
      <w:r w:rsidRPr="00411028">
        <w:rPr>
          <w:rFonts w:ascii="宋体" w:eastAsia="宋体" w:hAnsi="宋体" w:hint="eastAsia"/>
          <w:b/>
          <w:szCs w:val="24"/>
        </w:rPr>
        <w:t>.3定投业务办理机构</w:t>
      </w:r>
      <w:r w:rsidRPr="00411028">
        <w:rPr>
          <w:rFonts w:ascii="宋体" w:eastAsia="宋体" w:hAnsi="宋体"/>
          <w:b/>
          <w:szCs w:val="24"/>
        </w:rPr>
        <w:t xml:space="preserve"> </w:t>
      </w:r>
    </w:p>
    <w:p w:rsidR="00C312E6" w:rsidRPr="00411028" w:rsidRDefault="00C312E6" w:rsidP="00C312E6">
      <w:pPr>
        <w:spacing w:line="360" w:lineRule="auto"/>
        <w:ind w:firstLineChars="200" w:firstLine="480"/>
        <w:rPr>
          <w:rFonts w:ascii="宋体" w:eastAsia="宋体" w:hAnsi="宋体"/>
          <w:szCs w:val="24"/>
        </w:rPr>
      </w:pPr>
      <w:r w:rsidRPr="00411028">
        <w:rPr>
          <w:rFonts w:ascii="宋体" w:eastAsia="宋体" w:hAnsi="宋体" w:hint="eastAsia"/>
          <w:szCs w:val="24"/>
        </w:rPr>
        <w:t>投资人可通过已开通本基金定投业务的销售机构办理相关基金定投业务。销售机构开始办理基金定期定额投资业务的时间、网点等信息，以销售机构的规定为准，投资者在销售机构办理定期定额投资业务，具体办理规则及程序请遵循各销售机构的规定。基金管理人可根据业务发展情况，调整定投业务办理机构，并在基金管理人网站公示。</w:t>
      </w:r>
    </w:p>
    <w:p w:rsidR="00C312E6" w:rsidRPr="00C312E6" w:rsidRDefault="00C312E6" w:rsidP="00C312E6">
      <w:pPr>
        <w:spacing w:line="360" w:lineRule="auto"/>
        <w:ind w:firstLineChars="200" w:firstLine="480"/>
        <w:rPr>
          <w:rFonts w:ascii="宋体" w:eastAsia="宋体" w:hAnsi="宋体"/>
          <w:b/>
          <w:szCs w:val="24"/>
        </w:rPr>
      </w:pPr>
      <w:r w:rsidRPr="00411028">
        <w:rPr>
          <w:rFonts w:ascii="宋体" w:eastAsia="宋体" w:hAnsi="宋体"/>
          <w:szCs w:val="24"/>
        </w:rPr>
        <w:t>对于基金定期定额投资业务费用优惠及优惠细则（如有）以各销售机构具体公告为准，</w:t>
      </w:r>
      <w:r w:rsidRPr="00411028">
        <w:rPr>
          <w:rFonts w:eastAsia="宋体" w:hint="eastAsia"/>
          <w:szCs w:val="24"/>
        </w:rPr>
        <w:t>固定费用不打折</w:t>
      </w:r>
      <w:r w:rsidRPr="00411028">
        <w:rPr>
          <w:rFonts w:ascii="宋体" w:eastAsia="宋体" w:hAnsi="宋体"/>
          <w:szCs w:val="24"/>
        </w:rPr>
        <w:t>。</w:t>
      </w:r>
    </w:p>
    <w:p w:rsidR="00391A33" w:rsidRPr="00C312E6" w:rsidRDefault="00332254" w:rsidP="00C312E6">
      <w:pPr>
        <w:pStyle w:val="a3"/>
        <w:numPr>
          <w:ilvl w:val="0"/>
          <w:numId w:val="8"/>
        </w:numPr>
        <w:spacing w:after="0" w:line="360" w:lineRule="auto"/>
        <w:ind w:right="11" w:firstLineChars="0"/>
        <w:jc w:val="both"/>
        <w:rPr>
          <w:rFonts w:asciiTheme="minorEastAsia" w:eastAsiaTheme="minorEastAsia" w:hAnsiTheme="minorEastAsia"/>
          <w:b/>
        </w:rPr>
      </w:pPr>
      <w:r w:rsidRPr="00C312E6">
        <w:rPr>
          <w:rFonts w:asciiTheme="minorEastAsia" w:eastAsiaTheme="minorEastAsia" w:hAnsiTheme="minorEastAsia" w:hint="eastAsia"/>
          <w:b/>
        </w:rPr>
        <w:t>基金销售机构</w:t>
      </w:r>
    </w:p>
    <w:p w:rsidR="001C6591" w:rsidRPr="00A37088" w:rsidRDefault="00C312E6" w:rsidP="00A37088">
      <w:pPr>
        <w:spacing w:after="0" w:line="360" w:lineRule="auto"/>
        <w:ind w:left="0" w:right="11" w:firstLine="0"/>
        <w:jc w:val="both"/>
        <w:rPr>
          <w:rFonts w:asciiTheme="minorEastAsia" w:eastAsiaTheme="minorEastAsia" w:hAnsiTheme="minorEastAsia"/>
          <w:b/>
        </w:rPr>
      </w:pPr>
      <w:r>
        <w:rPr>
          <w:rFonts w:asciiTheme="minorEastAsia" w:eastAsiaTheme="minorEastAsia" w:hAnsiTheme="minorEastAsia"/>
          <w:b/>
        </w:rPr>
        <w:t>7</w:t>
      </w:r>
      <w:r w:rsidR="0057269D" w:rsidRPr="00A37088">
        <w:rPr>
          <w:rFonts w:asciiTheme="minorEastAsia" w:eastAsiaTheme="minorEastAsia" w:hAnsiTheme="minorEastAsia"/>
          <w:b/>
        </w:rPr>
        <w:t>.1</w:t>
      </w:r>
      <w:r w:rsidR="00332254" w:rsidRPr="00A37088">
        <w:rPr>
          <w:rFonts w:asciiTheme="minorEastAsia" w:eastAsiaTheme="minorEastAsia" w:hAnsiTheme="minorEastAsia" w:hint="eastAsia"/>
          <w:b/>
        </w:rPr>
        <w:t>场外销售机构</w:t>
      </w:r>
    </w:p>
    <w:p w:rsidR="004A07CA" w:rsidRPr="00A37088" w:rsidRDefault="00C312E6" w:rsidP="00A37088">
      <w:pPr>
        <w:spacing w:after="0" w:line="360" w:lineRule="auto"/>
        <w:ind w:left="0" w:firstLine="0"/>
        <w:jc w:val="both"/>
        <w:rPr>
          <w:rFonts w:asciiTheme="minorEastAsia" w:eastAsiaTheme="minorEastAsia" w:hAnsiTheme="minorEastAsia"/>
          <w:b/>
        </w:rPr>
      </w:pPr>
      <w:r>
        <w:rPr>
          <w:rFonts w:asciiTheme="minorEastAsia" w:eastAsiaTheme="minorEastAsia" w:hAnsiTheme="minorEastAsia"/>
          <w:b/>
        </w:rPr>
        <w:t>7</w:t>
      </w:r>
      <w:r w:rsidR="0057269D" w:rsidRPr="00A37088">
        <w:rPr>
          <w:rFonts w:asciiTheme="minorEastAsia" w:eastAsiaTheme="minorEastAsia" w:hAnsiTheme="minorEastAsia"/>
          <w:b/>
        </w:rPr>
        <w:t>.1.1</w:t>
      </w:r>
      <w:r w:rsidR="00332254" w:rsidRPr="00A37088">
        <w:rPr>
          <w:rFonts w:asciiTheme="minorEastAsia" w:eastAsiaTheme="minorEastAsia" w:hAnsiTheme="minorEastAsia" w:hint="eastAsia"/>
          <w:b/>
        </w:rPr>
        <w:t>直销机构</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（1）浦银安盛基金管理有限公司上海直销中心</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住所：中国（上海）自由贸易试验区滨江大道5189号地下1层、地上1层至地上4层、地上6层至地上7层</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办公地址：</w:t>
      </w:r>
      <w:r w:rsidRPr="00AA3020">
        <w:rPr>
          <w:rFonts w:ascii="宋体" w:eastAsia="宋体" w:hAnsi="宋体" w:cs="Times New Roman" w:hint="eastAsia"/>
          <w:bCs/>
          <w:color w:val="auto"/>
          <w:szCs w:val="24"/>
        </w:rPr>
        <w:t>上海市浦东新区滨江大道</w:t>
      </w:r>
      <w:r w:rsidRPr="00AA3020">
        <w:rPr>
          <w:rFonts w:ascii="宋体" w:eastAsia="宋体" w:hAnsi="宋体" w:cs="Times New Roman"/>
          <w:bCs/>
          <w:color w:val="auto"/>
          <w:szCs w:val="24"/>
        </w:rPr>
        <w:t>5189</w:t>
      </w:r>
      <w:r w:rsidRPr="00AA3020">
        <w:rPr>
          <w:rFonts w:ascii="宋体" w:eastAsia="宋体" w:hAnsi="宋体" w:cs="Times New Roman" w:hint="eastAsia"/>
          <w:bCs/>
          <w:color w:val="auto"/>
          <w:szCs w:val="24"/>
        </w:rPr>
        <w:t>号</w:t>
      </w:r>
      <w:r w:rsidRPr="00AA3020">
        <w:rPr>
          <w:rFonts w:ascii="宋体" w:eastAsia="宋体" w:hAnsi="宋体" w:cs="Times New Roman"/>
          <w:bCs/>
          <w:color w:val="auto"/>
          <w:szCs w:val="24"/>
        </w:rPr>
        <w:t>S2</w:t>
      </w:r>
      <w:r w:rsidRPr="00AA3020">
        <w:rPr>
          <w:rFonts w:ascii="宋体" w:eastAsia="宋体" w:hAnsi="宋体" w:cs="Times New Roman" w:hint="eastAsia"/>
          <w:bCs/>
          <w:color w:val="auto"/>
          <w:szCs w:val="24"/>
        </w:rPr>
        <w:t>座</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电话：（021）23212899</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传真：（021）23212890</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客服电话：400-8828-999；（021）33079999</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联系人：徐薇</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网址：www.py-axa.com</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（2）电子直销</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浦银安盛基金管理有限公司电子直销</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szCs w:val="24"/>
        </w:rPr>
      </w:pPr>
      <w:r w:rsidRPr="00AA3020">
        <w:rPr>
          <w:rFonts w:ascii="宋体" w:eastAsia="宋体" w:hAnsi="宋体" w:cs="Times New Roman" w:hint="eastAsia"/>
          <w:color w:val="auto"/>
          <w:szCs w:val="24"/>
        </w:rPr>
        <w:t>交易网站：</w:t>
      </w:r>
      <w:r w:rsidRPr="00AA3020">
        <w:rPr>
          <w:rFonts w:ascii="宋体" w:eastAsia="宋体" w:hAnsi="宋体" w:cs="Times New Roman" w:hint="eastAsia"/>
          <w:szCs w:val="24"/>
        </w:rPr>
        <w:t>www.py-axa.com</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微信服务号：浦银安盛微理财（AXASPDB-E）</w:t>
      </w:r>
    </w:p>
    <w:p w:rsidR="00AA3020" w:rsidRPr="00AA3020" w:rsidRDefault="00AA3020" w:rsidP="00AA3020">
      <w:pPr>
        <w:widowControl w:val="0"/>
        <w:spacing w:after="0" w:line="360" w:lineRule="auto"/>
        <w:ind w:left="0" w:right="0" w:firstLineChars="200" w:firstLine="480"/>
        <w:jc w:val="both"/>
        <w:rPr>
          <w:rFonts w:ascii="宋体" w:eastAsia="宋体" w:hAnsi="宋体" w:cs="Times New Roman"/>
          <w:color w:val="auto"/>
          <w:szCs w:val="24"/>
        </w:rPr>
      </w:pPr>
      <w:r w:rsidRPr="00AA3020">
        <w:rPr>
          <w:rFonts w:ascii="宋体" w:eastAsia="宋体" w:hAnsi="宋体" w:cs="Times New Roman" w:hint="eastAsia"/>
          <w:color w:val="auto"/>
          <w:szCs w:val="24"/>
        </w:rPr>
        <w:t>客户端：“浦银安盛基金”APP</w:t>
      </w:r>
    </w:p>
    <w:p w:rsidR="004A07CA" w:rsidRPr="00A37088" w:rsidRDefault="00AA3020" w:rsidP="00A37088">
      <w:pPr>
        <w:spacing w:after="0" w:line="360" w:lineRule="auto"/>
        <w:ind w:left="0" w:right="0" w:firstLineChars="150" w:firstLine="360"/>
        <w:jc w:val="both"/>
        <w:rPr>
          <w:rFonts w:asciiTheme="minorEastAsia" w:eastAsiaTheme="minorEastAsia" w:hAnsiTheme="minorEastAsia"/>
          <w:b/>
        </w:rPr>
      </w:pPr>
      <w:r w:rsidRPr="00AA3020">
        <w:rPr>
          <w:rFonts w:ascii="宋体" w:eastAsia="宋体" w:hAnsi="宋体" w:cs="Times New Roman" w:hint="eastAsia"/>
          <w:color w:val="auto"/>
          <w:szCs w:val="24"/>
        </w:rPr>
        <w:t>客服电话</w:t>
      </w:r>
      <w:r w:rsidRPr="00AA3020">
        <w:rPr>
          <w:rFonts w:ascii="宋体" w:eastAsia="宋体" w:hAnsi="宋体" w:cs="Times New Roman"/>
          <w:color w:val="auto"/>
          <w:szCs w:val="24"/>
        </w:rPr>
        <w:t>：</w:t>
      </w:r>
      <w:r w:rsidRPr="00AA3020">
        <w:rPr>
          <w:rFonts w:ascii="宋体" w:eastAsia="宋体" w:hAnsi="宋体" w:cs="Times New Roman" w:hint="eastAsia"/>
          <w:color w:val="auto"/>
          <w:szCs w:val="24"/>
        </w:rPr>
        <w:t>400-8828-999；（021）33079999</w:t>
      </w:r>
      <w:hyperlink r:id="rId7">
        <w:r w:rsidR="00332254" w:rsidRPr="00A37088">
          <w:rPr>
            <w:rFonts w:asciiTheme="minorEastAsia" w:eastAsiaTheme="minorEastAsia" w:hAnsiTheme="minorEastAsia"/>
          </w:rPr>
          <w:t xml:space="preserve"> </w:t>
        </w:r>
      </w:hyperlink>
    </w:p>
    <w:p w:rsidR="004A07CA" w:rsidRPr="00A37088" w:rsidRDefault="00C312E6" w:rsidP="00A37088">
      <w:pPr>
        <w:spacing w:after="0" w:line="360" w:lineRule="auto"/>
        <w:ind w:left="0" w:firstLine="0"/>
        <w:jc w:val="both"/>
        <w:rPr>
          <w:rFonts w:asciiTheme="minorEastAsia" w:eastAsiaTheme="minorEastAsia" w:hAnsiTheme="minorEastAsia"/>
          <w:b/>
        </w:rPr>
      </w:pPr>
      <w:r>
        <w:rPr>
          <w:rFonts w:asciiTheme="minorEastAsia" w:eastAsiaTheme="minorEastAsia" w:hAnsiTheme="minorEastAsia"/>
          <w:b/>
        </w:rPr>
        <w:t>7</w:t>
      </w:r>
      <w:r w:rsidR="0057269D" w:rsidRPr="00A37088">
        <w:rPr>
          <w:rFonts w:asciiTheme="minorEastAsia" w:eastAsiaTheme="minorEastAsia" w:hAnsiTheme="minorEastAsia"/>
          <w:b/>
        </w:rPr>
        <w:t>.1.2</w:t>
      </w:r>
      <w:r w:rsidR="00332254" w:rsidRPr="00A37088">
        <w:rPr>
          <w:rFonts w:asciiTheme="minorEastAsia" w:eastAsiaTheme="minorEastAsia" w:hAnsiTheme="minorEastAsia" w:hint="eastAsia"/>
          <w:b/>
        </w:rPr>
        <w:t>场外非直销机构</w:t>
      </w:r>
    </w:p>
    <w:p w:rsidR="004A07CA" w:rsidRDefault="00332254" w:rsidP="00CF7769">
      <w:pPr>
        <w:spacing w:after="0" w:line="360" w:lineRule="auto"/>
        <w:ind w:left="-17" w:right="11"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投资者可以通过</w:t>
      </w:r>
      <w:r w:rsidR="00CF7769" w:rsidRPr="00CF7769">
        <w:rPr>
          <w:rFonts w:asciiTheme="minorEastAsia" w:eastAsiaTheme="minorEastAsia" w:hAnsiTheme="minorEastAsia" w:hint="eastAsia"/>
        </w:rPr>
        <w:t>上海国信嘉利基金销售有限公司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招商银行股份有限公司招赢通平台</w:t>
      </w:r>
      <w:r w:rsidR="00CF7769">
        <w:rPr>
          <w:rFonts w:asciiTheme="minorEastAsia" w:eastAsiaTheme="minorEastAsia" w:hAnsiTheme="minorEastAsia"/>
        </w:rPr>
        <w:t>、</w:t>
      </w:r>
      <w:r w:rsidR="00CF7769" w:rsidRPr="00CF7769">
        <w:rPr>
          <w:rFonts w:asciiTheme="minorEastAsia" w:eastAsiaTheme="minorEastAsia" w:hAnsiTheme="minorEastAsia" w:hint="eastAsia"/>
        </w:rPr>
        <w:t>杭州银行股份有限公司</w:t>
      </w:r>
      <w:r w:rsidR="00CF7769">
        <w:rPr>
          <w:rFonts w:asciiTheme="minorEastAsia" w:eastAsiaTheme="minorEastAsia" w:hAnsiTheme="minorEastAsia"/>
        </w:rPr>
        <w:t>、</w:t>
      </w:r>
      <w:r w:rsidR="007B0BF0" w:rsidRPr="007B0BF0">
        <w:rPr>
          <w:rFonts w:asciiTheme="minorEastAsia" w:eastAsiaTheme="minorEastAsia" w:hAnsiTheme="minorEastAsia" w:hint="eastAsia"/>
        </w:rPr>
        <w:t>华福证券股份有限公司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平安证券股份有限公司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湘财证券股份有限公司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中信证券（山东）有限责任公司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中信证券华南股份有限公司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中信期货有限公司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中信证券股份有限公司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中国邮政储蓄银行股份有限公司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宁波银行股份有限公司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平安银行股份有限公司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江苏汇林保大基金销售有限公司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中国民生银行股份有限公司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招商银行股份有限公司</w:t>
      </w:r>
      <w:r w:rsidR="00CF7769">
        <w:rPr>
          <w:rFonts w:asciiTheme="minorEastAsia" w:eastAsiaTheme="minorEastAsia" w:hAnsiTheme="minorEastAsia"/>
        </w:rPr>
        <w:t>、</w:t>
      </w:r>
      <w:r w:rsidR="00CF7769" w:rsidRPr="00CF7769">
        <w:rPr>
          <w:rFonts w:asciiTheme="minorEastAsia" w:eastAsiaTheme="minorEastAsia" w:hAnsiTheme="minorEastAsia" w:hint="eastAsia"/>
        </w:rPr>
        <w:t>上海浦东发展银行股份有限公司</w:t>
      </w:r>
      <w:r w:rsidRPr="00A37088">
        <w:rPr>
          <w:rFonts w:asciiTheme="minorEastAsia" w:eastAsiaTheme="minorEastAsia" w:hAnsiTheme="minorEastAsia" w:hint="eastAsia"/>
        </w:rPr>
        <w:t>的相关营业网点和销售网站（具体网点和网站信息请查阅上述代销机构的相关业务公告）办理本基金的申购与赎回业务。</w:t>
      </w:r>
    </w:p>
    <w:p w:rsidR="00CF208E" w:rsidRPr="00A37088" w:rsidRDefault="00CF208E">
      <w:pPr>
        <w:spacing w:after="0" w:line="360" w:lineRule="auto"/>
        <w:ind w:left="-17" w:right="11" w:firstLineChars="200" w:firstLine="480"/>
        <w:jc w:val="both"/>
        <w:rPr>
          <w:rFonts w:asciiTheme="minorEastAsia" w:eastAsiaTheme="minorEastAsia" w:hAnsiTheme="minorEastAsia"/>
        </w:rPr>
      </w:pPr>
      <w:r w:rsidRPr="00CF208E">
        <w:rPr>
          <w:rFonts w:asciiTheme="minorEastAsia" w:eastAsiaTheme="minorEastAsia" w:hAnsiTheme="minorEastAsia" w:hint="eastAsia"/>
        </w:rPr>
        <w:t>投资者可以通过已开通本基金转换业务或定期定额投资业务的代销机构（若有）办理本基金的转换及定期定额投资业务，具体开通情况以代销机构规定为准。</w:t>
      </w:r>
    </w:p>
    <w:p w:rsidR="004A07CA" w:rsidRPr="00A37088" w:rsidRDefault="00332254" w:rsidP="00A37088">
      <w:pPr>
        <w:spacing w:after="0" w:line="360" w:lineRule="auto"/>
        <w:ind w:left="0" w:right="11"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代销机构或网点的地址、联系方式等有关信息，请查询本基金的发售公告基金管理人网站代销机构名录。本基金管</w:t>
      </w:r>
      <w:r w:rsidR="00391A33" w:rsidRPr="00A37088">
        <w:rPr>
          <w:rFonts w:asciiTheme="minorEastAsia" w:eastAsiaTheme="minorEastAsia" w:hAnsiTheme="minorEastAsia" w:hint="eastAsia"/>
        </w:rPr>
        <w:t>理人将逐步增加或调整直销机构和代销机构，并在基金管理人网站公示</w:t>
      </w:r>
      <w:r w:rsidR="008E0EC0">
        <w:rPr>
          <w:rFonts w:asciiTheme="minorEastAsia" w:eastAsiaTheme="minorEastAsia" w:hAnsiTheme="minorEastAsia" w:hint="eastAsia"/>
        </w:rPr>
        <w:t>。</w:t>
      </w:r>
    </w:p>
    <w:p w:rsidR="004A07CA" w:rsidRPr="00C312E6" w:rsidRDefault="00332254" w:rsidP="00C312E6">
      <w:pPr>
        <w:pStyle w:val="a3"/>
        <w:numPr>
          <w:ilvl w:val="0"/>
          <w:numId w:val="8"/>
        </w:numPr>
        <w:spacing w:after="0" w:line="360" w:lineRule="auto"/>
        <w:ind w:firstLineChars="0"/>
        <w:jc w:val="both"/>
        <w:rPr>
          <w:rFonts w:asciiTheme="minorEastAsia" w:eastAsiaTheme="minorEastAsia" w:hAnsiTheme="minorEastAsia"/>
          <w:b/>
        </w:rPr>
      </w:pPr>
      <w:r w:rsidRPr="00C312E6">
        <w:rPr>
          <w:rFonts w:asciiTheme="minorEastAsia" w:eastAsiaTheme="minorEastAsia" w:hAnsiTheme="minorEastAsia" w:hint="eastAsia"/>
          <w:b/>
        </w:rPr>
        <w:t>基金份额净值公告</w:t>
      </w:r>
      <w:r w:rsidRPr="00C312E6">
        <w:rPr>
          <w:rFonts w:asciiTheme="minorEastAsia" w:eastAsiaTheme="minorEastAsia" w:hAnsiTheme="minorEastAsia"/>
          <w:b/>
        </w:rPr>
        <w:t>/</w:t>
      </w:r>
      <w:r w:rsidRPr="00C312E6">
        <w:rPr>
          <w:rFonts w:asciiTheme="minorEastAsia" w:eastAsiaTheme="minorEastAsia" w:hAnsiTheme="minorEastAsia" w:hint="eastAsia"/>
          <w:b/>
        </w:rPr>
        <w:t>基金收益公告的披露安排</w:t>
      </w:r>
    </w:p>
    <w:p w:rsidR="00B9441E" w:rsidRPr="00B9441E" w:rsidRDefault="00B9441E" w:rsidP="00B9441E">
      <w:pPr>
        <w:spacing w:after="0" w:line="360" w:lineRule="auto"/>
        <w:ind w:left="-17" w:right="11" w:firstLineChars="200" w:firstLine="480"/>
        <w:jc w:val="both"/>
        <w:rPr>
          <w:rFonts w:asciiTheme="minorEastAsia" w:eastAsiaTheme="minorEastAsia" w:hAnsiTheme="minorEastAsia"/>
        </w:rPr>
      </w:pPr>
      <w:r w:rsidRPr="00B9441E">
        <w:rPr>
          <w:rFonts w:asciiTheme="minorEastAsia" w:eastAsiaTheme="minorEastAsia" w:hAnsiTheme="minorEastAsia" w:hint="eastAsia"/>
        </w:rPr>
        <w:t>基金合同生效后，在封闭期内，基金管理人应当至少每周在指定网站公告一次各类别基金份额净值和基金份额累计净值。</w:t>
      </w:r>
    </w:p>
    <w:p w:rsidR="00B9441E" w:rsidRPr="00B9441E" w:rsidRDefault="00B9441E" w:rsidP="00B9441E">
      <w:pPr>
        <w:spacing w:after="0" w:line="360" w:lineRule="auto"/>
        <w:ind w:left="-17" w:right="11" w:firstLineChars="200" w:firstLine="480"/>
        <w:jc w:val="both"/>
        <w:rPr>
          <w:rFonts w:asciiTheme="minorEastAsia" w:eastAsiaTheme="minorEastAsia" w:hAnsiTheme="minorEastAsia"/>
        </w:rPr>
      </w:pPr>
      <w:r w:rsidRPr="00B9441E">
        <w:rPr>
          <w:rFonts w:asciiTheme="minorEastAsia" w:eastAsiaTheme="minorEastAsia" w:hAnsiTheme="minorEastAsia" w:hint="eastAsia"/>
        </w:rPr>
        <w:t>在开放期内，基金管理人应当在不晚于每个开放日的次日，通过指定网站、基金销售机构网站或者营业网点披露开放日的各类别基金份额净值和基金份额累计净值。</w:t>
      </w:r>
    </w:p>
    <w:p w:rsidR="00B9441E" w:rsidRDefault="00B9441E" w:rsidP="00B9441E">
      <w:pPr>
        <w:spacing w:after="0" w:line="360" w:lineRule="auto"/>
        <w:ind w:left="-17" w:right="11" w:firstLineChars="200" w:firstLine="480"/>
        <w:jc w:val="both"/>
        <w:rPr>
          <w:rFonts w:asciiTheme="minorEastAsia" w:eastAsiaTheme="minorEastAsia" w:hAnsiTheme="minorEastAsia"/>
        </w:rPr>
      </w:pPr>
      <w:r w:rsidRPr="00B9441E">
        <w:rPr>
          <w:rFonts w:asciiTheme="minorEastAsia" w:eastAsiaTheme="minorEastAsia" w:hAnsiTheme="minorEastAsia" w:hint="eastAsia"/>
        </w:rPr>
        <w:t>基金管理人应当在不晚于半年度和年度最后一日的次日，在指定网站公告半年度和年度最后一日的各类别基金份额净值和基金份额累计净值。</w:t>
      </w:r>
    </w:p>
    <w:p w:rsidR="004A07CA" w:rsidRPr="00A37088" w:rsidRDefault="00332254" w:rsidP="00B9441E">
      <w:pPr>
        <w:pStyle w:val="a3"/>
        <w:numPr>
          <w:ilvl w:val="0"/>
          <w:numId w:val="8"/>
        </w:numPr>
        <w:spacing w:after="0" w:line="360" w:lineRule="auto"/>
        <w:ind w:firstLineChars="0"/>
        <w:jc w:val="both"/>
        <w:rPr>
          <w:rFonts w:asciiTheme="minorEastAsia" w:eastAsiaTheme="minorEastAsia" w:hAnsiTheme="minorEastAsia"/>
          <w:b/>
        </w:rPr>
      </w:pPr>
      <w:r w:rsidRPr="00A37088">
        <w:rPr>
          <w:rFonts w:asciiTheme="minorEastAsia" w:eastAsiaTheme="minorEastAsia" w:hAnsiTheme="minorEastAsia" w:hint="eastAsia"/>
          <w:b/>
        </w:rPr>
        <w:t>其他需要提示的事项</w:t>
      </w:r>
    </w:p>
    <w:p w:rsidR="00030BFD" w:rsidRDefault="00C312E6" w:rsidP="00A37088">
      <w:pPr>
        <w:spacing w:after="0" w:line="360" w:lineRule="auto"/>
        <w:ind w:left="0" w:right="11" w:firstLineChars="200" w:firstLine="480"/>
        <w:jc w:val="both"/>
        <w:rPr>
          <w:rFonts w:asciiTheme="minorEastAsia" w:eastAsiaTheme="minorEastAsia" w:hAnsiTheme="minorEastAsia"/>
        </w:rPr>
      </w:pPr>
      <w:r>
        <w:rPr>
          <w:rFonts w:asciiTheme="minorEastAsia" w:eastAsiaTheme="minorEastAsia" w:hAnsiTheme="minorEastAsia"/>
        </w:rPr>
        <w:t>9</w:t>
      </w:r>
      <w:r w:rsidR="0057269D" w:rsidRPr="00A37088">
        <w:rPr>
          <w:rFonts w:asciiTheme="minorEastAsia" w:eastAsiaTheme="minorEastAsia" w:hAnsiTheme="minorEastAsia"/>
        </w:rPr>
        <w:t>.1</w:t>
      </w:r>
      <w:r w:rsidR="00030BFD" w:rsidRPr="00030BFD">
        <w:rPr>
          <w:rFonts w:asciiTheme="minorEastAsia" w:eastAsiaTheme="minorEastAsia" w:hAnsiTheme="minorEastAsia" w:hint="eastAsia"/>
        </w:rPr>
        <w:t>投资人必须根据销售机构规定的程序，在开放日的具体业务办理时间内提出申购或赎回的申请。</w:t>
      </w:r>
    </w:p>
    <w:p w:rsidR="00030BFD" w:rsidRDefault="00C312E6" w:rsidP="003D3D7D">
      <w:pPr>
        <w:spacing w:after="0" w:line="360" w:lineRule="auto"/>
        <w:ind w:left="-6" w:right="11" w:firstLine="482"/>
        <w:rPr>
          <w:rFonts w:ascii="Times New Roman" w:eastAsia="宋体" w:hAnsi="Times New Roman" w:cs="Times New Roman"/>
          <w:bCs/>
          <w:color w:val="auto"/>
        </w:rPr>
      </w:pPr>
      <w:r>
        <w:rPr>
          <w:rFonts w:asciiTheme="minorEastAsia" w:eastAsiaTheme="minorEastAsia" w:hAnsiTheme="minorEastAsia" w:hint="eastAsia"/>
        </w:rPr>
        <w:t>9</w:t>
      </w:r>
      <w:r w:rsidR="00030BFD" w:rsidRPr="00030BFD">
        <w:rPr>
          <w:rFonts w:asciiTheme="minorEastAsia" w:eastAsiaTheme="minorEastAsia" w:hAnsiTheme="minorEastAsia" w:hint="eastAsia"/>
        </w:rPr>
        <w:t>.2</w:t>
      </w:r>
      <w:r w:rsidR="00030BFD" w:rsidRPr="00030BFD">
        <w:rPr>
          <w:rFonts w:asciiTheme="minorEastAsia" w:eastAsiaTheme="minorEastAsia" w:hAnsiTheme="minorEastAsia"/>
        </w:rPr>
        <w:t xml:space="preserve"> </w:t>
      </w:r>
      <w:r w:rsidR="00030BFD">
        <w:rPr>
          <w:rFonts w:hint="eastAsia"/>
          <w:bCs/>
        </w:rPr>
        <w:t>投资人申购基金份额时，必须全额交付申购款项，投资人在规定时间内全额交付申购款项，申购成立；基金份额登记机构确认基金份额时，申购生效。若申购资金在规定时间内未全额到账，则申购不成立，申购款项本金将退回投资人账户，基金管理人、基金托管人和销售机构等不承担由此产生的利息等任何损失。</w:t>
      </w:r>
    </w:p>
    <w:p w:rsidR="00030BFD" w:rsidRDefault="00C312E6" w:rsidP="003D3D7D">
      <w:pPr>
        <w:spacing w:after="0" w:line="360" w:lineRule="auto"/>
        <w:ind w:left="-6" w:right="11" w:firstLine="482"/>
        <w:rPr>
          <w:bCs/>
        </w:rPr>
      </w:pPr>
      <w:r>
        <w:rPr>
          <w:rFonts w:asciiTheme="minorEastAsia" w:eastAsiaTheme="minorEastAsia" w:hAnsiTheme="minorEastAsia" w:hint="eastAsia"/>
        </w:rPr>
        <w:t>9</w:t>
      </w:r>
      <w:r w:rsidR="00030BFD" w:rsidRPr="00030BFD">
        <w:rPr>
          <w:rFonts w:asciiTheme="minorEastAsia" w:eastAsiaTheme="minorEastAsia" w:hAnsiTheme="minorEastAsia" w:hint="eastAsia"/>
        </w:rPr>
        <w:t>.3</w:t>
      </w:r>
      <w:r w:rsidR="003F333C" w:rsidRPr="003F333C">
        <w:rPr>
          <w:rFonts w:ascii="宋体" w:eastAsia="宋体" w:hAnsi="宋体" w:cs="宋体" w:hint="eastAsia"/>
          <w:bCs/>
        </w:rPr>
        <w:t>基金份额持有人递交赎回申请，赎回成立；基金份额登记机构确认赎回时，赎回生效。投资人赎回生效后，基金管理人将在</w:t>
      </w:r>
      <w:r w:rsidR="003F333C" w:rsidRPr="003F333C">
        <w:rPr>
          <w:bCs/>
        </w:rPr>
        <w:t>T</w:t>
      </w:r>
      <w:r w:rsidR="003F333C" w:rsidRPr="003F333C">
        <w:rPr>
          <w:rFonts w:ascii="宋体" w:eastAsia="宋体" w:hAnsi="宋体" w:cs="宋体" w:hint="eastAsia"/>
          <w:bCs/>
        </w:rPr>
        <w:t>＋</w:t>
      </w:r>
      <w:r w:rsidR="003F333C" w:rsidRPr="003F333C">
        <w:rPr>
          <w:bCs/>
        </w:rPr>
        <w:t>7</w:t>
      </w:r>
      <w:r w:rsidR="003F333C" w:rsidRPr="003F333C">
        <w:rPr>
          <w:rFonts w:ascii="宋体" w:eastAsia="宋体" w:hAnsi="宋体" w:cs="宋体" w:hint="eastAsia"/>
          <w:bCs/>
        </w:rPr>
        <w:t>日（包括该日）内支付赎回款项。在发生巨额赎回或基金合同约定的其他暂停赎回或延缓支付赎回款项的情形时，款项的支付办法参照基金合同有关条款处理。</w:t>
      </w:r>
    </w:p>
    <w:p w:rsidR="00030BFD" w:rsidRDefault="00C312E6" w:rsidP="003D3D7D">
      <w:pPr>
        <w:spacing w:after="0" w:line="360" w:lineRule="auto"/>
        <w:ind w:left="-6" w:right="11" w:firstLine="482"/>
        <w:rPr>
          <w:bCs/>
        </w:rPr>
      </w:pPr>
      <w:r>
        <w:rPr>
          <w:rFonts w:asciiTheme="minorEastAsia" w:eastAsiaTheme="minorEastAsia" w:hAnsiTheme="minorEastAsia" w:hint="eastAsia"/>
        </w:rPr>
        <w:t>9</w:t>
      </w:r>
      <w:r w:rsidR="00030BFD" w:rsidRPr="00030BFD">
        <w:rPr>
          <w:rFonts w:asciiTheme="minorEastAsia" w:eastAsiaTheme="minorEastAsia" w:hAnsiTheme="minorEastAsia" w:hint="eastAsia"/>
        </w:rPr>
        <w:t>.4</w:t>
      </w:r>
      <w:r w:rsidR="00030BFD" w:rsidRPr="00030BFD">
        <w:rPr>
          <w:rFonts w:asciiTheme="minorEastAsia" w:eastAsiaTheme="minorEastAsia" w:hAnsiTheme="minorEastAsia"/>
        </w:rPr>
        <w:t xml:space="preserve"> </w:t>
      </w:r>
      <w:r w:rsidR="00030BFD">
        <w:rPr>
          <w:rFonts w:hint="eastAsia"/>
          <w:bCs/>
        </w:rPr>
        <w:t>遇交易所或交易市场数据传输延迟、通讯系统故障、银行数据交换系统故障或其他非基金管理人及基金托管人所能控制的因素影响业务处理流程，则赎回款项顺延至上述情形消除后的下一个工作日划出。基金管理人、基金托管人和销售机构等不承担由此顺延造成的损失或不利后果。</w:t>
      </w:r>
    </w:p>
    <w:p w:rsidR="004A07CA" w:rsidRPr="00A37088" w:rsidRDefault="00030BFD">
      <w:pPr>
        <w:spacing w:after="0" w:line="360" w:lineRule="auto"/>
        <w:ind w:left="0" w:right="11" w:firstLineChars="200" w:firstLine="480"/>
        <w:jc w:val="both"/>
        <w:rPr>
          <w:rFonts w:asciiTheme="minorEastAsia" w:eastAsiaTheme="minorEastAsia" w:hAnsiTheme="minorEastAsia"/>
        </w:rPr>
      </w:pPr>
      <w:r w:rsidRPr="00A37088">
        <w:rPr>
          <w:rFonts w:asciiTheme="minorEastAsia" w:eastAsiaTheme="minorEastAsia" w:hAnsiTheme="minorEastAsia"/>
        </w:rPr>
        <w:t xml:space="preserve"> </w:t>
      </w:r>
      <w:r w:rsidR="00C312E6">
        <w:rPr>
          <w:rFonts w:asciiTheme="minorEastAsia" w:eastAsiaTheme="minorEastAsia" w:hAnsiTheme="minorEastAsia"/>
        </w:rPr>
        <w:t>9</w:t>
      </w:r>
      <w:r w:rsidR="0057269D" w:rsidRPr="00A37088">
        <w:rPr>
          <w:rFonts w:asciiTheme="minorEastAsia" w:eastAsiaTheme="minorEastAsia" w:hAnsiTheme="minorEastAsia"/>
        </w:rPr>
        <w:t>.5</w:t>
      </w:r>
      <w:r w:rsidR="00332254" w:rsidRPr="00A37088">
        <w:rPr>
          <w:rFonts w:asciiTheme="minorEastAsia" w:eastAsiaTheme="minorEastAsia" w:hAnsiTheme="minorEastAsia" w:hint="eastAsia"/>
        </w:rPr>
        <w:t>本公告仅对本基金开放日常申购、赎回</w:t>
      </w:r>
      <w:r w:rsidR="00A35FCC">
        <w:rPr>
          <w:rFonts w:asciiTheme="minorEastAsia" w:eastAsiaTheme="minorEastAsia" w:hAnsiTheme="minorEastAsia" w:hint="eastAsia"/>
        </w:rPr>
        <w:t>、转换及定期定额投资业务</w:t>
      </w:r>
      <w:r w:rsidR="00332254" w:rsidRPr="00A37088">
        <w:rPr>
          <w:rFonts w:asciiTheme="minorEastAsia" w:eastAsiaTheme="minorEastAsia" w:hAnsiTheme="minorEastAsia" w:hint="eastAsia"/>
        </w:rPr>
        <w:t>的有关事项予以说明。投资者欲了解本基金的详细情况，请详细阅读本基金的基金合同和招募说明书</w:t>
      </w:r>
      <w:r w:rsidR="00203925">
        <w:rPr>
          <w:rFonts w:asciiTheme="minorEastAsia" w:eastAsiaTheme="minorEastAsia" w:hAnsiTheme="minorEastAsia"/>
        </w:rPr>
        <w:t>及其更新</w:t>
      </w:r>
      <w:r w:rsidR="00332254" w:rsidRPr="00A37088">
        <w:rPr>
          <w:rFonts w:asciiTheme="minorEastAsia" w:eastAsiaTheme="minorEastAsia" w:hAnsiTheme="minorEastAsia" w:hint="eastAsia"/>
        </w:rPr>
        <w:t>等法律文件。</w:t>
      </w:r>
    </w:p>
    <w:p w:rsidR="004A07CA" w:rsidRPr="00A37088" w:rsidRDefault="00C312E6">
      <w:pPr>
        <w:spacing w:after="0" w:line="360" w:lineRule="auto"/>
        <w:ind w:left="0" w:right="11" w:firstLineChars="200" w:firstLine="480"/>
        <w:jc w:val="both"/>
        <w:rPr>
          <w:rFonts w:asciiTheme="minorEastAsia" w:eastAsiaTheme="minorEastAsia" w:hAnsiTheme="minorEastAsia"/>
        </w:rPr>
      </w:pPr>
      <w:r>
        <w:rPr>
          <w:rFonts w:asciiTheme="minorEastAsia" w:eastAsiaTheme="minorEastAsia" w:hAnsiTheme="minorEastAsia"/>
        </w:rPr>
        <w:t>9</w:t>
      </w:r>
      <w:r w:rsidR="0057269D" w:rsidRPr="00A37088">
        <w:rPr>
          <w:rFonts w:asciiTheme="minorEastAsia" w:eastAsiaTheme="minorEastAsia" w:hAnsiTheme="minorEastAsia"/>
        </w:rPr>
        <w:t>.6</w:t>
      </w:r>
      <w:r w:rsidR="00332254" w:rsidRPr="00A37088">
        <w:rPr>
          <w:rFonts w:asciiTheme="minorEastAsia" w:eastAsiaTheme="minorEastAsia" w:hAnsiTheme="minorEastAsia" w:hint="eastAsia"/>
        </w:rPr>
        <w:t>风险提示：本基金管理人承诺以诚实信用、勤勉尽责的原则管理和运用基金财产，但不保证基金一定盈利，也不保证最低收益。投资者在投资本基金前请务必认真阅读基金合同和招募说明书</w:t>
      </w:r>
      <w:r w:rsidR="00203925">
        <w:rPr>
          <w:rFonts w:asciiTheme="minorEastAsia" w:eastAsiaTheme="minorEastAsia" w:hAnsiTheme="minorEastAsia"/>
        </w:rPr>
        <w:t>及其更新</w:t>
      </w:r>
      <w:r w:rsidR="00332254" w:rsidRPr="00A37088">
        <w:rPr>
          <w:rFonts w:asciiTheme="minorEastAsia" w:eastAsiaTheme="minorEastAsia" w:hAnsiTheme="minorEastAsia" w:hint="eastAsia"/>
        </w:rPr>
        <w:t>等法律文件。敬请投资者注意风险，并选择适合自身风险承受能力的投资品种进行投资。</w:t>
      </w:r>
    </w:p>
    <w:p w:rsidR="00391A33" w:rsidRPr="00A37088" w:rsidRDefault="00C312E6" w:rsidP="00A37088">
      <w:pPr>
        <w:spacing w:after="0" w:line="360" w:lineRule="auto"/>
        <w:ind w:left="0" w:firstLineChars="200" w:firstLine="480"/>
        <w:jc w:val="both"/>
        <w:rPr>
          <w:rFonts w:asciiTheme="minorEastAsia" w:eastAsiaTheme="minorEastAsia" w:hAnsiTheme="minorEastAsia"/>
        </w:rPr>
      </w:pPr>
      <w:r>
        <w:rPr>
          <w:rFonts w:asciiTheme="minorEastAsia" w:eastAsiaTheme="minorEastAsia" w:hAnsiTheme="minorEastAsia"/>
        </w:rPr>
        <w:t>9</w:t>
      </w:r>
      <w:r w:rsidR="0057269D" w:rsidRPr="00A37088">
        <w:rPr>
          <w:rFonts w:asciiTheme="minorEastAsia" w:eastAsiaTheme="minorEastAsia" w:hAnsiTheme="minorEastAsia"/>
        </w:rPr>
        <w:t>.7</w:t>
      </w:r>
      <w:r w:rsidR="00332254" w:rsidRPr="00A37088">
        <w:rPr>
          <w:rFonts w:asciiTheme="minorEastAsia" w:eastAsiaTheme="minorEastAsia" w:hAnsiTheme="minorEastAsia" w:hint="eastAsia"/>
        </w:rPr>
        <w:t>咨询方式：</w:t>
      </w:r>
    </w:p>
    <w:p w:rsidR="004A07CA" w:rsidRPr="00A37088" w:rsidRDefault="00332254" w:rsidP="00A37088">
      <w:pPr>
        <w:spacing w:after="0" w:line="360" w:lineRule="auto"/>
        <w:ind w:left="0"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浦银安盛基金管理有限公司</w:t>
      </w:r>
    </w:p>
    <w:p w:rsidR="00391A33" w:rsidRPr="00A37088" w:rsidRDefault="00332254" w:rsidP="00A37088">
      <w:pPr>
        <w:spacing w:after="0" w:line="360" w:lineRule="auto"/>
        <w:ind w:left="0"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客户服务热线：</w:t>
      </w:r>
      <w:r w:rsidRPr="00A37088">
        <w:rPr>
          <w:rFonts w:asciiTheme="minorEastAsia" w:eastAsiaTheme="minorEastAsia" w:hAnsiTheme="minorEastAsia"/>
        </w:rPr>
        <w:t>4008828999</w:t>
      </w:r>
      <w:r w:rsidRPr="00A37088">
        <w:rPr>
          <w:rFonts w:asciiTheme="minorEastAsia" w:eastAsiaTheme="minorEastAsia" w:hAnsiTheme="minorEastAsia" w:hint="eastAsia"/>
        </w:rPr>
        <w:t>、</w:t>
      </w:r>
      <w:r w:rsidRPr="00A37088">
        <w:rPr>
          <w:rFonts w:asciiTheme="minorEastAsia" w:eastAsiaTheme="minorEastAsia" w:hAnsiTheme="minorEastAsia"/>
        </w:rPr>
        <w:t>021-33079999</w:t>
      </w:r>
      <w:r w:rsidRPr="00A37088">
        <w:rPr>
          <w:rFonts w:asciiTheme="minorEastAsia" w:eastAsiaTheme="minorEastAsia" w:hAnsiTheme="minorEastAsia" w:hint="eastAsia"/>
        </w:rPr>
        <w:t>；</w:t>
      </w:r>
    </w:p>
    <w:p w:rsidR="004A07CA" w:rsidRPr="00A37088" w:rsidRDefault="00332254" w:rsidP="00A37088">
      <w:pPr>
        <w:spacing w:after="0" w:line="360" w:lineRule="auto"/>
        <w:ind w:left="0"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公司网址：</w:t>
      </w:r>
      <w:r w:rsidRPr="00A37088">
        <w:rPr>
          <w:rFonts w:asciiTheme="minorEastAsia" w:eastAsiaTheme="minorEastAsia" w:hAnsiTheme="minorEastAsia"/>
        </w:rPr>
        <w:t>www.py-axa.com</w:t>
      </w:r>
      <w:r w:rsidRPr="00A37088">
        <w:rPr>
          <w:rFonts w:asciiTheme="minorEastAsia" w:eastAsiaTheme="minorEastAsia" w:hAnsiTheme="minorEastAsia" w:hint="eastAsia"/>
        </w:rPr>
        <w:t>；</w:t>
      </w:r>
    </w:p>
    <w:p w:rsidR="00391A33" w:rsidRPr="00A37088" w:rsidRDefault="00332254" w:rsidP="00A37088">
      <w:pPr>
        <w:spacing w:after="0" w:line="360" w:lineRule="auto"/>
        <w:ind w:left="0"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客户端：“浦银安盛基金”</w:t>
      </w:r>
      <w:r w:rsidRPr="00A37088">
        <w:rPr>
          <w:rFonts w:asciiTheme="minorEastAsia" w:eastAsiaTheme="minorEastAsia" w:hAnsiTheme="minorEastAsia"/>
        </w:rPr>
        <w:t>APP</w:t>
      </w:r>
      <w:r w:rsidRPr="00A37088">
        <w:rPr>
          <w:rFonts w:asciiTheme="minorEastAsia" w:eastAsiaTheme="minorEastAsia" w:hAnsiTheme="minorEastAsia" w:hint="eastAsia"/>
        </w:rPr>
        <w:t>；</w:t>
      </w:r>
    </w:p>
    <w:p w:rsidR="004A07CA" w:rsidRPr="00A37088" w:rsidRDefault="00332254" w:rsidP="00A37088">
      <w:pPr>
        <w:spacing w:after="0" w:line="360" w:lineRule="auto"/>
        <w:ind w:left="0"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公司微信公众号：浦银安盛基金（</w:t>
      </w:r>
      <w:r w:rsidRPr="00A37088">
        <w:rPr>
          <w:rFonts w:asciiTheme="minorEastAsia" w:eastAsiaTheme="minorEastAsia" w:hAnsiTheme="minorEastAsia"/>
        </w:rPr>
        <w:t>AXASPDB</w:t>
      </w:r>
      <w:r w:rsidRPr="00A37088">
        <w:rPr>
          <w:rFonts w:asciiTheme="minorEastAsia" w:eastAsiaTheme="minorEastAsia" w:hAnsiTheme="minorEastAsia" w:hint="eastAsia"/>
        </w:rPr>
        <w:t>），浦银安盛微理财（</w:t>
      </w:r>
      <w:r w:rsidRPr="00A37088">
        <w:rPr>
          <w:rFonts w:asciiTheme="minorEastAsia" w:eastAsiaTheme="minorEastAsia" w:hAnsiTheme="minorEastAsia"/>
        </w:rPr>
        <w:t>AXASPDB-E</w:t>
      </w:r>
      <w:r w:rsidRPr="00A37088">
        <w:rPr>
          <w:rFonts w:asciiTheme="minorEastAsia" w:eastAsiaTheme="minorEastAsia" w:hAnsiTheme="minorEastAsia" w:hint="eastAsia"/>
        </w:rPr>
        <w:t>）。</w:t>
      </w:r>
    </w:p>
    <w:p w:rsidR="004A07CA" w:rsidRPr="00A37088" w:rsidRDefault="004A07CA" w:rsidP="00A37088">
      <w:pPr>
        <w:spacing w:after="0" w:line="360" w:lineRule="auto"/>
        <w:ind w:left="480" w:right="0" w:firstLine="0"/>
        <w:jc w:val="both"/>
        <w:rPr>
          <w:rFonts w:asciiTheme="minorEastAsia" w:eastAsiaTheme="minorEastAsia" w:hAnsiTheme="minorEastAsia"/>
        </w:rPr>
      </w:pPr>
    </w:p>
    <w:p w:rsidR="004A07CA" w:rsidRPr="00A37088" w:rsidRDefault="00332254" w:rsidP="00A37088">
      <w:pPr>
        <w:spacing w:after="0" w:line="360" w:lineRule="auto"/>
        <w:ind w:left="0" w:firstLineChars="200" w:firstLine="480"/>
        <w:jc w:val="both"/>
        <w:rPr>
          <w:rFonts w:asciiTheme="minorEastAsia" w:eastAsiaTheme="minorEastAsia" w:hAnsiTheme="minorEastAsia"/>
        </w:rPr>
      </w:pPr>
      <w:r w:rsidRPr="00A37088">
        <w:rPr>
          <w:rFonts w:asciiTheme="minorEastAsia" w:eastAsiaTheme="minorEastAsia" w:hAnsiTheme="minorEastAsia" w:hint="eastAsia"/>
        </w:rPr>
        <w:t>特此公告。</w:t>
      </w:r>
    </w:p>
    <w:p w:rsidR="004A07CA" w:rsidRPr="00A37088" w:rsidRDefault="004A07CA" w:rsidP="00A37088">
      <w:pPr>
        <w:spacing w:after="0" w:line="360" w:lineRule="auto"/>
        <w:ind w:left="480" w:right="0" w:firstLine="0"/>
        <w:jc w:val="both"/>
        <w:rPr>
          <w:rFonts w:asciiTheme="minorEastAsia" w:eastAsiaTheme="minorEastAsia" w:hAnsiTheme="minorEastAsia"/>
        </w:rPr>
      </w:pPr>
    </w:p>
    <w:p w:rsidR="004A07CA" w:rsidRPr="00A37088" w:rsidRDefault="004A07CA" w:rsidP="00C22F28">
      <w:pPr>
        <w:spacing w:after="0" w:line="360" w:lineRule="auto"/>
        <w:ind w:left="0" w:right="0" w:firstLine="0"/>
        <w:rPr>
          <w:rFonts w:asciiTheme="minorEastAsia" w:eastAsiaTheme="minorEastAsia" w:hAnsiTheme="minorEastAsia"/>
        </w:rPr>
      </w:pPr>
    </w:p>
    <w:p w:rsidR="0057269D" w:rsidRPr="00A37088" w:rsidRDefault="00332254" w:rsidP="00A37088">
      <w:pPr>
        <w:spacing w:after="0" w:line="360" w:lineRule="auto"/>
        <w:ind w:left="6316" w:right="11" w:hanging="1858"/>
        <w:jc w:val="right"/>
        <w:rPr>
          <w:rFonts w:asciiTheme="minorEastAsia" w:eastAsiaTheme="minorEastAsia" w:hAnsiTheme="minorEastAsia"/>
          <w:b/>
        </w:rPr>
      </w:pPr>
      <w:r w:rsidRPr="00A37088">
        <w:rPr>
          <w:rFonts w:asciiTheme="minorEastAsia" w:eastAsiaTheme="minorEastAsia" w:hAnsiTheme="minorEastAsia"/>
        </w:rPr>
        <w:t xml:space="preserve">     </w:t>
      </w:r>
      <w:r w:rsidRPr="00A37088">
        <w:rPr>
          <w:rFonts w:asciiTheme="minorEastAsia" w:eastAsiaTheme="minorEastAsia" w:hAnsiTheme="minorEastAsia"/>
          <w:b/>
        </w:rPr>
        <w:t xml:space="preserve"> </w:t>
      </w:r>
      <w:r w:rsidRPr="00A37088">
        <w:rPr>
          <w:rFonts w:asciiTheme="minorEastAsia" w:eastAsiaTheme="minorEastAsia" w:hAnsiTheme="minorEastAsia" w:hint="eastAsia"/>
          <w:b/>
        </w:rPr>
        <w:t>浦银安盛基金管理有限公司</w:t>
      </w:r>
    </w:p>
    <w:p w:rsidR="004A07CA" w:rsidRPr="00A37088" w:rsidRDefault="00CF7769" w:rsidP="00CF7769">
      <w:pPr>
        <w:spacing w:after="0" w:line="360" w:lineRule="auto"/>
        <w:ind w:leftChars="50" w:left="120" w:right="11" w:firstLineChars="100" w:firstLine="241"/>
        <w:jc w:val="right"/>
        <w:rPr>
          <w:rFonts w:asciiTheme="minorEastAsia" w:eastAsiaTheme="minorEastAsia" w:hAnsiTheme="minorEastAsia"/>
          <w:b/>
        </w:rPr>
      </w:pPr>
      <w:r w:rsidRPr="00CF7769">
        <w:rPr>
          <w:rFonts w:asciiTheme="minorEastAsia" w:eastAsiaTheme="minorEastAsia" w:hAnsiTheme="minorEastAsia"/>
          <w:b/>
        </w:rPr>
        <w:t>2026</w:t>
      </w:r>
      <w:r w:rsidRPr="00CF7769">
        <w:rPr>
          <w:rFonts w:asciiTheme="minorEastAsia" w:eastAsiaTheme="minorEastAsia" w:hAnsiTheme="minorEastAsia" w:hint="eastAsia"/>
          <w:b/>
        </w:rPr>
        <w:t>年</w:t>
      </w:r>
      <w:r w:rsidRPr="00CF7769">
        <w:rPr>
          <w:rFonts w:asciiTheme="minorEastAsia" w:eastAsiaTheme="minorEastAsia" w:hAnsiTheme="minorEastAsia"/>
          <w:b/>
        </w:rPr>
        <w:t>2</w:t>
      </w:r>
      <w:r w:rsidRPr="00CF7769">
        <w:rPr>
          <w:rFonts w:asciiTheme="minorEastAsia" w:eastAsiaTheme="minorEastAsia" w:hAnsiTheme="minorEastAsia" w:hint="eastAsia"/>
          <w:b/>
        </w:rPr>
        <w:t>月</w:t>
      </w:r>
      <w:r w:rsidRPr="00CF7769">
        <w:rPr>
          <w:rFonts w:asciiTheme="minorEastAsia" w:eastAsiaTheme="minorEastAsia" w:hAnsiTheme="minorEastAsia"/>
          <w:b/>
        </w:rPr>
        <w:t>9</w:t>
      </w:r>
      <w:r w:rsidRPr="00CF7769">
        <w:rPr>
          <w:rFonts w:asciiTheme="minorEastAsia" w:eastAsiaTheme="minorEastAsia" w:hAnsiTheme="minorEastAsia" w:hint="eastAsia"/>
          <w:b/>
        </w:rPr>
        <w:t>日</w:t>
      </w:r>
    </w:p>
    <w:sectPr w:rsidR="004A07CA" w:rsidRPr="00A37088" w:rsidSect="002D1C9C">
      <w:footerReference w:type="even" r:id="rId8"/>
      <w:footerReference w:type="default" r:id="rId9"/>
      <w:footerReference w:type="first" r:id="rId10"/>
      <w:pgSz w:w="11906" w:h="16838"/>
      <w:pgMar w:top="1445" w:right="1559" w:bottom="1529" w:left="1800" w:header="72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269" w:rsidRDefault="00E61269">
      <w:pPr>
        <w:spacing w:after="0" w:line="240" w:lineRule="auto"/>
      </w:pPr>
      <w:r>
        <w:separator/>
      </w:r>
    </w:p>
  </w:endnote>
  <w:endnote w:type="continuationSeparator" w:id="0">
    <w:p w:rsidR="00E61269" w:rsidRDefault="00E61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7CA" w:rsidRDefault="00332254">
    <w:pPr>
      <w:spacing w:after="0" w:line="240" w:lineRule="auto"/>
      <w:ind w:left="0" w:right="0" w:firstLine="0"/>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sidR="002D1C9C" w:rsidRPr="002D1C9C">
      <w:fldChar w:fldCharType="begin"/>
    </w:r>
    <w:r>
      <w:instrText xml:space="preserve"> PAGE   \* MERGEFORMAT </w:instrText>
    </w:r>
    <w:r w:rsidR="002D1C9C" w:rsidRPr="002D1C9C">
      <w:fldChar w:fldCharType="separate"/>
    </w:r>
    <w:r>
      <w:rPr>
        <w:rFonts w:ascii="Times New Roman" w:eastAsia="Times New Roman" w:hAnsi="Times New Roman" w:cs="Times New Roman"/>
        <w:sz w:val="18"/>
      </w:rPr>
      <w:t>1</w:t>
    </w:r>
    <w:r w:rsidR="002D1C9C">
      <w:rPr>
        <w:rFonts w:ascii="Times New Roman" w:eastAsia="Times New Roman" w:hAnsi="Times New Roman" w:cs="Times New Roman"/>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782180"/>
      <w:docPartObj>
        <w:docPartGallery w:val="Page Numbers (Bottom of Page)"/>
        <w:docPartUnique/>
      </w:docPartObj>
    </w:sdtPr>
    <w:sdtEndPr>
      <w:rPr>
        <w:rFonts w:asciiTheme="majorEastAsia" w:eastAsiaTheme="majorEastAsia" w:hAnsiTheme="majorEastAsia"/>
      </w:rPr>
    </w:sdtEndPr>
    <w:sdtContent>
      <w:p w:rsidR="00302E5C" w:rsidRPr="00A37088" w:rsidRDefault="002D1C9C">
        <w:pPr>
          <w:pStyle w:val="a5"/>
          <w:jc w:val="center"/>
          <w:rPr>
            <w:rFonts w:asciiTheme="majorEastAsia" w:eastAsiaTheme="majorEastAsia" w:hAnsiTheme="majorEastAsia"/>
          </w:rPr>
        </w:pPr>
        <w:r w:rsidRPr="00A37088">
          <w:rPr>
            <w:rFonts w:asciiTheme="majorEastAsia" w:eastAsiaTheme="majorEastAsia" w:hAnsiTheme="majorEastAsia"/>
          </w:rPr>
          <w:fldChar w:fldCharType="begin"/>
        </w:r>
        <w:r w:rsidR="00302E5C" w:rsidRPr="00A37088">
          <w:rPr>
            <w:rFonts w:asciiTheme="majorEastAsia" w:eastAsiaTheme="majorEastAsia" w:hAnsiTheme="majorEastAsia"/>
          </w:rPr>
          <w:instrText>PAGE   \* MERGEFORMAT</w:instrText>
        </w:r>
        <w:r w:rsidRPr="00A37088">
          <w:rPr>
            <w:rFonts w:asciiTheme="majorEastAsia" w:eastAsiaTheme="majorEastAsia" w:hAnsiTheme="majorEastAsia"/>
          </w:rPr>
          <w:fldChar w:fldCharType="separate"/>
        </w:r>
        <w:r w:rsidR="00B82761" w:rsidRPr="00B82761">
          <w:rPr>
            <w:rFonts w:asciiTheme="majorEastAsia" w:eastAsiaTheme="majorEastAsia" w:hAnsiTheme="majorEastAsia"/>
            <w:noProof/>
            <w:lang w:val="zh-CN"/>
          </w:rPr>
          <w:t>1</w:t>
        </w:r>
        <w:r w:rsidRPr="00A37088">
          <w:rPr>
            <w:rFonts w:asciiTheme="majorEastAsia" w:eastAsiaTheme="majorEastAsia" w:hAnsiTheme="majorEastAsia"/>
          </w:rPr>
          <w:fldChar w:fldCharType="end"/>
        </w:r>
      </w:p>
    </w:sdtContent>
  </w:sdt>
  <w:p w:rsidR="004A07CA" w:rsidRDefault="004A07CA">
    <w:pPr>
      <w:spacing w:after="0" w:line="240" w:lineRule="auto"/>
      <w:ind w:left="0" w:righ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7CA" w:rsidRDefault="00332254">
    <w:pPr>
      <w:spacing w:after="0" w:line="240" w:lineRule="auto"/>
      <w:ind w:left="0" w:right="0" w:firstLine="0"/>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sidR="002D1C9C" w:rsidRPr="002D1C9C">
      <w:fldChar w:fldCharType="begin"/>
    </w:r>
    <w:r>
      <w:instrText xml:space="preserve"> PAGE   \* MERGEFORMAT </w:instrText>
    </w:r>
    <w:r w:rsidR="002D1C9C" w:rsidRPr="002D1C9C">
      <w:fldChar w:fldCharType="separate"/>
    </w:r>
    <w:r>
      <w:rPr>
        <w:rFonts w:ascii="Times New Roman" w:eastAsia="Times New Roman" w:hAnsi="Times New Roman" w:cs="Times New Roman"/>
        <w:sz w:val="18"/>
      </w:rPr>
      <w:t>1</w:t>
    </w:r>
    <w:r w:rsidR="002D1C9C">
      <w:rPr>
        <w:rFonts w:ascii="Times New Roman" w:eastAsia="Times New Roman" w:hAnsi="Times New Roman" w:cs="Times New Roman"/>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269" w:rsidRDefault="00E61269">
      <w:pPr>
        <w:spacing w:after="0" w:line="240" w:lineRule="auto"/>
      </w:pPr>
      <w:r>
        <w:separator/>
      </w:r>
    </w:p>
  </w:footnote>
  <w:footnote w:type="continuationSeparator" w:id="0">
    <w:p w:rsidR="00E61269" w:rsidRDefault="00E61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241"/>
    <w:multiLevelType w:val="hybridMultilevel"/>
    <w:tmpl w:val="4834789E"/>
    <w:lvl w:ilvl="0" w:tplc="653400AC">
      <w:start w:val="3"/>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C74310"/>
    <w:multiLevelType w:val="hybridMultilevel"/>
    <w:tmpl w:val="1A8E17E0"/>
    <w:lvl w:ilvl="0" w:tplc="9ED8410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D7186D"/>
    <w:multiLevelType w:val="hybridMultilevel"/>
    <w:tmpl w:val="0A965FB8"/>
    <w:lvl w:ilvl="0" w:tplc="87347EDA">
      <w:start w:val="4"/>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811411"/>
    <w:multiLevelType w:val="multilevel"/>
    <w:tmpl w:val="25E87736"/>
    <w:lvl w:ilvl="0">
      <w:start w:val="3"/>
      <w:numFmt w:val="decimal"/>
      <w:lvlText w:val="%1"/>
      <w:lvlJc w:val="left"/>
      <w:pPr>
        <w:ind w:left="24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16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
    <w:nsid w:val="3C9308B2"/>
    <w:multiLevelType w:val="hybridMultilevel"/>
    <w:tmpl w:val="7EAC096E"/>
    <w:lvl w:ilvl="0" w:tplc="2814CB88">
      <w:start w:val="1"/>
      <w:numFmt w:val="decimal"/>
      <w:lvlText w:val="%1"/>
      <w:lvlJc w:val="left"/>
      <w:pPr>
        <w:ind w:left="24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51A7548">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7160F50">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39CC5EE">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C6343812">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90161E14">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246DA30">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1E0C496">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23CB108">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5">
    <w:nsid w:val="53342EB7"/>
    <w:multiLevelType w:val="hybridMultilevel"/>
    <w:tmpl w:val="055AB186"/>
    <w:lvl w:ilvl="0" w:tplc="5A361E3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912B36"/>
    <w:multiLevelType w:val="hybridMultilevel"/>
    <w:tmpl w:val="1E1C6914"/>
    <w:lvl w:ilvl="0" w:tplc="AC104F9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525A8F"/>
    <w:multiLevelType w:val="hybridMultilevel"/>
    <w:tmpl w:val="F05EF596"/>
    <w:lvl w:ilvl="0" w:tplc="076AC058">
      <w:start w:val="1"/>
      <w:numFmt w:val="decimal"/>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6BBCA7CE">
      <w:start w:val="1"/>
      <w:numFmt w:val="lowerLetter"/>
      <w:lvlText w:val="%2"/>
      <w:lvlJc w:val="left"/>
      <w:pPr>
        <w:ind w:left="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83CABC6">
      <w:start w:val="1"/>
      <w:numFmt w:val="lowerRoman"/>
      <w:lvlText w:val="%3"/>
      <w:lvlJc w:val="left"/>
      <w:pPr>
        <w:ind w:left="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F1455F4">
      <w:start w:val="1"/>
      <w:numFmt w:val="decimal"/>
      <w:lvlRestart w:val="0"/>
      <w:lvlText w:val="%4."/>
      <w:lvlJc w:val="left"/>
      <w:pPr>
        <w:ind w:left="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AAEA834">
      <w:start w:val="1"/>
      <w:numFmt w:val="lowerLetter"/>
      <w:lvlText w:val="%5"/>
      <w:lvlJc w:val="left"/>
      <w:pPr>
        <w:ind w:left="15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7DEFB80">
      <w:start w:val="1"/>
      <w:numFmt w:val="lowerRoman"/>
      <w:lvlText w:val="%6"/>
      <w:lvlJc w:val="left"/>
      <w:pPr>
        <w:ind w:left="22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176AA098">
      <w:start w:val="1"/>
      <w:numFmt w:val="decimal"/>
      <w:lvlText w:val="%7"/>
      <w:lvlJc w:val="left"/>
      <w:pPr>
        <w:ind w:left="30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582614E">
      <w:start w:val="1"/>
      <w:numFmt w:val="lowerLetter"/>
      <w:lvlText w:val="%8"/>
      <w:lvlJc w:val="left"/>
      <w:pPr>
        <w:ind w:left="3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4816EC52">
      <w:start w:val="1"/>
      <w:numFmt w:val="lowerRoman"/>
      <w:lvlText w:val="%9"/>
      <w:lvlJc w:val="left"/>
      <w:pPr>
        <w:ind w:left="4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3"/>
  </w:num>
  <w:num w:numId="3">
    <w:abstractNumId w:val="7"/>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useFELayout/>
  </w:compat>
  <w:rsids>
    <w:rsidRoot w:val="004A07CA"/>
    <w:rsid w:val="000016EE"/>
    <w:rsid w:val="00002433"/>
    <w:rsid w:val="00030BFD"/>
    <w:rsid w:val="00036E30"/>
    <w:rsid w:val="000636A2"/>
    <w:rsid w:val="00072DB7"/>
    <w:rsid w:val="00081E40"/>
    <w:rsid w:val="000906AD"/>
    <w:rsid w:val="0009128B"/>
    <w:rsid w:val="000A5868"/>
    <w:rsid w:val="000E3D8D"/>
    <w:rsid w:val="00106754"/>
    <w:rsid w:val="0011340E"/>
    <w:rsid w:val="001320BB"/>
    <w:rsid w:val="00171537"/>
    <w:rsid w:val="00176193"/>
    <w:rsid w:val="001950D9"/>
    <w:rsid w:val="001A14FB"/>
    <w:rsid w:val="001C6591"/>
    <w:rsid w:val="001E0D8C"/>
    <w:rsid w:val="001E3DF8"/>
    <w:rsid w:val="00203925"/>
    <w:rsid w:val="00204D56"/>
    <w:rsid w:val="002074D9"/>
    <w:rsid w:val="002106B7"/>
    <w:rsid w:val="0021755D"/>
    <w:rsid w:val="00241141"/>
    <w:rsid w:val="002528A5"/>
    <w:rsid w:val="0026414B"/>
    <w:rsid w:val="0026760F"/>
    <w:rsid w:val="00275CB6"/>
    <w:rsid w:val="002905F7"/>
    <w:rsid w:val="0029757D"/>
    <w:rsid w:val="002A3682"/>
    <w:rsid w:val="002A3F8F"/>
    <w:rsid w:val="002D0279"/>
    <w:rsid w:val="002D1C9C"/>
    <w:rsid w:val="002D6997"/>
    <w:rsid w:val="002F7D0F"/>
    <w:rsid w:val="00302E5C"/>
    <w:rsid w:val="00303FCB"/>
    <w:rsid w:val="00332254"/>
    <w:rsid w:val="00334332"/>
    <w:rsid w:val="003542B7"/>
    <w:rsid w:val="003565DD"/>
    <w:rsid w:val="00391A33"/>
    <w:rsid w:val="003A3273"/>
    <w:rsid w:val="003A6E66"/>
    <w:rsid w:val="003C3E01"/>
    <w:rsid w:val="003D3D7D"/>
    <w:rsid w:val="003D7544"/>
    <w:rsid w:val="003E441D"/>
    <w:rsid w:val="003F333C"/>
    <w:rsid w:val="004000F0"/>
    <w:rsid w:val="00401350"/>
    <w:rsid w:val="004354FD"/>
    <w:rsid w:val="00457DDA"/>
    <w:rsid w:val="004A07CA"/>
    <w:rsid w:val="004A2848"/>
    <w:rsid w:val="004F379E"/>
    <w:rsid w:val="00501BB8"/>
    <w:rsid w:val="00512CD9"/>
    <w:rsid w:val="00535E52"/>
    <w:rsid w:val="00540555"/>
    <w:rsid w:val="00543CD3"/>
    <w:rsid w:val="005510E9"/>
    <w:rsid w:val="0056683A"/>
    <w:rsid w:val="00571579"/>
    <w:rsid w:val="0057269D"/>
    <w:rsid w:val="005D0903"/>
    <w:rsid w:val="005E10E8"/>
    <w:rsid w:val="005F092F"/>
    <w:rsid w:val="005F6580"/>
    <w:rsid w:val="0061163A"/>
    <w:rsid w:val="0069784E"/>
    <w:rsid w:val="006A1945"/>
    <w:rsid w:val="006C21A1"/>
    <w:rsid w:val="006F1B1E"/>
    <w:rsid w:val="007324EA"/>
    <w:rsid w:val="00752990"/>
    <w:rsid w:val="00754541"/>
    <w:rsid w:val="00754B89"/>
    <w:rsid w:val="00756286"/>
    <w:rsid w:val="00762FCF"/>
    <w:rsid w:val="00763CB1"/>
    <w:rsid w:val="00776578"/>
    <w:rsid w:val="007902E2"/>
    <w:rsid w:val="007B0BF0"/>
    <w:rsid w:val="007D57F9"/>
    <w:rsid w:val="007F4EE5"/>
    <w:rsid w:val="00811712"/>
    <w:rsid w:val="0089056D"/>
    <w:rsid w:val="0089136F"/>
    <w:rsid w:val="008929A7"/>
    <w:rsid w:val="008A112F"/>
    <w:rsid w:val="008E0EC0"/>
    <w:rsid w:val="008E4020"/>
    <w:rsid w:val="0091255C"/>
    <w:rsid w:val="00913AA7"/>
    <w:rsid w:val="0093414F"/>
    <w:rsid w:val="00940E10"/>
    <w:rsid w:val="00955EA3"/>
    <w:rsid w:val="00964B5C"/>
    <w:rsid w:val="00994D3C"/>
    <w:rsid w:val="009C3F46"/>
    <w:rsid w:val="009C71AA"/>
    <w:rsid w:val="00A35FCC"/>
    <w:rsid w:val="00A37088"/>
    <w:rsid w:val="00A46346"/>
    <w:rsid w:val="00A47DB2"/>
    <w:rsid w:val="00A6651F"/>
    <w:rsid w:val="00A75FE4"/>
    <w:rsid w:val="00A7767D"/>
    <w:rsid w:val="00A91F8E"/>
    <w:rsid w:val="00AA1C18"/>
    <w:rsid w:val="00AA3020"/>
    <w:rsid w:val="00AA60C1"/>
    <w:rsid w:val="00AF457A"/>
    <w:rsid w:val="00B255D4"/>
    <w:rsid w:val="00B35D60"/>
    <w:rsid w:val="00B55E0E"/>
    <w:rsid w:val="00B7495E"/>
    <w:rsid w:val="00B80496"/>
    <w:rsid w:val="00B82761"/>
    <w:rsid w:val="00B924C2"/>
    <w:rsid w:val="00B9441E"/>
    <w:rsid w:val="00B948BC"/>
    <w:rsid w:val="00BB1ECC"/>
    <w:rsid w:val="00BC7C8C"/>
    <w:rsid w:val="00BE17B5"/>
    <w:rsid w:val="00BE2DA4"/>
    <w:rsid w:val="00BF064A"/>
    <w:rsid w:val="00BF180C"/>
    <w:rsid w:val="00C17824"/>
    <w:rsid w:val="00C22F28"/>
    <w:rsid w:val="00C312E6"/>
    <w:rsid w:val="00C62E3A"/>
    <w:rsid w:val="00C76A76"/>
    <w:rsid w:val="00C80E2D"/>
    <w:rsid w:val="00CB23DE"/>
    <w:rsid w:val="00CB5066"/>
    <w:rsid w:val="00CD7193"/>
    <w:rsid w:val="00CE5E1F"/>
    <w:rsid w:val="00CF208E"/>
    <w:rsid w:val="00CF7769"/>
    <w:rsid w:val="00CF7F64"/>
    <w:rsid w:val="00D02F48"/>
    <w:rsid w:val="00D2569C"/>
    <w:rsid w:val="00D447E4"/>
    <w:rsid w:val="00D70690"/>
    <w:rsid w:val="00D854A4"/>
    <w:rsid w:val="00DA1B45"/>
    <w:rsid w:val="00DA35C7"/>
    <w:rsid w:val="00DC5152"/>
    <w:rsid w:val="00DD4CA1"/>
    <w:rsid w:val="00E12C8C"/>
    <w:rsid w:val="00E14164"/>
    <w:rsid w:val="00E45491"/>
    <w:rsid w:val="00E61269"/>
    <w:rsid w:val="00E618F5"/>
    <w:rsid w:val="00E707DD"/>
    <w:rsid w:val="00E92EA6"/>
    <w:rsid w:val="00EE123C"/>
    <w:rsid w:val="00EF0D61"/>
    <w:rsid w:val="00F21C6A"/>
    <w:rsid w:val="00F31BA0"/>
    <w:rsid w:val="00F44D91"/>
    <w:rsid w:val="00F5712D"/>
    <w:rsid w:val="00F848D7"/>
    <w:rsid w:val="00F85883"/>
    <w:rsid w:val="00F93C31"/>
    <w:rsid w:val="00FB6015"/>
    <w:rsid w:val="00FE2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20"/>
    <w:pPr>
      <w:spacing w:after="212" w:line="246" w:lineRule="auto"/>
      <w:ind w:left="-5" w:right="10" w:hanging="10"/>
    </w:pPr>
    <w:rPr>
      <w:rFonts w:ascii="Calibri" w:eastAsia="Calibri" w:hAnsi="Calibri" w:cs="Calibr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D1C9C"/>
    <w:tblPr>
      <w:tblCellMar>
        <w:top w:w="0" w:type="dxa"/>
        <w:left w:w="0" w:type="dxa"/>
        <w:bottom w:w="0" w:type="dxa"/>
        <w:right w:w="0" w:type="dxa"/>
      </w:tblCellMar>
    </w:tblPr>
  </w:style>
  <w:style w:type="paragraph" w:styleId="a3">
    <w:name w:val="List Paragraph"/>
    <w:basedOn w:val="a"/>
    <w:uiPriority w:val="34"/>
    <w:qFormat/>
    <w:rsid w:val="002F7D0F"/>
    <w:pPr>
      <w:ind w:firstLineChars="200" w:firstLine="420"/>
    </w:pPr>
  </w:style>
  <w:style w:type="paragraph" w:styleId="a4">
    <w:name w:val="header"/>
    <w:basedOn w:val="a"/>
    <w:link w:val="Char"/>
    <w:uiPriority w:val="99"/>
    <w:unhideWhenUsed/>
    <w:rsid w:val="00E618F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E618F5"/>
    <w:rPr>
      <w:rFonts w:ascii="Calibri" w:eastAsia="Calibri" w:hAnsi="Calibri" w:cs="Calibri"/>
      <w:color w:val="000000"/>
      <w:sz w:val="18"/>
      <w:szCs w:val="18"/>
    </w:rPr>
  </w:style>
  <w:style w:type="paragraph" w:styleId="a5">
    <w:name w:val="footer"/>
    <w:basedOn w:val="a"/>
    <w:link w:val="Char0"/>
    <w:uiPriority w:val="99"/>
    <w:unhideWhenUsed/>
    <w:rsid w:val="00302E5C"/>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Char0">
    <w:name w:val="页脚 Char"/>
    <w:basedOn w:val="a0"/>
    <w:link w:val="a5"/>
    <w:uiPriority w:val="99"/>
    <w:rsid w:val="00302E5C"/>
    <w:rPr>
      <w:rFonts w:cs="Times New Roman"/>
      <w:kern w:val="0"/>
      <w:sz w:val="22"/>
    </w:rPr>
  </w:style>
  <w:style w:type="paragraph" w:styleId="a6">
    <w:name w:val="Balloon Text"/>
    <w:basedOn w:val="a"/>
    <w:link w:val="Char1"/>
    <w:uiPriority w:val="99"/>
    <w:semiHidden/>
    <w:unhideWhenUsed/>
    <w:rsid w:val="00A7767D"/>
    <w:pPr>
      <w:spacing w:after="0" w:line="240" w:lineRule="auto"/>
    </w:pPr>
    <w:rPr>
      <w:sz w:val="18"/>
      <w:szCs w:val="18"/>
    </w:rPr>
  </w:style>
  <w:style w:type="character" w:customStyle="1" w:styleId="Char1">
    <w:name w:val="批注框文本 Char"/>
    <w:basedOn w:val="a0"/>
    <w:link w:val="a6"/>
    <w:uiPriority w:val="99"/>
    <w:semiHidden/>
    <w:rsid w:val="00A7767D"/>
    <w:rPr>
      <w:rFonts w:ascii="Calibri" w:eastAsia="Calibri" w:hAnsi="Calibri" w:cs="Calibri"/>
      <w:color w:val="000000"/>
      <w:sz w:val="18"/>
      <w:szCs w:val="18"/>
    </w:rPr>
  </w:style>
  <w:style w:type="character" w:styleId="a7">
    <w:name w:val="annotation reference"/>
    <w:basedOn w:val="a0"/>
    <w:uiPriority w:val="99"/>
    <w:semiHidden/>
    <w:unhideWhenUsed/>
    <w:rsid w:val="0026414B"/>
    <w:rPr>
      <w:sz w:val="21"/>
      <w:szCs w:val="21"/>
    </w:rPr>
  </w:style>
  <w:style w:type="paragraph" w:styleId="a8">
    <w:name w:val="annotation text"/>
    <w:basedOn w:val="a"/>
    <w:link w:val="Char2"/>
    <w:uiPriority w:val="99"/>
    <w:semiHidden/>
    <w:unhideWhenUsed/>
    <w:rsid w:val="0026414B"/>
  </w:style>
  <w:style w:type="character" w:customStyle="1" w:styleId="Char2">
    <w:name w:val="批注文字 Char"/>
    <w:basedOn w:val="a0"/>
    <w:link w:val="a8"/>
    <w:uiPriority w:val="99"/>
    <w:semiHidden/>
    <w:rsid w:val="0026414B"/>
    <w:rPr>
      <w:rFonts w:ascii="Calibri" w:eastAsia="Calibri" w:hAnsi="Calibri" w:cs="Calibri"/>
      <w:color w:val="000000"/>
      <w:sz w:val="24"/>
    </w:rPr>
  </w:style>
  <w:style w:type="paragraph" w:styleId="a9">
    <w:name w:val="annotation subject"/>
    <w:basedOn w:val="a8"/>
    <w:next w:val="a8"/>
    <w:link w:val="Char3"/>
    <w:uiPriority w:val="99"/>
    <w:semiHidden/>
    <w:unhideWhenUsed/>
    <w:rsid w:val="0026414B"/>
    <w:rPr>
      <w:b/>
      <w:bCs/>
    </w:rPr>
  </w:style>
  <w:style w:type="character" w:customStyle="1" w:styleId="Char3">
    <w:name w:val="批注主题 Char"/>
    <w:basedOn w:val="Char2"/>
    <w:link w:val="a9"/>
    <w:uiPriority w:val="99"/>
    <w:semiHidden/>
    <w:rsid w:val="0026414B"/>
    <w:rPr>
      <w:rFonts w:ascii="Calibri" w:eastAsia="Calibri" w:hAnsi="Calibri" w:cs="Calibri"/>
      <w:b/>
      <w:bCs/>
      <w:color w:val="000000"/>
      <w:sz w:val="24"/>
    </w:rPr>
  </w:style>
</w:styles>
</file>

<file path=word/webSettings.xml><?xml version="1.0" encoding="utf-8"?>
<w:webSettings xmlns:r="http://schemas.openxmlformats.org/officeDocument/2006/relationships" xmlns:w="http://schemas.openxmlformats.org/wordprocessingml/2006/main">
  <w:divs>
    <w:div w:id="295179416">
      <w:bodyDiv w:val="1"/>
      <w:marLeft w:val="0"/>
      <w:marRight w:val="0"/>
      <w:marTop w:val="0"/>
      <w:marBottom w:val="0"/>
      <w:divBdr>
        <w:top w:val="none" w:sz="0" w:space="0" w:color="auto"/>
        <w:left w:val="none" w:sz="0" w:space="0" w:color="auto"/>
        <w:bottom w:val="none" w:sz="0" w:space="0" w:color="auto"/>
        <w:right w:val="none" w:sz="0" w:space="0" w:color="auto"/>
      </w:divBdr>
    </w:div>
    <w:div w:id="526065960">
      <w:bodyDiv w:val="1"/>
      <w:marLeft w:val="0"/>
      <w:marRight w:val="0"/>
      <w:marTop w:val="0"/>
      <w:marBottom w:val="0"/>
      <w:divBdr>
        <w:top w:val="none" w:sz="0" w:space="0" w:color="auto"/>
        <w:left w:val="none" w:sz="0" w:space="0" w:color="auto"/>
        <w:bottom w:val="none" w:sz="0" w:space="0" w:color="auto"/>
        <w:right w:val="none" w:sz="0" w:space="0" w:color="auto"/>
      </w:divBdr>
    </w:div>
    <w:div w:id="637492493">
      <w:bodyDiv w:val="1"/>
      <w:marLeft w:val="0"/>
      <w:marRight w:val="0"/>
      <w:marTop w:val="0"/>
      <w:marBottom w:val="0"/>
      <w:divBdr>
        <w:top w:val="none" w:sz="0" w:space="0" w:color="auto"/>
        <w:left w:val="none" w:sz="0" w:space="0" w:color="auto"/>
        <w:bottom w:val="none" w:sz="0" w:space="0" w:color="auto"/>
        <w:right w:val="none" w:sz="0" w:space="0" w:color="auto"/>
      </w:divBdr>
    </w:div>
    <w:div w:id="766577066">
      <w:bodyDiv w:val="1"/>
      <w:marLeft w:val="0"/>
      <w:marRight w:val="0"/>
      <w:marTop w:val="0"/>
      <w:marBottom w:val="0"/>
      <w:divBdr>
        <w:top w:val="none" w:sz="0" w:space="0" w:color="auto"/>
        <w:left w:val="none" w:sz="0" w:space="0" w:color="auto"/>
        <w:bottom w:val="none" w:sz="0" w:space="0" w:color="auto"/>
        <w:right w:val="none" w:sz="0" w:space="0" w:color="auto"/>
      </w:divBdr>
    </w:div>
    <w:div w:id="1251887220">
      <w:bodyDiv w:val="1"/>
      <w:marLeft w:val="0"/>
      <w:marRight w:val="0"/>
      <w:marTop w:val="0"/>
      <w:marBottom w:val="0"/>
      <w:divBdr>
        <w:top w:val="none" w:sz="0" w:space="0" w:color="auto"/>
        <w:left w:val="none" w:sz="0" w:space="0" w:color="auto"/>
        <w:bottom w:val="none" w:sz="0" w:space="0" w:color="auto"/>
        <w:right w:val="none" w:sz="0" w:space="0" w:color="auto"/>
      </w:divBdr>
    </w:div>
    <w:div w:id="1553275847">
      <w:bodyDiv w:val="1"/>
      <w:marLeft w:val="0"/>
      <w:marRight w:val="0"/>
      <w:marTop w:val="0"/>
      <w:marBottom w:val="0"/>
      <w:divBdr>
        <w:top w:val="none" w:sz="0" w:space="0" w:color="auto"/>
        <w:left w:val="none" w:sz="0" w:space="0" w:color="auto"/>
        <w:bottom w:val="none" w:sz="0" w:space="0" w:color="auto"/>
        <w:right w:val="none" w:sz="0" w:space="0" w:color="auto"/>
      </w:divBdr>
    </w:div>
    <w:div w:id="1736195426">
      <w:bodyDiv w:val="1"/>
      <w:marLeft w:val="0"/>
      <w:marRight w:val="0"/>
      <w:marTop w:val="0"/>
      <w:marBottom w:val="0"/>
      <w:divBdr>
        <w:top w:val="none" w:sz="0" w:space="0" w:color="auto"/>
        <w:left w:val="none" w:sz="0" w:space="0" w:color="auto"/>
        <w:bottom w:val="none" w:sz="0" w:space="0" w:color="auto"/>
        <w:right w:val="none" w:sz="0" w:space="0" w:color="auto"/>
      </w:divBdr>
    </w:div>
    <w:div w:id="1765999847">
      <w:bodyDiv w:val="1"/>
      <w:marLeft w:val="0"/>
      <w:marRight w:val="0"/>
      <w:marTop w:val="0"/>
      <w:marBottom w:val="0"/>
      <w:divBdr>
        <w:top w:val="none" w:sz="0" w:space="0" w:color="auto"/>
        <w:left w:val="none" w:sz="0" w:space="0" w:color="auto"/>
        <w:bottom w:val="none" w:sz="0" w:space="0" w:color="auto"/>
        <w:right w:val="none" w:sz="0" w:space="0" w:color="auto"/>
      </w:divBdr>
    </w:div>
    <w:div w:id="2044935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y-ax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7066</Characters>
  <Application>Microsoft Office Word</Application>
  <DocSecurity>4</DocSecurity>
  <Lines>58</Lines>
  <Paragraphs>16</Paragraphs>
  <ScaleCrop>false</ScaleCrop>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zhumy</dc:creator>
  <cp:keywords/>
  <dc:description/>
  <cp:lastModifiedBy>ZHONGM</cp:lastModifiedBy>
  <cp:revision>2</cp:revision>
  <dcterms:created xsi:type="dcterms:W3CDTF">2026-02-08T16:01:00Z</dcterms:created>
  <dcterms:modified xsi:type="dcterms:W3CDTF">2026-02-08T16:01:00Z</dcterms:modified>
</cp:coreProperties>
</file>