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F2" w:rsidRDefault="00BC45A6">
      <w:pPr>
        <w:spacing w:line="360" w:lineRule="auto"/>
        <w:jc w:val="center"/>
        <w:rPr>
          <w:rFonts w:ascii="宋体" w:eastAsia="宋体" w:hAnsi="宋体" w:cs="宋体"/>
          <w:b/>
          <w:bCs/>
          <w:sz w:val="32"/>
          <w:szCs w:val="32"/>
        </w:rPr>
      </w:pPr>
      <w:bookmarkStart w:id="0" w:name="_GoBack"/>
      <w:bookmarkEnd w:id="0"/>
      <w:r>
        <w:rPr>
          <w:rFonts w:ascii="宋体" w:eastAsia="宋体" w:hAnsi="宋体" w:cs="宋体" w:hint="eastAsia"/>
          <w:b/>
          <w:bCs/>
          <w:sz w:val="32"/>
          <w:szCs w:val="32"/>
        </w:rPr>
        <w:t>中信建投基金管理有限公司关于旗下部分基金</w:t>
      </w:r>
    </w:p>
    <w:p w:rsidR="00925FF2" w:rsidRDefault="00BC45A6">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投资关联方承销证券的公告</w:t>
      </w:r>
    </w:p>
    <w:p w:rsidR="00925FF2" w:rsidRDefault="00925FF2">
      <w:pPr>
        <w:spacing w:line="360" w:lineRule="auto"/>
        <w:jc w:val="center"/>
        <w:rPr>
          <w:sz w:val="24"/>
          <w:szCs w:val="24"/>
        </w:rPr>
      </w:pPr>
    </w:p>
    <w:p w:rsidR="00925FF2" w:rsidRDefault="00BC45A6">
      <w:pPr>
        <w:spacing w:line="360" w:lineRule="auto"/>
        <w:ind w:firstLineChars="200" w:firstLine="480"/>
        <w:jc w:val="left"/>
        <w:rPr>
          <w:rFonts w:ascii="宋体" w:eastAsia="宋体" w:hAnsi="宋体" w:cs="宋体"/>
          <w:sz w:val="24"/>
          <w:szCs w:val="24"/>
        </w:rPr>
      </w:pPr>
      <w:r>
        <w:rPr>
          <w:rFonts w:hint="eastAsia"/>
          <w:sz w:val="24"/>
          <w:szCs w:val="24"/>
        </w:rPr>
        <w:t>根据《中华人民共和国证券投资基金法》《公开募集证券投资基金运作管理办法》《公开募集证券投资基金信息披露管理办法》及相关基金基金合同、招募说明书等有关规定，经履行适当的审批程序，中信建投基金管理有限公司（以下简称“本公司”）旗下部分基金参与了海天水务集团股份公司（以下简称“海天股份”）原股东优先配售海天转债（</w:t>
      </w:r>
      <w:r>
        <w:rPr>
          <w:rFonts w:ascii="Times New Roman" w:hAnsi="Times New Roman" w:cs="Times New Roman"/>
          <w:sz w:val="24"/>
          <w:szCs w:val="24"/>
        </w:rPr>
        <w:t>11</w:t>
      </w:r>
      <w:r>
        <w:rPr>
          <w:rFonts w:ascii="Times New Roman" w:hAnsi="Times New Roman" w:cs="Times New Roman" w:hint="eastAsia"/>
          <w:sz w:val="24"/>
          <w:szCs w:val="24"/>
        </w:rPr>
        <w:t>3700</w:t>
      </w:r>
      <w:r>
        <w:rPr>
          <w:rFonts w:hint="eastAsia"/>
          <w:sz w:val="24"/>
          <w:szCs w:val="24"/>
        </w:rPr>
        <w:t>），本公司控股股东中信建投证券股份有限公司为海天股份本次公开发行海天转债的保荐机构（主承销商），</w:t>
      </w:r>
      <w:r>
        <w:rPr>
          <w:rFonts w:ascii="宋体" w:eastAsia="宋体" w:hAnsi="宋体" w:cs="宋体"/>
          <w:sz w:val="24"/>
          <w:szCs w:val="24"/>
        </w:rPr>
        <w:t>因此本次优先配售涉及关联交易。</w:t>
      </w:r>
    </w:p>
    <w:p w:rsidR="00925FF2" w:rsidRDefault="00BC45A6">
      <w:pPr>
        <w:spacing w:line="360" w:lineRule="auto"/>
        <w:ind w:firstLineChars="200" w:firstLine="480"/>
        <w:jc w:val="left"/>
        <w:rPr>
          <w:sz w:val="24"/>
          <w:szCs w:val="24"/>
        </w:rPr>
      </w:pPr>
      <w:r>
        <w:rPr>
          <w:rFonts w:hint="eastAsia"/>
          <w:sz w:val="24"/>
          <w:szCs w:val="24"/>
        </w:rPr>
        <w:t>根据海天股份于</w:t>
      </w:r>
      <w:r>
        <w:rPr>
          <w:rFonts w:ascii="Times New Roman" w:hAnsi="Times New Roman" w:cs="Times New Roman"/>
          <w:sz w:val="24"/>
          <w:szCs w:val="24"/>
        </w:rPr>
        <w:t>2026</w:t>
      </w:r>
      <w:r>
        <w:rPr>
          <w:rFonts w:hint="eastAsia"/>
          <w:sz w:val="24"/>
          <w:szCs w:val="24"/>
        </w:rPr>
        <w:t>年</w:t>
      </w:r>
      <w:r>
        <w:rPr>
          <w:rFonts w:ascii="Times New Roman" w:hAnsi="Times New Roman" w:cs="Times New Roman" w:hint="eastAsia"/>
          <w:sz w:val="24"/>
          <w:szCs w:val="24"/>
        </w:rPr>
        <w:t>2</w:t>
      </w:r>
      <w:r>
        <w:rPr>
          <w:rFonts w:hint="eastAsia"/>
          <w:sz w:val="24"/>
          <w:szCs w:val="24"/>
        </w:rPr>
        <w:t>月</w:t>
      </w:r>
      <w:r>
        <w:rPr>
          <w:rFonts w:ascii="Times New Roman" w:hAnsi="Times New Roman" w:cs="Times New Roman" w:hint="eastAsia"/>
          <w:sz w:val="24"/>
          <w:szCs w:val="24"/>
        </w:rPr>
        <w:t>6</w:t>
      </w:r>
      <w:r>
        <w:rPr>
          <w:rFonts w:hint="eastAsia"/>
          <w:sz w:val="24"/>
          <w:szCs w:val="24"/>
        </w:rPr>
        <w:t>日发布的《海天水务集团股份公司向不特定对象发行可转换公司债券网上中签率及优先配售结果公告》，现将本公司旗下部分基金参与本次优先配售结果公告如下：</w:t>
      </w:r>
    </w:p>
    <w:tbl>
      <w:tblPr>
        <w:tblStyle w:val="a5"/>
        <w:tblW w:w="8522" w:type="dxa"/>
        <w:tblLayout w:type="fixed"/>
        <w:tblLook w:val="04A0"/>
      </w:tblPr>
      <w:tblGrid>
        <w:gridCol w:w="3936"/>
        <w:gridCol w:w="1701"/>
        <w:gridCol w:w="1417"/>
        <w:gridCol w:w="1468"/>
      </w:tblGrid>
      <w:tr w:rsidR="00925FF2">
        <w:tc>
          <w:tcPr>
            <w:tcW w:w="3936" w:type="dxa"/>
            <w:vAlign w:val="center"/>
          </w:tcPr>
          <w:p w:rsidR="00925FF2" w:rsidRDefault="00BC45A6">
            <w:pPr>
              <w:spacing w:line="360" w:lineRule="auto"/>
              <w:jc w:val="center"/>
              <w:rPr>
                <w:sz w:val="24"/>
                <w:szCs w:val="24"/>
              </w:rPr>
            </w:pPr>
            <w:r>
              <w:rPr>
                <w:rFonts w:hint="eastAsia"/>
                <w:sz w:val="24"/>
                <w:szCs w:val="24"/>
              </w:rPr>
              <w:t>基金名称</w:t>
            </w:r>
          </w:p>
        </w:tc>
        <w:tc>
          <w:tcPr>
            <w:tcW w:w="1701" w:type="dxa"/>
            <w:vAlign w:val="center"/>
          </w:tcPr>
          <w:p w:rsidR="00925FF2" w:rsidRDefault="00BC45A6">
            <w:pPr>
              <w:spacing w:line="360" w:lineRule="auto"/>
              <w:jc w:val="center"/>
              <w:rPr>
                <w:sz w:val="24"/>
                <w:szCs w:val="24"/>
              </w:rPr>
            </w:pPr>
            <w:r>
              <w:rPr>
                <w:rFonts w:hint="eastAsia"/>
                <w:sz w:val="24"/>
                <w:szCs w:val="24"/>
              </w:rPr>
              <w:t>获配证券名称</w:t>
            </w:r>
          </w:p>
        </w:tc>
        <w:tc>
          <w:tcPr>
            <w:tcW w:w="1417" w:type="dxa"/>
            <w:vAlign w:val="center"/>
          </w:tcPr>
          <w:p w:rsidR="00925FF2" w:rsidRDefault="00BC45A6">
            <w:pPr>
              <w:spacing w:line="360" w:lineRule="auto"/>
              <w:jc w:val="center"/>
              <w:rPr>
                <w:sz w:val="24"/>
                <w:szCs w:val="24"/>
              </w:rPr>
            </w:pPr>
            <w:r>
              <w:rPr>
                <w:rFonts w:hint="eastAsia"/>
                <w:sz w:val="24"/>
                <w:szCs w:val="24"/>
              </w:rPr>
              <w:t>获配数量（张）</w:t>
            </w:r>
          </w:p>
        </w:tc>
        <w:tc>
          <w:tcPr>
            <w:tcW w:w="1468" w:type="dxa"/>
            <w:vAlign w:val="center"/>
          </w:tcPr>
          <w:p w:rsidR="00925FF2" w:rsidRDefault="00BC45A6">
            <w:pPr>
              <w:spacing w:line="360" w:lineRule="auto"/>
              <w:jc w:val="center"/>
              <w:rPr>
                <w:sz w:val="24"/>
                <w:szCs w:val="24"/>
              </w:rPr>
            </w:pPr>
            <w:r>
              <w:rPr>
                <w:rFonts w:hint="eastAsia"/>
                <w:sz w:val="24"/>
                <w:szCs w:val="24"/>
              </w:rPr>
              <w:t>获配金额（元）</w:t>
            </w:r>
          </w:p>
        </w:tc>
      </w:tr>
      <w:tr w:rsidR="00925FF2">
        <w:tc>
          <w:tcPr>
            <w:tcW w:w="3936" w:type="dxa"/>
            <w:vAlign w:val="center"/>
          </w:tcPr>
          <w:p w:rsidR="00925FF2" w:rsidRDefault="00BC45A6">
            <w:pPr>
              <w:spacing w:line="360" w:lineRule="auto"/>
              <w:rPr>
                <w:sz w:val="24"/>
                <w:szCs w:val="24"/>
              </w:rPr>
            </w:pPr>
            <w:r>
              <w:rPr>
                <w:rFonts w:hint="eastAsia"/>
                <w:sz w:val="24"/>
                <w:szCs w:val="24"/>
              </w:rPr>
              <w:t>中信建投行业轮换混合型证券投资基金</w:t>
            </w:r>
          </w:p>
        </w:tc>
        <w:tc>
          <w:tcPr>
            <w:tcW w:w="1701" w:type="dxa"/>
            <w:vAlign w:val="center"/>
          </w:tcPr>
          <w:p w:rsidR="00925FF2" w:rsidRDefault="00BC45A6">
            <w:pPr>
              <w:spacing w:line="360" w:lineRule="auto"/>
              <w:jc w:val="center"/>
              <w:rPr>
                <w:sz w:val="24"/>
                <w:szCs w:val="24"/>
              </w:rPr>
            </w:pPr>
            <w:r>
              <w:rPr>
                <w:rFonts w:hint="eastAsia"/>
                <w:sz w:val="24"/>
                <w:szCs w:val="24"/>
              </w:rPr>
              <w:t>海天转债</w:t>
            </w:r>
          </w:p>
        </w:tc>
        <w:tc>
          <w:tcPr>
            <w:tcW w:w="1417"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7880</w:t>
            </w:r>
          </w:p>
        </w:tc>
        <w:tc>
          <w:tcPr>
            <w:tcW w:w="1468"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788000</w:t>
            </w:r>
          </w:p>
        </w:tc>
      </w:tr>
      <w:tr w:rsidR="00925FF2">
        <w:tc>
          <w:tcPr>
            <w:tcW w:w="3936" w:type="dxa"/>
            <w:vAlign w:val="center"/>
          </w:tcPr>
          <w:p w:rsidR="00925FF2" w:rsidRDefault="00BC45A6">
            <w:pPr>
              <w:spacing w:line="360" w:lineRule="auto"/>
              <w:rPr>
                <w:sz w:val="24"/>
                <w:szCs w:val="24"/>
              </w:rPr>
            </w:pPr>
            <w:r>
              <w:rPr>
                <w:rFonts w:hint="eastAsia"/>
                <w:sz w:val="24"/>
                <w:szCs w:val="24"/>
              </w:rPr>
              <w:t>中信建投策略精选混合型证券投资基金</w:t>
            </w:r>
          </w:p>
        </w:tc>
        <w:tc>
          <w:tcPr>
            <w:tcW w:w="1701" w:type="dxa"/>
            <w:vAlign w:val="center"/>
          </w:tcPr>
          <w:p w:rsidR="00925FF2" w:rsidRDefault="00BC45A6">
            <w:pPr>
              <w:spacing w:line="360" w:lineRule="auto"/>
              <w:jc w:val="center"/>
              <w:rPr>
                <w:sz w:val="24"/>
                <w:szCs w:val="24"/>
              </w:rPr>
            </w:pPr>
            <w:r>
              <w:rPr>
                <w:rFonts w:hint="eastAsia"/>
                <w:sz w:val="24"/>
                <w:szCs w:val="24"/>
              </w:rPr>
              <w:t>海天转债</w:t>
            </w:r>
          </w:p>
        </w:tc>
        <w:tc>
          <w:tcPr>
            <w:tcW w:w="1417"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1790</w:t>
            </w:r>
          </w:p>
        </w:tc>
        <w:tc>
          <w:tcPr>
            <w:tcW w:w="1468"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179000</w:t>
            </w:r>
          </w:p>
        </w:tc>
      </w:tr>
      <w:tr w:rsidR="00925FF2">
        <w:tc>
          <w:tcPr>
            <w:tcW w:w="3936" w:type="dxa"/>
            <w:vAlign w:val="center"/>
          </w:tcPr>
          <w:p w:rsidR="00925FF2" w:rsidRDefault="00BC45A6">
            <w:pPr>
              <w:spacing w:before="120" w:line="360" w:lineRule="auto"/>
              <w:rPr>
                <w:sz w:val="24"/>
                <w:szCs w:val="24"/>
              </w:rPr>
            </w:pPr>
            <w:r>
              <w:rPr>
                <w:rFonts w:ascii="宋体" w:hAnsi="宋体" w:hint="eastAsia"/>
                <w:bCs/>
                <w:sz w:val="24"/>
                <w:szCs w:val="24"/>
              </w:rPr>
              <w:t>中信建投价值甄选混合型证券投资基金</w:t>
            </w:r>
          </w:p>
        </w:tc>
        <w:tc>
          <w:tcPr>
            <w:tcW w:w="1701" w:type="dxa"/>
            <w:vAlign w:val="center"/>
          </w:tcPr>
          <w:p w:rsidR="00925FF2" w:rsidRDefault="00BC45A6">
            <w:pPr>
              <w:spacing w:line="360" w:lineRule="auto"/>
              <w:jc w:val="center"/>
              <w:rPr>
                <w:sz w:val="24"/>
                <w:szCs w:val="24"/>
              </w:rPr>
            </w:pPr>
            <w:r>
              <w:rPr>
                <w:rFonts w:hint="eastAsia"/>
                <w:sz w:val="24"/>
                <w:szCs w:val="24"/>
              </w:rPr>
              <w:t>海天转债</w:t>
            </w:r>
          </w:p>
        </w:tc>
        <w:tc>
          <w:tcPr>
            <w:tcW w:w="1417"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3750</w:t>
            </w:r>
          </w:p>
        </w:tc>
        <w:tc>
          <w:tcPr>
            <w:tcW w:w="1468"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375000</w:t>
            </w:r>
          </w:p>
        </w:tc>
      </w:tr>
      <w:tr w:rsidR="00925FF2">
        <w:tc>
          <w:tcPr>
            <w:tcW w:w="3936" w:type="dxa"/>
            <w:vAlign w:val="center"/>
          </w:tcPr>
          <w:p w:rsidR="00925FF2" w:rsidRDefault="00BC45A6">
            <w:pPr>
              <w:spacing w:line="360" w:lineRule="auto"/>
              <w:rPr>
                <w:rFonts w:ascii="宋体" w:hAnsi="宋体"/>
                <w:bCs/>
                <w:sz w:val="24"/>
                <w:szCs w:val="24"/>
              </w:rPr>
            </w:pPr>
            <w:r>
              <w:rPr>
                <w:rFonts w:ascii="宋体" w:hAnsi="宋体" w:hint="eastAsia"/>
                <w:bCs/>
                <w:sz w:val="24"/>
                <w:szCs w:val="24"/>
              </w:rPr>
              <w:t>中信建投品质优选一年持有期混合型证券投资基金</w:t>
            </w:r>
          </w:p>
        </w:tc>
        <w:tc>
          <w:tcPr>
            <w:tcW w:w="1701" w:type="dxa"/>
            <w:vAlign w:val="center"/>
          </w:tcPr>
          <w:p w:rsidR="00925FF2" w:rsidRDefault="00BC45A6">
            <w:pPr>
              <w:spacing w:line="360" w:lineRule="auto"/>
              <w:jc w:val="center"/>
              <w:rPr>
                <w:sz w:val="24"/>
                <w:szCs w:val="24"/>
              </w:rPr>
            </w:pPr>
            <w:r>
              <w:rPr>
                <w:rFonts w:hint="eastAsia"/>
                <w:sz w:val="24"/>
                <w:szCs w:val="24"/>
              </w:rPr>
              <w:t>海天转债</w:t>
            </w:r>
          </w:p>
        </w:tc>
        <w:tc>
          <w:tcPr>
            <w:tcW w:w="1417"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980</w:t>
            </w:r>
          </w:p>
        </w:tc>
        <w:tc>
          <w:tcPr>
            <w:tcW w:w="1468"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98000</w:t>
            </w:r>
          </w:p>
        </w:tc>
      </w:tr>
      <w:tr w:rsidR="00925FF2">
        <w:tc>
          <w:tcPr>
            <w:tcW w:w="3936" w:type="dxa"/>
            <w:vAlign w:val="center"/>
          </w:tcPr>
          <w:p w:rsidR="00925FF2" w:rsidRDefault="00BC45A6">
            <w:pPr>
              <w:spacing w:line="360" w:lineRule="auto"/>
              <w:rPr>
                <w:sz w:val="24"/>
                <w:szCs w:val="24"/>
              </w:rPr>
            </w:pPr>
            <w:r>
              <w:rPr>
                <w:rFonts w:ascii="宋体" w:hAnsi="宋体" w:hint="eastAsia"/>
                <w:bCs/>
                <w:sz w:val="24"/>
                <w:szCs w:val="24"/>
              </w:rPr>
              <w:t>中信建投趋势领航两年持有期混合型证券投资基金</w:t>
            </w:r>
          </w:p>
        </w:tc>
        <w:tc>
          <w:tcPr>
            <w:tcW w:w="1701" w:type="dxa"/>
            <w:vAlign w:val="center"/>
          </w:tcPr>
          <w:p w:rsidR="00925FF2" w:rsidRDefault="00BC45A6">
            <w:pPr>
              <w:spacing w:line="360" w:lineRule="auto"/>
              <w:jc w:val="center"/>
              <w:rPr>
                <w:sz w:val="24"/>
                <w:szCs w:val="24"/>
              </w:rPr>
            </w:pPr>
            <w:r>
              <w:rPr>
                <w:rFonts w:hint="eastAsia"/>
                <w:sz w:val="24"/>
                <w:szCs w:val="24"/>
              </w:rPr>
              <w:t>海天转债</w:t>
            </w:r>
          </w:p>
        </w:tc>
        <w:tc>
          <w:tcPr>
            <w:tcW w:w="1417"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530</w:t>
            </w:r>
          </w:p>
        </w:tc>
        <w:tc>
          <w:tcPr>
            <w:tcW w:w="1468" w:type="dxa"/>
            <w:vAlign w:val="center"/>
          </w:tcPr>
          <w:p w:rsidR="00925FF2" w:rsidRDefault="00BC45A6">
            <w:pPr>
              <w:spacing w:line="360" w:lineRule="auto"/>
              <w:jc w:val="center"/>
              <w:rPr>
                <w:rFonts w:ascii="Times New Roman" w:hAnsi="Times New Roman" w:cs="Times New Roman"/>
                <w:sz w:val="24"/>
                <w:szCs w:val="24"/>
              </w:rPr>
            </w:pPr>
            <w:r>
              <w:rPr>
                <w:rFonts w:ascii="Times New Roman" w:hAnsi="Times New Roman" w:cs="Times New Roman"/>
                <w:sz w:val="24"/>
                <w:szCs w:val="24"/>
              </w:rPr>
              <w:t>53000</w:t>
            </w:r>
          </w:p>
        </w:tc>
      </w:tr>
    </w:tbl>
    <w:p w:rsidR="00925FF2" w:rsidRDefault="00BC45A6">
      <w:pPr>
        <w:spacing w:line="360" w:lineRule="auto"/>
        <w:ind w:firstLineChars="200" w:firstLine="480"/>
        <w:jc w:val="left"/>
        <w:rPr>
          <w:sz w:val="24"/>
          <w:szCs w:val="24"/>
        </w:rPr>
      </w:pPr>
      <w:r>
        <w:rPr>
          <w:rFonts w:hint="eastAsia"/>
          <w:sz w:val="24"/>
          <w:szCs w:val="24"/>
        </w:rPr>
        <w:t>投资者可访问本公司网站（</w:t>
      </w:r>
      <w:r>
        <w:rPr>
          <w:rFonts w:ascii="Times New Roman" w:hAnsi="Times New Roman" w:cs="Times New Roman"/>
          <w:sz w:val="24"/>
          <w:szCs w:val="24"/>
        </w:rPr>
        <w:t>www.cfund108.com</w:t>
      </w:r>
      <w:r>
        <w:rPr>
          <w:rFonts w:hint="eastAsia"/>
          <w:sz w:val="24"/>
          <w:szCs w:val="24"/>
        </w:rPr>
        <w:t>），或拨打客户服务电话</w:t>
      </w:r>
      <w:r>
        <w:rPr>
          <w:rFonts w:ascii="Times New Roman" w:hAnsi="Times New Roman" w:cs="Times New Roman"/>
          <w:sz w:val="24"/>
          <w:szCs w:val="24"/>
        </w:rPr>
        <w:t>4009-108-108</w:t>
      </w:r>
      <w:r>
        <w:rPr>
          <w:rFonts w:hint="eastAsia"/>
          <w:sz w:val="24"/>
          <w:szCs w:val="24"/>
        </w:rPr>
        <w:t>咨询相关情况。</w:t>
      </w:r>
    </w:p>
    <w:p w:rsidR="00925FF2" w:rsidRDefault="00BC45A6">
      <w:pPr>
        <w:spacing w:line="360" w:lineRule="auto"/>
        <w:ind w:firstLineChars="200" w:firstLine="480"/>
        <w:jc w:val="left"/>
        <w:rPr>
          <w:sz w:val="24"/>
          <w:szCs w:val="24"/>
        </w:rPr>
      </w:pPr>
      <w:r>
        <w:rPr>
          <w:rFonts w:hint="eastAsia"/>
          <w:sz w:val="24"/>
          <w:szCs w:val="24"/>
        </w:rPr>
        <w:t>特此公告。</w:t>
      </w:r>
    </w:p>
    <w:p w:rsidR="00925FF2" w:rsidRDefault="00925FF2">
      <w:pPr>
        <w:spacing w:line="360" w:lineRule="auto"/>
        <w:ind w:firstLineChars="200" w:firstLine="480"/>
        <w:jc w:val="left"/>
        <w:rPr>
          <w:sz w:val="24"/>
          <w:szCs w:val="24"/>
        </w:rPr>
      </w:pPr>
    </w:p>
    <w:p w:rsidR="00925FF2" w:rsidRDefault="00925FF2">
      <w:pPr>
        <w:spacing w:line="360" w:lineRule="auto"/>
        <w:ind w:firstLineChars="200" w:firstLine="480"/>
        <w:jc w:val="left"/>
        <w:rPr>
          <w:sz w:val="24"/>
          <w:szCs w:val="24"/>
        </w:rPr>
      </w:pPr>
    </w:p>
    <w:p w:rsidR="00925FF2" w:rsidRDefault="00BC45A6">
      <w:pPr>
        <w:spacing w:line="360" w:lineRule="auto"/>
        <w:jc w:val="right"/>
        <w:rPr>
          <w:sz w:val="24"/>
          <w:szCs w:val="24"/>
        </w:rPr>
      </w:pPr>
      <w:r>
        <w:rPr>
          <w:rFonts w:hint="eastAsia"/>
          <w:sz w:val="24"/>
          <w:szCs w:val="24"/>
        </w:rPr>
        <w:t>中信建投基金管理有限公司</w:t>
      </w:r>
    </w:p>
    <w:p w:rsidR="00925FF2" w:rsidRDefault="00BC45A6">
      <w:pPr>
        <w:spacing w:line="360" w:lineRule="auto"/>
        <w:jc w:val="right"/>
        <w:rPr>
          <w:sz w:val="24"/>
          <w:szCs w:val="24"/>
        </w:rPr>
      </w:pPr>
      <w:r>
        <w:rPr>
          <w:rFonts w:ascii="Times New Roman" w:hAnsi="Times New Roman" w:cs="Times New Roman"/>
          <w:sz w:val="24"/>
          <w:szCs w:val="24"/>
        </w:rPr>
        <w:t>2026</w:t>
      </w:r>
      <w:r>
        <w:rPr>
          <w:rFonts w:hint="eastAsia"/>
          <w:sz w:val="24"/>
          <w:szCs w:val="24"/>
        </w:rPr>
        <w:t>年</w:t>
      </w:r>
      <w:r>
        <w:rPr>
          <w:rFonts w:ascii="Times New Roman" w:hAnsi="Times New Roman" w:cs="Times New Roman" w:hint="eastAsia"/>
          <w:sz w:val="24"/>
          <w:szCs w:val="24"/>
        </w:rPr>
        <w:t>2</w:t>
      </w:r>
      <w:r>
        <w:rPr>
          <w:rFonts w:hint="eastAsia"/>
          <w:sz w:val="24"/>
          <w:szCs w:val="24"/>
        </w:rPr>
        <w:t>月</w:t>
      </w:r>
      <w:r>
        <w:rPr>
          <w:rFonts w:ascii="Times New Roman" w:hAnsi="Times New Roman" w:cs="Times New Roman" w:hint="eastAsia"/>
          <w:sz w:val="24"/>
          <w:szCs w:val="24"/>
        </w:rPr>
        <w:t>7</w:t>
      </w:r>
      <w:r>
        <w:rPr>
          <w:rFonts w:hint="eastAsia"/>
          <w:sz w:val="24"/>
          <w:szCs w:val="24"/>
        </w:rPr>
        <w:t>日</w:t>
      </w:r>
    </w:p>
    <w:sectPr w:rsidR="00925FF2" w:rsidSect="00925F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FF2" w:rsidRDefault="00925FF2"/>
  </w:endnote>
  <w:endnote w:type="continuationSeparator" w:id="0">
    <w:p w:rsidR="00925FF2" w:rsidRDefault="00925F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FF2" w:rsidRDefault="00925FF2"/>
  </w:footnote>
  <w:footnote w:type="continuationSeparator" w:id="0">
    <w:p w:rsidR="00925FF2" w:rsidRDefault="00925FF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7E9"/>
    <w:rsid w:val="000E3530"/>
    <w:rsid w:val="00237664"/>
    <w:rsid w:val="00250074"/>
    <w:rsid w:val="00282537"/>
    <w:rsid w:val="002D5829"/>
    <w:rsid w:val="003E2884"/>
    <w:rsid w:val="00426F69"/>
    <w:rsid w:val="00521636"/>
    <w:rsid w:val="0058597C"/>
    <w:rsid w:val="00601BD0"/>
    <w:rsid w:val="00634DEB"/>
    <w:rsid w:val="006B7C62"/>
    <w:rsid w:val="0072684A"/>
    <w:rsid w:val="00791486"/>
    <w:rsid w:val="00925FF2"/>
    <w:rsid w:val="009A728F"/>
    <w:rsid w:val="009F3E28"/>
    <w:rsid w:val="00A30279"/>
    <w:rsid w:val="00A55AA1"/>
    <w:rsid w:val="00A66F19"/>
    <w:rsid w:val="00A85B63"/>
    <w:rsid w:val="00BC45A6"/>
    <w:rsid w:val="00C56B29"/>
    <w:rsid w:val="00CB48FD"/>
    <w:rsid w:val="00CE635F"/>
    <w:rsid w:val="00CF584C"/>
    <w:rsid w:val="00DD0431"/>
    <w:rsid w:val="00E01189"/>
    <w:rsid w:val="00E507E9"/>
    <w:rsid w:val="00E71171"/>
    <w:rsid w:val="00F55820"/>
    <w:rsid w:val="058F4814"/>
    <w:rsid w:val="067D72AA"/>
    <w:rsid w:val="0C13134E"/>
    <w:rsid w:val="10172EEF"/>
    <w:rsid w:val="1D6F12A5"/>
    <w:rsid w:val="225A0238"/>
    <w:rsid w:val="22F27762"/>
    <w:rsid w:val="25947E7C"/>
    <w:rsid w:val="28170541"/>
    <w:rsid w:val="3A886145"/>
    <w:rsid w:val="3EC14B85"/>
    <w:rsid w:val="4C19609F"/>
    <w:rsid w:val="53193EB0"/>
    <w:rsid w:val="55CB3ECF"/>
    <w:rsid w:val="5F2F0BEE"/>
    <w:rsid w:val="6A5217BF"/>
    <w:rsid w:val="6ECD73A2"/>
    <w:rsid w:val="6FC970F4"/>
    <w:rsid w:val="782379E3"/>
    <w:rsid w:val="793144E1"/>
    <w:rsid w:val="7A163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FF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25FF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25FF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925F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sid w:val="00925FF2"/>
    <w:rPr>
      <w:sz w:val="18"/>
      <w:szCs w:val="18"/>
    </w:rPr>
  </w:style>
  <w:style w:type="character" w:customStyle="1" w:styleId="Char">
    <w:name w:val="页脚 Char"/>
    <w:basedOn w:val="a0"/>
    <w:link w:val="a3"/>
    <w:uiPriority w:val="99"/>
    <w:qFormat/>
    <w:rsid w:val="00925FF2"/>
    <w:rPr>
      <w:sz w:val="18"/>
      <w:szCs w:val="18"/>
    </w:rPr>
  </w:style>
  <w:style w:type="paragraph" w:customStyle="1" w:styleId="1">
    <w:name w:val="修订1"/>
    <w:hidden/>
    <w:uiPriority w:val="99"/>
    <w:unhideWhenUsed/>
    <w:qFormat/>
    <w:rsid w:val="00925FF2"/>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925FF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555</Characters>
  <Application>Microsoft Office Word</Application>
  <DocSecurity>4</DocSecurity>
  <Lines>4</Lines>
  <Paragraphs>1</Paragraphs>
  <ScaleCrop>false</ScaleCrop>
  <Company>CNSTOCK</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dcterms:created xsi:type="dcterms:W3CDTF">2026-02-06T16:01:00Z</dcterms:created>
  <dcterms:modified xsi:type="dcterms:W3CDTF">2026-02-06T16:01:00Z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47C93E70E14C498D9306FC0AC455EC68_13</vt:lpwstr>
  </property>
  <property fmtid="{D5CDD505-2E9C-101B-9397-08002B2CF9AE}" pid="4" name="KSOTemplateDocerSaveRecord">
    <vt:lpwstr>eyJoZGlkIjoiNGE5YzY3MjY5Yzc5Y2Y4YjNkODg1NTYxMWU1MWVjZGMiLCJ1c2VySWQiOiI2NDkxMDE3NjkifQ==</vt:lpwstr>
  </property>
</Properties>
</file>