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C6" w:rsidRPr="008B1F27" w:rsidRDefault="00F722A6" w:rsidP="0064720C">
      <w:pPr>
        <w:widowControl/>
        <w:shd w:val="clear" w:color="auto" w:fill="FFFFFF"/>
        <w:adjustRightInd w:val="0"/>
        <w:snapToGrid w:val="0"/>
        <w:jc w:val="center"/>
        <w:outlineLvl w:val="1"/>
        <w:rPr>
          <w:rFonts w:ascii="黑体" w:eastAsia="黑体" w:hAnsi="黑体" w:cs="Arial"/>
          <w:b/>
          <w:kern w:val="0"/>
          <w:sz w:val="32"/>
          <w:szCs w:val="32"/>
        </w:rPr>
      </w:pPr>
      <w:r>
        <w:rPr>
          <w:rFonts w:ascii="黑体" w:eastAsia="黑体" w:hAnsi="黑体" w:cs="Arial" w:hint="eastAsia"/>
          <w:b/>
          <w:kern w:val="0"/>
          <w:sz w:val="32"/>
          <w:szCs w:val="32"/>
        </w:rPr>
        <w:t>前海开源恒生港股通科技主题交易型开放式指数证券投资基金</w:t>
      </w:r>
      <w:r w:rsidR="00FD53BC" w:rsidRPr="008B1F27">
        <w:rPr>
          <w:rFonts w:ascii="黑体" w:eastAsia="黑体" w:hAnsi="黑体" w:cs="Arial" w:hint="eastAsia"/>
          <w:b/>
          <w:kern w:val="0"/>
          <w:sz w:val="32"/>
          <w:szCs w:val="32"/>
        </w:rPr>
        <w:t>开放日常申购</w:t>
      </w:r>
      <w:r w:rsidR="00593040">
        <w:rPr>
          <w:rFonts w:ascii="黑体" w:eastAsia="黑体" w:hAnsi="黑体" w:cs="Arial" w:hint="eastAsia"/>
          <w:b/>
          <w:kern w:val="0"/>
          <w:sz w:val="32"/>
          <w:szCs w:val="32"/>
        </w:rPr>
        <w:t>、赎回</w:t>
      </w:r>
      <w:r w:rsidR="00FD53BC" w:rsidRPr="008B1F27">
        <w:rPr>
          <w:rFonts w:ascii="黑体" w:eastAsia="黑体" w:hAnsi="黑体" w:cs="Arial" w:hint="eastAsia"/>
          <w:b/>
          <w:kern w:val="0"/>
          <w:sz w:val="32"/>
          <w:szCs w:val="32"/>
        </w:rPr>
        <w:t>业务的公告</w:t>
      </w:r>
    </w:p>
    <w:p w:rsidR="00FA74BC" w:rsidRPr="006A6FAA" w:rsidRDefault="00FA74BC" w:rsidP="00B97651">
      <w:pPr>
        <w:widowControl/>
        <w:shd w:val="clear" w:color="auto" w:fill="FFFFFF"/>
        <w:adjustRightInd w:val="0"/>
        <w:snapToGrid w:val="0"/>
        <w:spacing w:line="360" w:lineRule="auto"/>
        <w:ind w:firstLine="482"/>
        <w:rPr>
          <w:rFonts w:ascii="宋体" w:eastAsia="宋体" w:hAnsi="宋体" w:cs="Arial"/>
          <w:color w:val="1F497D" w:themeColor="text2"/>
          <w:kern w:val="0"/>
          <w:sz w:val="24"/>
          <w:szCs w:val="24"/>
        </w:rPr>
      </w:pPr>
    </w:p>
    <w:p w:rsidR="00FD53BC" w:rsidRPr="008B1F27" w:rsidRDefault="00842941" w:rsidP="00842941">
      <w:pPr>
        <w:pStyle w:val="ab"/>
        <w:widowControl/>
        <w:shd w:val="clear" w:color="auto" w:fill="FFFFFF"/>
        <w:adjustRightInd w:val="0"/>
        <w:snapToGrid w:val="0"/>
        <w:spacing w:line="360" w:lineRule="auto"/>
        <w:ind w:left="482" w:firstLineChars="0" w:firstLine="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1. </w:t>
      </w:r>
      <w:r w:rsidR="00FD53BC" w:rsidRPr="008B1F27">
        <w:rPr>
          <w:rFonts w:ascii="宋体" w:eastAsia="宋体" w:hAnsi="宋体" w:cs="Arial"/>
          <w:b/>
          <w:bCs/>
          <w:color w:val="000000" w:themeColor="text1"/>
          <w:kern w:val="0"/>
          <w:sz w:val="24"/>
          <w:szCs w:val="24"/>
        </w:rPr>
        <w:t>公告基本信息</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5948"/>
      </w:tblGrid>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基金名称</w:t>
            </w:r>
          </w:p>
        </w:tc>
        <w:tc>
          <w:tcPr>
            <w:tcW w:w="5948" w:type="dxa"/>
            <w:shd w:val="clear" w:color="auto" w:fill="auto"/>
            <w:vAlign w:val="center"/>
            <w:hideMark/>
          </w:tcPr>
          <w:p w:rsidR="00FA74BC" w:rsidRPr="008B1F27" w:rsidRDefault="00F722A6" w:rsidP="00842941">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前海开源恒生港股通科技主题交易型开放式指数证券投资基金</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基金简称</w:t>
            </w:r>
          </w:p>
        </w:tc>
        <w:tc>
          <w:tcPr>
            <w:tcW w:w="5948" w:type="dxa"/>
            <w:shd w:val="clear" w:color="auto" w:fill="auto"/>
            <w:vAlign w:val="center"/>
            <w:hideMark/>
          </w:tcPr>
          <w:p w:rsidR="0064720C" w:rsidRPr="008B1F27" w:rsidRDefault="00F722A6" w:rsidP="00A55E8D">
            <w:pPr>
              <w:widowControl/>
              <w:adjustRightInd w:val="0"/>
              <w:snapToGrid w:val="0"/>
              <w:rPr>
                <w:rFonts w:ascii="宋体" w:eastAsia="宋体" w:hAnsi="宋体" w:cs="宋体"/>
                <w:color w:val="000000" w:themeColor="text1"/>
                <w:kern w:val="0"/>
                <w:sz w:val="24"/>
                <w:szCs w:val="24"/>
              </w:rPr>
            </w:pPr>
            <w:r w:rsidRPr="00F722A6">
              <w:rPr>
                <w:rFonts w:ascii="宋体" w:eastAsia="宋体" w:hAnsi="宋体" w:cs="宋体" w:hint="eastAsia"/>
                <w:color w:val="000000" w:themeColor="text1"/>
                <w:kern w:val="0"/>
                <w:sz w:val="24"/>
                <w:szCs w:val="24"/>
              </w:rPr>
              <w:t>前海开源恒生港股通科技主题ETF</w:t>
            </w:r>
            <w:r w:rsidR="000E6FAB" w:rsidRPr="000E6FAB">
              <w:rPr>
                <w:rFonts w:ascii="宋体" w:eastAsia="宋体" w:hAnsi="宋体" w:cs="宋体" w:hint="eastAsia"/>
                <w:color w:val="000000" w:themeColor="text1"/>
                <w:kern w:val="0"/>
                <w:sz w:val="24"/>
                <w:szCs w:val="24"/>
              </w:rPr>
              <w:t>（场内简称：</w:t>
            </w:r>
            <w:r w:rsidRPr="00F722A6">
              <w:rPr>
                <w:rFonts w:ascii="宋体" w:eastAsia="宋体" w:hAnsi="宋体" w:cs="宋体" w:hint="eastAsia"/>
                <w:color w:val="000000" w:themeColor="text1"/>
                <w:kern w:val="0"/>
                <w:sz w:val="24"/>
                <w:szCs w:val="24"/>
              </w:rPr>
              <w:t>港股通科技ETF前海开源</w:t>
            </w:r>
            <w:r w:rsidR="000E6FAB" w:rsidRPr="000E6FAB">
              <w:rPr>
                <w:rFonts w:ascii="宋体" w:eastAsia="宋体" w:hAnsi="宋体" w:cs="宋体" w:hint="eastAsia"/>
                <w:color w:val="000000" w:themeColor="text1"/>
                <w:kern w:val="0"/>
                <w:sz w:val="24"/>
                <w:szCs w:val="24"/>
              </w:rPr>
              <w:t>）</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基金主代码</w:t>
            </w:r>
          </w:p>
        </w:tc>
        <w:tc>
          <w:tcPr>
            <w:tcW w:w="5948" w:type="dxa"/>
            <w:shd w:val="clear" w:color="auto" w:fill="auto"/>
            <w:vAlign w:val="center"/>
            <w:hideMark/>
          </w:tcPr>
          <w:p w:rsidR="00FA74BC" w:rsidRPr="008B1F27" w:rsidRDefault="00093EA1" w:rsidP="0064720C">
            <w:pPr>
              <w:widowControl/>
              <w:adjustRightInd w:val="0"/>
              <w:snapToGrid w:val="0"/>
              <w:rPr>
                <w:rFonts w:ascii="宋体" w:eastAsia="宋体" w:hAnsi="宋体" w:cs="Arial"/>
                <w:color w:val="000000" w:themeColor="text1"/>
                <w:kern w:val="0"/>
                <w:sz w:val="24"/>
                <w:szCs w:val="24"/>
              </w:rPr>
            </w:pPr>
            <w:r w:rsidRPr="00093EA1">
              <w:rPr>
                <w:rFonts w:ascii="宋体" w:eastAsia="宋体" w:hAnsi="宋体" w:cs="Arial"/>
                <w:color w:val="000000" w:themeColor="text1"/>
                <w:kern w:val="0"/>
                <w:sz w:val="24"/>
                <w:szCs w:val="24"/>
              </w:rPr>
              <w:t>1591</w:t>
            </w:r>
            <w:r w:rsidR="00F722A6">
              <w:rPr>
                <w:rFonts w:ascii="宋体" w:eastAsia="宋体" w:hAnsi="宋体" w:cs="Arial"/>
                <w:color w:val="000000" w:themeColor="text1"/>
                <w:kern w:val="0"/>
                <w:sz w:val="24"/>
                <w:szCs w:val="24"/>
              </w:rPr>
              <w:t>35</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基金运作方式</w:t>
            </w:r>
          </w:p>
        </w:tc>
        <w:tc>
          <w:tcPr>
            <w:tcW w:w="5948" w:type="dxa"/>
            <w:shd w:val="clear" w:color="auto" w:fill="auto"/>
            <w:vAlign w:val="center"/>
            <w:hideMark/>
          </w:tcPr>
          <w:p w:rsidR="00FA74BC" w:rsidRPr="008B1F27" w:rsidRDefault="00593040" w:rsidP="000527CA">
            <w:pPr>
              <w:widowControl/>
              <w:adjustRightInd w:val="0"/>
              <w:snapToGrid w:val="0"/>
              <w:rPr>
                <w:rFonts w:ascii="宋体" w:eastAsia="宋体" w:hAnsi="宋体" w:cs="宋体"/>
                <w:color w:val="000000" w:themeColor="text1"/>
                <w:kern w:val="0"/>
                <w:sz w:val="24"/>
                <w:szCs w:val="24"/>
              </w:rPr>
            </w:pPr>
            <w:r w:rsidRPr="00593040">
              <w:rPr>
                <w:rFonts w:ascii="宋体" w:eastAsia="宋体" w:hAnsi="宋体" w:cs="宋体" w:hint="eastAsia"/>
                <w:color w:val="000000" w:themeColor="text1"/>
                <w:kern w:val="0"/>
                <w:sz w:val="24"/>
                <w:szCs w:val="24"/>
              </w:rPr>
              <w:t>交易型开放式</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基金合同生效日</w:t>
            </w:r>
          </w:p>
        </w:tc>
        <w:tc>
          <w:tcPr>
            <w:tcW w:w="5948" w:type="dxa"/>
            <w:shd w:val="clear" w:color="auto" w:fill="auto"/>
            <w:vAlign w:val="center"/>
            <w:hideMark/>
          </w:tcPr>
          <w:p w:rsidR="00FA74BC" w:rsidRPr="008B1F27" w:rsidRDefault="00093EA1" w:rsidP="00BE0B24">
            <w:pPr>
              <w:widowControl/>
              <w:adjustRightInd w:val="0"/>
              <w:snapToGrid w:val="0"/>
              <w:rPr>
                <w:rFonts w:ascii="宋体" w:eastAsia="宋体" w:hAnsi="宋体" w:cs="Arial"/>
                <w:color w:val="000000" w:themeColor="text1"/>
                <w:kern w:val="0"/>
                <w:sz w:val="24"/>
                <w:szCs w:val="24"/>
              </w:rPr>
            </w:pPr>
            <w:r w:rsidRPr="000E6FAB">
              <w:rPr>
                <w:rFonts w:ascii="宋体" w:eastAsia="宋体" w:hAnsi="宋体" w:cs="Arial" w:hint="eastAsia"/>
                <w:color w:val="000000" w:themeColor="text1"/>
                <w:kern w:val="0"/>
                <w:sz w:val="24"/>
                <w:szCs w:val="24"/>
              </w:rPr>
              <w:t>202</w:t>
            </w:r>
            <w:r w:rsidR="00F722A6">
              <w:rPr>
                <w:rFonts w:ascii="宋体" w:eastAsia="宋体" w:hAnsi="宋体" w:cs="Arial"/>
                <w:color w:val="000000" w:themeColor="text1"/>
                <w:kern w:val="0"/>
                <w:sz w:val="24"/>
                <w:szCs w:val="24"/>
              </w:rPr>
              <w:t>6</w:t>
            </w:r>
            <w:r w:rsidR="000E6FAB" w:rsidRPr="000E6FAB">
              <w:rPr>
                <w:rFonts w:ascii="宋体" w:eastAsia="宋体" w:hAnsi="宋体" w:cs="Arial" w:hint="eastAsia"/>
                <w:color w:val="000000" w:themeColor="text1"/>
                <w:kern w:val="0"/>
                <w:sz w:val="24"/>
                <w:szCs w:val="24"/>
              </w:rPr>
              <w:t>年</w:t>
            </w:r>
            <w:r w:rsidR="00F722A6">
              <w:rPr>
                <w:rFonts w:ascii="宋体" w:eastAsia="宋体" w:hAnsi="宋体" w:cs="Arial"/>
                <w:color w:val="000000" w:themeColor="text1"/>
                <w:kern w:val="0"/>
                <w:sz w:val="24"/>
                <w:szCs w:val="24"/>
              </w:rPr>
              <w:t>1</w:t>
            </w:r>
            <w:r w:rsidR="000E6FAB" w:rsidRPr="000E6FAB">
              <w:rPr>
                <w:rFonts w:ascii="宋体" w:eastAsia="宋体" w:hAnsi="宋体" w:cs="Arial" w:hint="eastAsia"/>
                <w:color w:val="000000" w:themeColor="text1"/>
                <w:kern w:val="0"/>
                <w:sz w:val="24"/>
                <w:szCs w:val="24"/>
              </w:rPr>
              <w:t>月</w:t>
            </w:r>
            <w:r w:rsidR="00BE0B24">
              <w:rPr>
                <w:rFonts w:ascii="宋体" w:eastAsia="宋体" w:hAnsi="宋体" w:cs="Arial"/>
                <w:color w:val="000000" w:themeColor="text1"/>
                <w:kern w:val="0"/>
                <w:sz w:val="24"/>
                <w:szCs w:val="24"/>
              </w:rPr>
              <w:t>2</w:t>
            </w:r>
            <w:r w:rsidR="00B530B1">
              <w:rPr>
                <w:rFonts w:ascii="宋体" w:eastAsia="宋体" w:hAnsi="宋体" w:cs="Arial"/>
                <w:color w:val="000000" w:themeColor="text1"/>
                <w:kern w:val="0"/>
                <w:sz w:val="24"/>
                <w:szCs w:val="24"/>
              </w:rPr>
              <w:t>8</w:t>
            </w:r>
            <w:r w:rsidR="000E6FAB" w:rsidRPr="000E6FAB">
              <w:rPr>
                <w:rFonts w:ascii="宋体" w:eastAsia="宋体" w:hAnsi="宋体" w:cs="Arial" w:hint="eastAsia"/>
                <w:color w:val="000000" w:themeColor="text1"/>
                <w:kern w:val="0"/>
                <w:sz w:val="24"/>
                <w:szCs w:val="24"/>
              </w:rPr>
              <w:t>日</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基金管理人名称</w:t>
            </w:r>
          </w:p>
        </w:tc>
        <w:tc>
          <w:tcPr>
            <w:tcW w:w="594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前海开源基金管理有限公司</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基金托管人名称</w:t>
            </w:r>
          </w:p>
        </w:tc>
        <w:tc>
          <w:tcPr>
            <w:tcW w:w="5948" w:type="dxa"/>
            <w:shd w:val="clear" w:color="auto" w:fill="auto"/>
            <w:vAlign w:val="center"/>
            <w:hideMark/>
          </w:tcPr>
          <w:p w:rsidR="00FA74BC" w:rsidRPr="008B1F27" w:rsidRDefault="00F722A6" w:rsidP="001073D1">
            <w:pPr>
              <w:widowControl/>
              <w:adjustRightInd w:val="0"/>
              <w:snapToGrid w:val="0"/>
              <w:rPr>
                <w:rFonts w:ascii="宋体" w:eastAsia="宋体" w:hAnsi="宋体" w:cs="宋体"/>
                <w:color w:val="000000" w:themeColor="text1"/>
                <w:kern w:val="0"/>
                <w:sz w:val="24"/>
                <w:szCs w:val="24"/>
              </w:rPr>
            </w:pPr>
            <w:r w:rsidRPr="00F722A6">
              <w:rPr>
                <w:rFonts w:ascii="宋体" w:eastAsia="宋体" w:hAnsi="宋体" w:cs="宋体" w:hint="eastAsia"/>
                <w:color w:val="000000" w:themeColor="text1"/>
                <w:kern w:val="0"/>
                <w:sz w:val="24"/>
                <w:szCs w:val="24"/>
              </w:rPr>
              <w:t>苏州银行股份有限公司</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基金注册登记机构名称</w:t>
            </w:r>
          </w:p>
        </w:tc>
        <w:tc>
          <w:tcPr>
            <w:tcW w:w="5948" w:type="dxa"/>
            <w:shd w:val="clear" w:color="auto" w:fill="auto"/>
            <w:vAlign w:val="center"/>
            <w:hideMark/>
          </w:tcPr>
          <w:p w:rsidR="00FA74BC" w:rsidRPr="008B1F27" w:rsidRDefault="00593040" w:rsidP="00842941">
            <w:pPr>
              <w:widowControl/>
              <w:adjustRightInd w:val="0"/>
              <w:snapToGrid w:val="0"/>
              <w:rPr>
                <w:rFonts w:ascii="宋体" w:eastAsia="宋体" w:hAnsi="宋体" w:cs="宋体"/>
                <w:color w:val="000000" w:themeColor="text1"/>
                <w:kern w:val="0"/>
                <w:sz w:val="24"/>
                <w:szCs w:val="24"/>
              </w:rPr>
            </w:pPr>
            <w:r w:rsidRPr="00593040">
              <w:rPr>
                <w:rFonts w:ascii="宋体" w:eastAsia="宋体" w:hAnsi="宋体" w:cs="宋体" w:hint="eastAsia"/>
                <w:color w:val="000000" w:themeColor="text1"/>
                <w:kern w:val="0"/>
                <w:sz w:val="24"/>
                <w:szCs w:val="24"/>
              </w:rPr>
              <w:t>中国证券登记结算有限责任公司</w:t>
            </w:r>
          </w:p>
        </w:tc>
      </w:tr>
      <w:tr w:rsidR="00842941" w:rsidRPr="008B1F27" w:rsidTr="00C03742">
        <w:trPr>
          <w:trHeight w:val="90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公告依据</w:t>
            </w:r>
          </w:p>
        </w:tc>
        <w:tc>
          <w:tcPr>
            <w:tcW w:w="5948" w:type="dxa"/>
            <w:shd w:val="clear" w:color="auto" w:fill="auto"/>
            <w:vAlign w:val="center"/>
            <w:hideMark/>
          </w:tcPr>
          <w:p w:rsidR="00FA74BC" w:rsidRPr="008B1F27" w:rsidRDefault="00593040" w:rsidP="00DC2D83">
            <w:pPr>
              <w:widowControl/>
              <w:adjustRightInd w:val="0"/>
              <w:snapToGrid w:val="0"/>
              <w:rPr>
                <w:rFonts w:ascii="宋体" w:eastAsia="宋体" w:hAnsi="宋体" w:cs="宋体"/>
                <w:color w:val="000000" w:themeColor="text1"/>
                <w:kern w:val="0"/>
                <w:sz w:val="24"/>
                <w:szCs w:val="24"/>
              </w:rPr>
            </w:pPr>
            <w:r w:rsidRPr="00593040">
              <w:rPr>
                <w:rFonts w:ascii="宋体" w:eastAsia="宋体" w:hAnsi="宋体" w:cs="宋体" w:hint="eastAsia"/>
                <w:color w:val="000000" w:themeColor="text1"/>
                <w:kern w:val="0"/>
                <w:sz w:val="24"/>
                <w:szCs w:val="24"/>
              </w:rPr>
              <w:t>《中华人民共和国证券投资基金法》及其配套法规、《</w:t>
            </w:r>
            <w:r w:rsidR="00F722A6">
              <w:rPr>
                <w:rFonts w:ascii="宋体" w:eastAsia="宋体" w:hAnsi="宋体" w:cs="宋体" w:hint="eastAsia"/>
                <w:color w:val="000000" w:themeColor="text1"/>
                <w:kern w:val="0"/>
                <w:sz w:val="24"/>
                <w:szCs w:val="24"/>
              </w:rPr>
              <w:t>前海开源恒生港股通科技主题交易型开放式指数证券投资基金</w:t>
            </w:r>
            <w:r w:rsidRPr="00593040">
              <w:rPr>
                <w:rFonts w:ascii="宋体" w:eastAsia="宋体" w:hAnsi="宋体" w:cs="宋体" w:hint="eastAsia"/>
                <w:color w:val="000000" w:themeColor="text1"/>
                <w:kern w:val="0"/>
                <w:sz w:val="24"/>
                <w:szCs w:val="24"/>
              </w:rPr>
              <w:t>基金合同》、《</w:t>
            </w:r>
            <w:r w:rsidR="00F722A6">
              <w:rPr>
                <w:rFonts w:ascii="宋体" w:eastAsia="宋体" w:hAnsi="宋体" w:cs="宋体" w:hint="eastAsia"/>
                <w:color w:val="000000" w:themeColor="text1"/>
                <w:kern w:val="0"/>
                <w:sz w:val="24"/>
                <w:szCs w:val="24"/>
              </w:rPr>
              <w:t>前海开源恒生港股通科技主题交易型开放式指数证券投资基金</w:t>
            </w:r>
            <w:r w:rsidRPr="00593040">
              <w:rPr>
                <w:rFonts w:ascii="宋体" w:eastAsia="宋体" w:hAnsi="宋体" w:cs="宋体" w:hint="eastAsia"/>
                <w:color w:val="000000" w:themeColor="text1"/>
                <w:kern w:val="0"/>
                <w:sz w:val="24"/>
                <w:szCs w:val="24"/>
              </w:rPr>
              <w:t>招募说明书》</w:t>
            </w:r>
          </w:p>
        </w:tc>
      </w:tr>
      <w:tr w:rsidR="00842941" w:rsidRPr="008B1F27" w:rsidTr="00C03742">
        <w:trPr>
          <w:trHeight w:val="510"/>
          <w:jc w:val="center"/>
        </w:trPr>
        <w:tc>
          <w:tcPr>
            <w:tcW w:w="2978" w:type="dxa"/>
            <w:shd w:val="clear" w:color="auto" w:fill="auto"/>
            <w:vAlign w:val="center"/>
            <w:hideMark/>
          </w:tcPr>
          <w:p w:rsidR="00FA74BC" w:rsidRPr="008B1F27" w:rsidRDefault="00FA74BC" w:rsidP="00842941">
            <w:pPr>
              <w:widowControl/>
              <w:adjustRightInd w:val="0"/>
              <w:snapToGrid w:val="0"/>
              <w:rPr>
                <w:rFonts w:ascii="宋体" w:eastAsia="宋体" w:hAnsi="宋体" w:cs="宋体"/>
                <w:color w:val="000000" w:themeColor="text1"/>
                <w:kern w:val="0"/>
                <w:sz w:val="24"/>
                <w:szCs w:val="24"/>
              </w:rPr>
            </w:pPr>
            <w:r w:rsidRPr="008B1F27">
              <w:rPr>
                <w:rFonts w:ascii="宋体" w:eastAsia="宋体" w:hAnsi="宋体" w:cs="宋体" w:hint="eastAsia"/>
                <w:color w:val="000000" w:themeColor="text1"/>
                <w:kern w:val="0"/>
                <w:sz w:val="24"/>
                <w:szCs w:val="24"/>
              </w:rPr>
              <w:t>申购起始日</w:t>
            </w:r>
          </w:p>
        </w:tc>
        <w:tc>
          <w:tcPr>
            <w:tcW w:w="5948" w:type="dxa"/>
            <w:shd w:val="clear" w:color="auto" w:fill="auto"/>
            <w:vAlign w:val="center"/>
          </w:tcPr>
          <w:p w:rsidR="00FA74BC" w:rsidRPr="00D91F8C" w:rsidRDefault="00093EA1" w:rsidP="00093EA1">
            <w:pPr>
              <w:widowControl/>
              <w:adjustRightInd w:val="0"/>
              <w:snapToGrid w:val="0"/>
              <w:rPr>
                <w:rFonts w:ascii="宋体" w:eastAsia="宋体" w:hAnsi="宋体" w:cs="Arial"/>
                <w:color w:val="000000" w:themeColor="text1"/>
                <w:kern w:val="0"/>
                <w:sz w:val="24"/>
                <w:szCs w:val="24"/>
                <w:highlight w:val="yellow"/>
              </w:rPr>
            </w:pPr>
            <w:r w:rsidRPr="007E4706">
              <w:rPr>
                <w:rFonts w:ascii="宋体" w:eastAsia="宋体" w:hAnsi="宋体" w:cs="Arial" w:hint="eastAsia"/>
                <w:color w:val="000000" w:themeColor="text1"/>
                <w:kern w:val="0"/>
                <w:sz w:val="24"/>
                <w:szCs w:val="24"/>
              </w:rPr>
              <w:t>20</w:t>
            </w:r>
            <w:r>
              <w:rPr>
                <w:rFonts w:ascii="宋体" w:eastAsia="宋体" w:hAnsi="宋体" w:cs="Arial"/>
                <w:color w:val="000000" w:themeColor="text1"/>
                <w:kern w:val="0"/>
                <w:sz w:val="24"/>
                <w:szCs w:val="24"/>
              </w:rPr>
              <w:t>2</w:t>
            </w:r>
            <w:r w:rsidR="00F722A6">
              <w:rPr>
                <w:rFonts w:ascii="宋体" w:eastAsia="宋体" w:hAnsi="宋体" w:cs="Arial"/>
                <w:color w:val="000000" w:themeColor="text1"/>
                <w:kern w:val="0"/>
                <w:sz w:val="24"/>
                <w:szCs w:val="24"/>
              </w:rPr>
              <w:t>6</w:t>
            </w:r>
            <w:r w:rsidR="000E6FAB" w:rsidRPr="007E4706">
              <w:rPr>
                <w:rFonts w:ascii="宋体" w:eastAsia="宋体" w:hAnsi="宋体" w:cs="Arial" w:hint="eastAsia"/>
                <w:color w:val="000000" w:themeColor="text1"/>
                <w:kern w:val="0"/>
                <w:sz w:val="24"/>
                <w:szCs w:val="24"/>
              </w:rPr>
              <w:t>年</w:t>
            </w:r>
            <w:r w:rsidR="00F722A6">
              <w:rPr>
                <w:rFonts w:ascii="宋体" w:eastAsia="宋体" w:hAnsi="宋体" w:cs="Arial"/>
                <w:color w:val="000000" w:themeColor="text1"/>
                <w:kern w:val="0"/>
                <w:sz w:val="24"/>
                <w:szCs w:val="24"/>
              </w:rPr>
              <w:t>2</w:t>
            </w:r>
            <w:r w:rsidR="007E4706" w:rsidRPr="007E4706">
              <w:rPr>
                <w:rFonts w:ascii="宋体" w:eastAsia="宋体" w:hAnsi="宋体" w:cs="Arial" w:hint="eastAsia"/>
                <w:color w:val="000000" w:themeColor="text1"/>
                <w:kern w:val="0"/>
                <w:sz w:val="24"/>
                <w:szCs w:val="24"/>
              </w:rPr>
              <w:t>月</w:t>
            </w:r>
            <w:r w:rsidR="00F722A6">
              <w:rPr>
                <w:rFonts w:ascii="宋体" w:eastAsia="宋体" w:hAnsi="宋体" w:cs="Arial"/>
                <w:color w:val="000000" w:themeColor="text1"/>
                <w:kern w:val="0"/>
                <w:sz w:val="24"/>
                <w:szCs w:val="24"/>
              </w:rPr>
              <w:t>11</w:t>
            </w:r>
            <w:r w:rsidR="007E4706" w:rsidRPr="007E4706">
              <w:rPr>
                <w:rFonts w:ascii="宋体" w:eastAsia="宋体" w:hAnsi="宋体" w:cs="Arial" w:hint="eastAsia"/>
                <w:color w:val="000000" w:themeColor="text1"/>
                <w:kern w:val="0"/>
                <w:sz w:val="24"/>
                <w:szCs w:val="24"/>
              </w:rPr>
              <w:t>日</w:t>
            </w:r>
          </w:p>
        </w:tc>
      </w:tr>
      <w:tr w:rsidR="00D579AE" w:rsidRPr="008B1F27" w:rsidTr="00C03742">
        <w:trPr>
          <w:trHeight w:val="510"/>
          <w:jc w:val="center"/>
        </w:trPr>
        <w:tc>
          <w:tcPr>
            <w:tcW w:w="2978" w:type="dxa"/>
            <w:shd w:val="clear" w:color="auto" w:fill="auto"/>
            <w:vAlign w:val="center"/>
            <w:hideMark/>
          </w:tcPr>
          <w:p w:rsidR="00D579AE" w:rsidRPr="008B1F27" w:rsidRDefault="00593040" w:rsidP="00D579AE">
            <w:pPr>
              <w:widowControl/>
              <w:adjustRightInd w:val="0"/>
              <w:snapToGrid w:val="0"/>
              <w:rPr>
                <w:rFonts w:ascii="宋体" w:eastAsia="宋体" w:hAnsi="宋体" w:cs="宋体"/>
                <w:color w:val="000000" w:themeColor="text1"/>
                <w:kern w:val="0"/>
                <w:sz w:val="24"/>
                <w:szCs w:val="24"/>
              </w:rPr>
            </w:pPr>
            <w:r w:rsidRPr="00593040">
              <w:rPr>
                <w:rFonts w:ascii="宋体" w:eastAsia="宋体" w:hAnsi="宋体" w:cs="宋体" w:hint="eastAsia"/>
                <w:color w:val="000000" w:themeColor="text1"/>
                <w:kern w:val="0"/>
                <w:sz w:val="24"/>
                <w:szCs w:val="24"/>
              </w:rPr>
              <w:t>赎回起始日</w:t>
            </w:r>
          </w:p>
        </w:tc>
        <w:tc>
          <w:tcPr>
            <w:tcW w:w="5948" w:type="dxa"/>
            <w:shd w:val="clear" w:color="auto" w:fill="auto"/>
            <w:vAlign w:val="center"/>
          </w:tcPr>
          <w:p w:rsidR="00D579AE" w:rsidRPr="00D579AE" w:rsidRDefault="00093EA1" w:rsidP="00093EA1">
            <w:pPr>
              <w:widowControl/>
              <w:adjustRightInd w:val="0"/>
              <w:snapToGrid w:val="0"/>
              <w:rPr>
                <w:rFonts w:ascii="宋体" w:eastAsia="宋体" w:hAnsi="宋体" w:cs="Arial"/>
                <w:color w:val="000000" w:themeColor="text1"/>
                <w:kern w:val="0"/>
                <w:sz w:val="24"/>
                <w:szCs w:val="24"/>
              </w:rPr>
            </w:pPr>
            <w:r w:rsidRPr="007E4706">
              <w:rPr>
                <w:rFonts w:ascii="宋体" w:eastAsia="宋体" w:hAnsi="宋体" w:cs="Arial" w:hint="eastAsia"/>
                <w:color w:val="000000" w:themeColor="text1"/>
                <w:kern w:val="0"/>
                <w:sz w:val="24"/>
                <w:szCs w:val="24"/>
              </w:rPr>
              <w:t>20</w:t>
            </w:r>
            <w:r>
              <w:rPr>
                <w:rFonts w:ascii="宋体" w:eastAsia="宋体" w:hAnsi="宋体" w:cs="Arial"/>
                <w:color w:val="000000" w:themeColor="text1"/>
                <w:kern w:val="0"/>
                <w:sz w:val="24"/>
                <w:szCs w:val="24"/>
              </w:rPr>
              <w:t>2</w:t>
            </w:r>
            <w:r w:rsidR="00F722A6">
              <w:rPr>
                <w:rFonts w:ascii="宋体" w:eastAsia="宋体" w:hAnsi="宋体" w:cs="Arial"/>
                <w:color w:val="000000" w:themeColor="text1"/>
                <w:kern w:val="0"/>
                <w:sz w:val="24"/>
                <w:szCs w:val="24"/>
              </w:rPr>
              <w:t>6</w:t>
            </w:r>
            <w:r w:rsidR="000E6FAB" w:rsidRPr="007E4706">
              <w:rPr>
                <w:rFonts w:ascii="宋体" w:eastAsia="宋体" w:hAnsi="宋体" w:cs="Arial" w:hint="eastAsia"/>
                <w:color w:val="000000" w:themeColor="text1"/>
                <w:kern w:val="0"/>
                <w:sz w:val="24"/>
                <w:szCs w:val="24"/>
              </w:rPr>
              <w:t>年</w:t>
            </w:r>
            <w:r w:rsidR="00F722A6">
              <w:rPr>
                <w:rFonts w:ascii="宋体" w:eastAsia="宋体" w:hAnsi="宋体" w:cs="Arial"/>
                <w:color w:val="000000" w:themeColor="text1"/>
                <w:kern w:val="0"/>
                <w:sz w:val="24"/>
                <w:szCs w:val="24"/>
              </w:rPr>
              <w:t>2</w:t>
            </w:r>
            <w:r w:rsidR="006A6FAA" w:rsidRPr="007E4706">
              <w:rPr>
                <w:rFonts w:ascii="宋体" w:eastAsia="宋体" w:hAnsi="宋体" w:cs="Arial" w:hint="eastAsia"/>
                <w:color w:val="000000" w:themeColor="text1"/>
                <w:kern w:val="0"/>
                <w:sz w:val="24"/>
                <w:szCs w:val="24"/>
              </w:rPr>
              <w:t>月</w:t>
            </w:r>
            <w:r w:rsidR="00F722A6">
              <w:rPr>
                <w:rFonts w:ascii="宋体" w:eastAsia="宋体" w:hAnsi="宋体" w:cs="Arial"/>
                <w:color w:val="000000" w:themeColor="text1"/>
                <w:kern w:val="0"/>
                <w:sz w:val="24"/>
                <w:szCs w:val="24"/>
              </w:rPr>
              <w:t>11</w:t>
            </w:r>
            <w:r w:rsidR="006A6FAA" w:rsidRPr="007E4706">
              <w:rPr>
                <w:rFonts w:ascii="宋体" w:eastAsia="宋体" w:hAnsi="宋体" w:cs="Arial" w:hint="eastAsia"/>
                <w:color w:val="000000" w:themeColor="text1"/>
                <w:kern w:val="0"/>
                <w:sz w:val="24"/>
                <w:szCs w:val="24"/>
              </w:rPr>
              <w:t>日</w:t>
            </w:r>
          </w:p>
        </w:tc>
      </w:tr>
    </w:tbl>
    <w:p w:rsidR="0091745F" w:rsidRDefault="001102BC" w:rsidP="0091745F">
      <w:pPr>
        <w:widowControl/>
        <w:shd w:val="clear" w:color="auto" w:fill="FFFFFF"/>
        <w:adjustRightInd w:val="0"/>
        <w:snapToGrid w:val="0"/>
        <w:spacing w:line="360" w:lineRule="auto"/>
        <w:ind w:firstLineChars="200" w:firstLine="480"/>
        <w:rPr>
          <w:rFonts w:ascii="宋体" w:eastAsia="宋体" w:hAnsi="宋体" w:cs="宋体"/>
          <w:color w:val="000000" w:themeColor="text1"/>
          <w:kern w:val="0"/>
          <w:sz w:val="24"/>
          <w:szCs w:val="24"/>
        </w:rPr>
      </w:pPr>
      <w:r w:rsidRPr="001102BC">
        <w:rPr>
          <w:rFonts w:ascii="宋体" w:eastAsia="宋体" w:hAnsi="宋体" w:cs="Arial" w:hint="eastAsia"/>
          <w:color w:val="000000" w:themeColor="text1"/>
          <w:kern w:val="0"/>
          <w:sz w:val="24"/>
          <w:szCs w:val="24"/>
        </w:rPr>
        <w:t>注：</w:t>
      </w:r>
      <w:r w:rsidR="001F60E5" w:rsidRPr="001F60E5">
        <w:rPr>
          <w:rFonts w:ascii="宋体" w:eastAsia="宋体" w:hAnsi="宋体" w:cs="宋体" w:hint="eastAsia"/>
          <w:color w:val="000000" w:themeColor="text1"/>
          <w:kern w:val="0"/>
          <w:sz w:val="24"/>
          <w:szCs w:val="24"/>
        </w:rPr>
        <w:t>本基金将自</w:t>
      </w:r>
      <w:r w:rsidR="00093EA1" w:rsidRPr="00093EA1">
        <w:rPr>
          <w:rFonts w:ascii="宋体" w:eastAsia="宋体" w:hAnsi="宋体" w:cs="宋体" w:hint="eastAsia"/>
          <w:color w:val="000000" w:themeColor="text1"/>
          <w:kern w:val="0"/>
          <w:sz w:val="24"/>
          <w:szCs w:val="24"/>
        </w:rPr>
        <w:t>202</w:t>
      </w:r>
      <w:r w:rsidR="005C25AA">
        <w:rPr>
          <w:rFonts w:ascii="宋体" w:eastAsia="宋体" w:hAnsi="宋体" w:cs="宋体"/>
          <w:color w:val="000000" w:themeColor="text1"/>
          <w:kern w:val="0"/>
          <w:sz w:val="24"/>
          <w:szCs w:val="24"/>
        </w:rPr>
        <w:t>6</w:t>
      </w:r>
      <w:r w:rsidR="00093EA1" w:rsidRPr="00093EA1">
        <w:rPr>
          <w:rFonts w:ascii="宋体" w:eastAsia="宋体" w:hAnsi="宋体" w:cs="宋体" w:hint="eastAsia"/>
          <w:color w:val="000000" w:themeColor="text1"/>
          <w:kern w:val="0"/>
          <w:sz w:val="24"/>
          <w:szCs w:val="24"/>
        </w:rPr>
        <w:t>年</w:t>
      </w:r>
      <w:r w:rsidR="005C25AA">
        <w:rPr>
          <w:rFonts w:ascii="宋体" w:eastAsia="宋体" w:hAnsi="宋体" w:cs="宋体"/>
          <w:color w:val="000000" w:themeColor="text1"/>
          <w:kern w:val="0"/>
          <w:sz w:val="24"/>
          <w:szCs w:val="24"/>
        </w:rPr>
        <w:t>2</w:t>
      </w:r>
      <w:r w:rsidR="00093EA1" w:rsidRPr="00093EA1">
        <w:rPr>
          <w:rFonts w:ascii="宋体" w:eastAsia="宋体" w:hAnsi="宋体" w:cs="宋体" w:hint="eastAsia"/>
          <w:color w:val="000000" w:themeColor="text1"/>
          <w:kern w:val="0"/>
          <w:sz w:val="24"/>
          <w:szCs w:val="24"/>
        </w:rPr>
        <w:t>月</w:t>
      </w:r>
      <w:r w:rsidR="005C25AA">
        <w:rPr>
          <w:rFonts w:ascii="宋体" w:eastAsia="宋体" w:hAnsi="宋体" w:cs="宋体"/>
          <w:color w:val="000000" w:themeColor="text1"/>
          <w:kern w:val="0"/>
          <w:sz w:val="24"/>
          <w:szCs w:val="24"/>
        </w:rPr>
        <w:t>11</w:t>
      </w:r>
      <w:r w:rsidR="00093EA1" w:rsidRPr="00093EA1">
        <w:rPr>
          <w:rFonts w:ascii="宋体" w:eastAsia="宋体" w:hAnsi="宋体" w:cs="宋体" w:hint="eastAsia"/>
          <w:color w:val="000000" w:themeColor="text1"/>
          <w:kern w:val="0"/>
          <w:sz w:val="24"/>
          <w:szCs w:val="24"/>
        </w:rPr>
        <w:t>日</w:t>
      </w:r>
      <w:r w:rsidR="001F60E5" w:rsidRPr="001F60E5">
        <w:rPr>
          <w:rFonts w:ascii="宋体" w:eastAsia="宋体" w:hAnsi="宋体" w:cs="宋体" w:hint="eastAsia"/>
          <w:color w:val="000000" w:themeColor="text1"/>
          <w:kern w:val="0"/>
          <w:sz w:val="24"/>
          <w:szCs w:val="24"/>
        </w:rPr>
        <w:t>起在深圳证券交易所上市交易。</w:t>
      </w:r>
    </w:p>
    <w:p w:rsidR="00FD53BC" w:rsidRPr="008B1F27" w:rsidRDefault="00842941" w:rsidP="00842941">
      <w:pPr>
        <w:widowControl/>
        <w:shd w:val="clear" w:color="auto" w:fill="FFFFFF"/>
        <w:adjustRightInd w:val="0"/>
        <w:snapToGrid w:val="0"/>
        <w:spacing w:line="360" w:lineRule="auto"/>
        <w:ind w:left="480"/>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2. </w:t>
      </w:r>
      <w:r w:rsidR="00FD53BC" w:rsidRPr="008B1F27">
        <w:rPr>
          <w:rFonts w:ascii="宋体" w:eastAsia="宋体" w:hAnsi="宋体" w:cs="Arial"/>
          <w:b/>
          <w:bCs/>
          <w:color w:val="000000" w:themeColor="text1"/>
          <w:kern w:val="0"/>
          <w:sz w:val="24"/>
          <w:szCs w:val="24"/>
        </w:rPr>
        <w:t>日常申购、赎回的办理时间</w:t>
      </w:r>
    </w:p>
    <w:p w:rsidR="00FF7A8F" w:rsidRPr="00FF7A8F" w:rsidRDefault="00FF7A8F" w:rsidP="00FF7A8F">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0" w:name="t_2_2_2819_a1_fm1"/>
      <w:bookmarkEnd w:id="0"/>
      <w:r w:rsidRPr="00FF7A8F">
        <w:rPr>
          <w:rFonts w:ascii="宋体" w:eastAsia="宋体" w:hAnsi="宋体" w:cs="Arial" w:hint="eastAsia"/>
          <w:color w:val="000000" w:themeColor="text1"/>
          <w:kern w:val="0"/>
          <w:sz w:val="24"/>
          <w:szCs w:val="24"/>
        </w:rPr>
        <w:t>投资人在开放日办理基金份额的申购和赎回，具体办理时间为上海证券交易所、深圳证券交易所正常交易日的交易时间（若该交易日为非港股通交易日，则本基金不开放申购和赎回），但基金管理人根据法律法规、中国证监会的要求或基金合同的规定公告暂停申购、赎回时除外。</w:t>
      </w:r>
    </w:p>
    <w:p w:rsidR="006C2654" w:rsidRPr="006C2654" w:rsidRDefault="00FF7A8F" w:rsidP="00A47AB3">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FF7A8F">
        <w:rPr>
          <w:rFonts w:ascii="宋体" w:eastAsia="宋体" w:hAnsi="宋体" w:cs="Arial" w:hint="eastAsia"/>
          <w:color w:val="000000" w:themeColor="text1"/>
          <w:kern w:val="0"/>
          <w:sz w:val="24"/>
          <w:szCs w:val="24"/>
        </w:rPr>
        <w:t>基金合同生效后，若出现新的证券/期货交易市场、证券/期货交易所交易时间变更、港股通交易规则变更、其他特殊情况或根据业务需要，基金管理人有权视情况对前述开放日及开放时间进行相应的调整，但应在实施日前依照</w:t>
      </w:r>
      <w:r w:rsidR="00CF5503" w:rsidRPr="00CF5503">
        <w:rPr>
          <w:rFonts w:ascii="宋体" w:eastAsia="宋体" w:hAnsi="宋体" w:cs="Arial" w:hint="eastAsia"/>
          <w:color w:val="000000" w:themeColor="text1"/>
          <w:kern w:val="0"/>
          <w:sz w:val="24"/>
          <w:szCs w:val="24"/>
        </w:rPr>
        <w:t>《公开募集证券投资基金信息披露办法》</w:t>
      </w:r>
      <w:r w:rsidR="00CF5503">
        <w:rPr>
          <w:rFonts w:ascii="宋体" w:eastAsia="宋体" w:hAnsi="宋体" w:cs="Arial" w:hint="eastAsia"/>
          <w:color w:val="000000" w:themeColor="text1"/>
          <w:kern w:val="0"/>
          <w:sz w:val="24"/>
          <w:szCs w:val="24"/>
        </w:rPr>
        <w:t>（以下简称“</w:t>
      </w:r>
      <w:r w:rsidR="00CF5503" w:rsidRPr="00A47AB3">
        <w:rPr>
          <w:rFonts w:ascii="宋体" w:eastAsia="宋体" w:hAnsi="宋体" w:cs="Arial" w:hint="eastAsia"/>
          <w:color w:val="000000" w:themeColor="text1"/>
          <w:kern w:val="0"/>
          <w:sz w:val="24"/>
          <w:szCs w:val="24"/>
        </w:rPr>
        <w:t>《信息披露办法》</w:t>
      </w:r>
      <w:r w:rsidR="00CF5503">
        <w:rPr>
          <w:rFonts w:ascii="宋体" w:eastAsia="宋体" w:hAnsi="宋体" w:cs="Arial" w:hint="eastAsia"/>
          <w:color w:val="000000" w:themeColor="text1"/>
          <w:kern w:val="0"/>
          <w:sz w:val="24"/>
          <w:szCs w:val="24"/>
        </w:rPr>
        <w:t>”）</w:t>
      </w:r>
      <w:r w:rsidR="00A47AB3" w:rsidRPr="00A47AB3">
        <w:rPr>
          <w:rFonts w:ascii="宋体" w:eastAsia="宋体" w:hAnsi="宋体" w:cs="Arial" w:hint="eastAsia"/>
          <w:color w:val="000000" w:themeColor="text1"/>
          <w:kern w:val="0"/>
          <w:sz w:val="24"/>
          <w:szCs w:val="24"/>
        </w:rPr>
        <w:t>的有关规定在规定媒介上公告</w:t>
      </w:r>
      <w:r w:rsidR="006C2654" w:rsidRPr="006C2654">
        <w:rPr>
          <w:rFonts w:ascii="宋体" w:eastAsia="宋体" w:hAnsi="宋体" w:cs="Arial" w:hint="eastAsia"/>
          <w:color w:val="000000" w:themeColor="text1"/>
          <w:kern w:val="0"/>
          <w:sz w:val="24"/>
          <w:szCs w:val="24"/>
        </w:rPr>
        <w:t>。</w:t>
      </w:r>
    </w:p>
    <w:p w:rsidR="00FD53BC" w:rsidRPr="008B1F27" w:rsidRDefault="00842941"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hint="eastAsia"/>
          <w:b/>
          <w:bCs/>
          <w:color w:val="000000" w:themeColor="text1"/>
          <w:kern w:val="0"/>
          <w:sz w:val="24"/>
          <w:szCs w:val="24"/>
        </w:rPr>
        <w:t xml:space="preserve">3. </w:t>
      </w:r>
      <w:r w:rsidR="00FD53BC" w:rsidRPr="008B1F27">
        <w:rPr>
          <w:rFonts w:ascii="宋体" w:eastAsia="宋体" w:hAnsi="宋体" w:cs="Arial"/>
          <w:b/>
          <w:bCs/>
          <w:color w:val="000000" w:themeColor="text1"/>
          <w:kern w:val="0"/>
          <w:sz w:val="24"/>
          <w:szCs w:val="24"/>
        </w:rPr>
        <w:t>日常申购业务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lastRenderedPageBreak/>
        <w:t>3.1申购</w:t>
      </w:r>
      <w:r w:rsidR="00C53C8D">
        <w:rPr>
          <w:rFonts w:ascii="宋体" w:eastAsia="宋体" w:hAnsi="宋体" w:cs="Arial" w:hint="eastAsia"/>
          <w:b/>
          <w:bCs/>
          <w:color w:val="000000" w:themeColor="text1"/>
          <w:kern w:val="0"/>
          <w:sz w:val="24"/>
          <w:szCs w:val="24"/>
        </w:rPr>
        <w:t>份额</w:t>
      </w:r>
      <w:r w:rsidRPr="008B1F27">
        <w:rPr>
          <w:rFonts w:ascii="宋体" w:eastAsia="宋体" w:hAnsi="宋体" w:cs="Arial"/>
          <w:b/>
          <w:bCs/>
          <w:color w:val="000000" w:themeColor="text1"/>
          <w:kern w:val="0"/>
          <w:sz w:val="24"/>
          <w:szCs w:val="24"/>
        </w:rPr>
        <w:t>限制</w:t>
      </w:r>
    </w:p>
    <w:p w:rsidR="00453225" w:rsidRPr="00453225" w:rsidRDefault="00453225" w:rsidP="00453225">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sidR="005F5FFE">
        <w:rPr>
          <w:rFonts w:ascii="宋体" w:eastAsia="宋体" w:hAnsi="宋体" w:cs="Arial" w:hint="eastAsia"/>
          <w:color w:val="000000" w:themeColor="text1"/>
          <w:kern w:val="0"/>
          <w:sz w:val="24"/>
          <w:szCs w:val="24"/>
        </w:rPr>
        <w:t>投资人申购</w:t>
      </w:r>
      <w:r w:rsidR="005F5FFE" w:rsidRPr="005F5FFE">
        <w:rPr>
          <w:rFonts w:ascii="宋体" w:eastAsia="宋体" w:hAnsi="宋体" w:cs="Arial" w:hint="eastAsia"/>
          <w:color w:val="000000" w:themeColor="text1"/>
          <w:kern w:val="0"/>
          <w:sz w:val="24"/>
          <w:szCs w:val="24"/>
        </w:rPr>
        <w:t>的基金份额需为最小申购、赎回单位的整数倍。本基金的最小申购、赎回单位</w:t>
      </w:r>
      <w:r w:rsidR="005F5FFE">
        <w:rPr>
          <w:rFonts w:ascii="宋体" w:eastAsia="宋体" w:hAnsi="宋体" w:cs="Arial" w:hint="eastAsia"/>
          <w:color w:val="000000" w:themeColor="text1"/>
          <w:kern w:val="0"/>
          <w:sz w:val="24"/>
          <w:szCs w:val="24"/>
        </w:rPr>
        <w:t>为5</w:t>
      </w:r>
      <w:r w:rsidR="005F5FFE">
        <w:rPr>
          <w:rFonts w:ascii="宋体" w:eastAsia="宋体" w:hAnsi="宋体" w:cs="Arial"/>
          <w:color w:val="000000" w:themeColor="text1"/>
          <w:kern w:val="0"/>
          <w:sz w:val="24"/>
          <w:szCs w:val="24"/>
        </w:rPr>
        <w:t>0万份</w:t>
      </w:r>
      <w:r w:rsidR="005F5FFE" w:rsidRPr="005F5FFE">
        <w:rPr>
          <w:rFonts w:ascii="宋体" w:eastAsia="宋体" w:hAnsi="宋体" w:cs="Arial" w:hint="eastAsia"/>
          <w:color w:val="000000" w:themeColor="text1"/>
          <w:kern w:val="0"/>
          <w:sz w:val="24"/>
          <w:szCs w:val="24"/>
        </w:rPr>
        <w:t>。基金管理人可根据基金运作情况、市场变化以及投资人需求等因素对其进行调整，并在调整实施前依照《信息披露办法》的有关规定在规定媒介上公告。</w:t>
      </w:r>
    </w:p>
    <w:p w:rsidR="00453225" w:rsidRPr="00453225" w:rsidRDefault="00453225" w:rsidP="00453225">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w:t>
      </w:r>
      <w:r w:rsidRPr="00453225">
        <w:rPr>
          <w:rFonts w:ascii="宋体" w:eastAsia="宋体" w:hAnsi="宋体" w:cs="Arial" w:hint="eastAsia"/>
          <w:color w:val="000000" w:themeColor="text1"/>
          <w:kern w:val="0"/>
          <w:sz w:val="24"/>
          <w:szCs w:val="24"/>
        </w:rPr>
        <w:t>基金管理人可设定申购份额上限，以对当日的申购总规模进行控制，具体规定请参见相关公告。</w:t>
      </w:r>
    </w:p>
    <w:p w:rsidR="00453225" w:rsidRPr="00453225" w:rsidRDefault="00453225" w:rsidP="00453225">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（3）</w:t>
      </w:r>
      <w:r w:rsidRPr="00453225">
        <w:rPr>
          <w:rFonts w:ascii="宋体" w:eastAsia="宋体" w:hAnsi="宋体" w:cs="Arial" w:hint="eastAsia"/>
          <w:color w:val="000000" w:themeColor="text1"/>
          <w:kern w:val="0"/>
          <w:sz w:val="24"/>
          <w:szCs w:val="24"/>
        </w:rPr>
        <w:t>当接受申购申请对存量基金份额持有人利益构成潜在重大不利影响时，基金管理人可以采取规定单个投资者单日或者单笔申购份额上限、基金</w:t>
      </w:r>
      <w:r w:rsidR="005F5FFE">
        <w:rPr>
          <w:rFonts w:ascii="宋体" w:eastAsia="宋体" w:hAnsi="宋体" w:cs="Arial"/>
          <w:color w:val="000000" w:themeColor="text1"/>
          <w:kern w:val="0"/>
          <w:sz w:val="24"/>
          <w:szCs w:val="24"/>
        </w:rPr>
        <w:t>份额</w:t>
      </w:r>
      <w:r w:rsidRPr="00453225">
        <w:rPr>
          <w:rFonts w:ascii="宋体" w:eastAsia="宋体" w:hAnsi="宋体" w:cs="Arial" w:hint="eastAsia"/>
          <w:color w:val="000000" w:themeColor="text1"/>
          <w:kern w:val="0"/>
          <w:sz w:val="24"/>
          <w:szCs w:val="24"/>
        </w:rPr>
        <w:t>上限或基金单日净申购比例上限，以及拒绝大额申购、暂停基金申购等措施，切实保护存量基金份额持有人的合法权益。基金管理人基于投资运作与风险控制的需要，可采取上述措施对基金规模予以控制。具体规定请参见基金管理人相关公告。</w:t>
      </w:r>
    </w:p>
    <w:p w:rsidR="006C2654" w:rsidRPr="00C53C8D" w:rsidRDefault="00453225" w:rsidP="00453225">
      <w:pPr>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（4）</w:t>
      </w:r>
      <w:r w:rsidRPr="00453225">
        <w:rPr>
          <w:rFonts w:ascii="宋体" w:eastAsia="宋体" w:hAnsi="宋体" w:cs="Arial" w:hint="eastAsia"/>
          <w:color w:val="000000" w:themeColor="text1"/>
          <w:kern w:val="0"/>
          <w:sz w:val="24"/>
          <w:szCs w:val="24"/>
        </w:rPr>
        <w:t>基金管理人可根据基金运作情况、市场情况和投资人需求，在法律法规允许的情况下，调整申购的数量限制，或者新增基金规模控制措施。基金管理人应在调整实施前依照《信息披露办法》的有关规定在规定</w:t>
      </w:r>
      <w:r>
        <w:rPr>
          <w:rFonts w:ascii="宋体" w:eastAsia="宋体" w:hAnsi="宋体" w:cs="Arial" w:hint="eastAsia"/>
          <w:color w:val="000000" w:themeColor="text1"/>
          <w:kern w:val="0"/>
          <w:sz w:val="24"/>
          <w:szCs w:val="24"/>
        </w:rPr>
        <w:t>媒介上公告</w:t>
      </w:r>
      <w:r w:rsidR="006C2654" w:rsidRPr="00C53C8D">
        <w:rPr>
          <w:rFonts w:ascii="宋体" w:eastAsia="宋体" w:hAnsi="宋体" w:cs="Arial" w:hint="eastAsia"/>
          <w:color w:val="000000" w:themeColor="text1"/>
          <w:kern w:val="0"/>
          <w:sz w:val="24"/>
          <w:szCs w:val="24"/>
        </w:rPr>
        <w:t>。</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3.2申购费率</w:t>
      </w:r>
    </w:p>
    <w:p w:rsidR="00BD1361" w:rsidRPr="00BD1361" w:rsidRDefault="00453225" w:rsidP="00BD136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453225">
        <w:rPr>
          <w:rFonts w:ascii="宋体" w:eastAsia="宋体" w:hAnsi="宋体" w:cs="Arial" w:hint="eastAsia"/>
          <w:color w:val="000000" w:themeColor="text1"/>
          <w:kern w:val="0"/>
          <w:sz w:val="24"/>
          <w:szCs w:val="24"/>
        </w:rPr>
        <w:t>投资人在申购基金份额时，申购赎回代理券商可按照不超过0.50%</w:t>
      </w:r>
      <w:r>
        <w:rPr>
          <w:rFonts w:ascii="宋体" w:eastAsia="宋体" w:hAnsi="宋体" w:cs="Arial" w:hint="eastAsia"/>
          <w:color w:val="000000" w:themeColor="text1"/>
          <w:kern w:val="0"/>
          <w:sz w:val="24"/>
          <w:szCs w:val="24"/>
        </w:rPr>
        <w:t>的标准收取佣金，其中包含证券交易所、登记机构等收取的相关费用</w:t>
      </w:r>
      <w:r w:rsidR="00BD1361" w:rsidRPr="00BD1361">
        <w:rPr>
          <w:rFonts w:ascii="宋体" w:eastAsia="宋体" w:hAnsi="宋体" w:cs="Arial" w:hint="eastAsia"/>
          <w:color w:val="000000" w:themeColor="text1"/>
          <w:kern w:val="0"/>
          <w:sz w:val="24"/>
          <w:szCs w:val="24"/>
          <w:lang/>
        </w:rPr>
        <w:t>。</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 日常赎回业务</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4.1赎回份额限制</w:t>
      </w:r>
    </w:p>
    <w:p w:rsidR="00152802" w:rsidRPr="00152802" w:rsidRDefault="00152802" w:rsidP="0015280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sidR="005F5FFE">
        <w:rPr>
          <w:rFonts w:ascii="宋体" w:eastAsia="宋体" w:hAnsi="宋体" w:cs="Arial" w:hint="eastAsia"/>
          <w:color w:val="000000" w:themeColor="text1"/>
          <w:kern w:val="0"/>
          <w:sz w:val="24"/>
          <w:szCs w:val="24"/>
        </w:rPr>
        <w:t>投资人</w:t>
      </w:r>
      <w:r w:rsidR="005F5FFE" w:rsidRPr="005F5FFE">
        <w:rPr>
          <w:rFonts w:ascii="宋体" w:eastAsia="宋体" w:hAnsi="宋体" w:cs="Arial" w:hint="eastAsia"/>
          <w:color w:val="000000" w:themeColor="text1"/>
          <w:kern w:val="0"/>
          <w:sz w:val="24"/>
          <w:szCs w:val="24"/>
        </w:rPr>
        <w:t>赎回的基金份额需为最小申购、赎回单位的整数倍。本基金的最小申购、赎回单位</w:t>
      </w:r>
      <w:r w:rsidR="005F5FFE">
        <w:rPr>
          <w:rFonts w:ascii="宋体" w:eastAsia="宋体" w:hAnsi="宋体" w:cs="Arial" w:hint="eastAsia"/>
          <w:color w:val="000000" w:themeColor="text1"/>
          <w:kern w:val="0"/>
          <w:sz w:val="24"/>
          <w:szCs w:val="24"/>
        </w:rPr>
        <w:t>为5</w:t>
      </w:r>
      <w:r w:rsidR="005F5FFE">
        <w:rPr>
          <w:rFonts w:ascii="宋体" w:eastAsia="宋体" w:hAnsi="宋体" w:cs="Arial"/>
          <w:color w:val="000000" w:themeColor="text1"/>
          <w:kern w:val="0"/>
          <w:sz w:val="24"/>
          <w:szCs w:val="24"/>
        </w:rPr>
        <w:t>0万份</w:t>
      </w:r>
      <w:r w:rsidR="005F5FFE" w:rsidRPr="005F5FFE">
        <w:rPr>
          <w:rFonts w:ascii="宋体" w:eastAsia="宋体" w:hAnsi="宋体" w:cs="Arial" w:hint="eastAsia"/>
          <w:color w:val="000000" w:themeColor="text1"/>
          <w:kern w:val="0"/>
          <w:sz w:val="24"/>
          <w:szCs w:val="24"/>
        </w:rPr>
        <w:t>。基金管理人可根据基金运作情况、市场变化以及投资人需求等因素对其进行调整，并在调整实施前依照《信息披露办法》的有关规定在规定媒介上公告。</w:t>
      </w:r>
    </w:p>
    <w:p w:rsidR="00152802" w:rsidRPr="00152802" w:rsidRDefault="00A02722" w:rsidP="0015280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（2）</w:t>
      </w:r>
      <w:r w:rsidR="00152802" w:rsidRPr="00152802">
        <w:rPr>
          <w:rFonts w:ascii="宋体" w:eastAsia="宋体" w:hAnsi="宋体" w:cs="Arial" w:hint="eastAsia"/>
          <w:color w:val="000000" w:themeColor="text1"/>
          <w:kern w:val="0"/>
          <w:sz w:val="24"/>
          <w:szCs w:val="24"/>
        </w:rPr>
        <w:t>基金管理人可以规定投资人相关账户的最低基金份额余额，具体规定请参见相关公告。</w:t>
      </w:r>
    </w:p>
    <w:p w:rsidR="00152802" w:rsidRPr="00152802" w:rsidRDefault="00A02722" w:rsidP="0015280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（3）</w:t>
      </w:r>
      <w:r w:rsidR="00152802" w:rsidRPr="00152802">
        <w:rPr>
          <w:rFonts w:ascii="宋体" w:eastAsia="宋体" w:hAnsi="宋体" w:cs="Arial" w:hint="eastAsia"/>
          <w:color w:val="000000" w:themeColor="text1"/>
          <w:kern w:val="0"/>
          <w:sz w:val="24"/>
          <w:szCs w:val="24"/>
        </w:rPr>
        <w:t>基金管理人可设定赎回份额上限，以对当日的赎回总规模进行控制，具体规定请参见相关公告。</w:t>
      </w:r>
    </w:p>
    <w:p w:rsidR="00FD53BC" w:rsidRDefault="00A02722" w:rsidP="0015280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lastRenderedPageBreak/>
        <w:t>（4）</w:t>
      </w:r>
      <w:r w:rsidR="00152802" w:rsidRPr="00152802">
        <w:rPr>
          <w:rFonts w:ascii="宋体" w:eastAsia="宋体" w:hAnsi="宋体" w:cs="Arial" w:hint="eastAsia"/>
          <w:color w:val="000000" w:themeColor="text1"/>
          <w:kern w:val="0"/>
          <w:sz w:val="24"/>
          <w:szCs w:val="24"/>
        </w:rPr>
        <w:t>基金管理人可根据基金运作情况、市场情况和投资人需求，在法律法规允许的情况下，调整赎回的数量限制，或者新增基金规模控制措施。基金管理</w:t>
      </w:r>
      <w:r w:rsidR="00152802">
        <w:rPr>
          <w:rFonts w:ascii="宋体" w:eastAsia="宋体" w:hAnsi="宋体" w:cs="Arial" w:hint="eastAsia"/>
          <w:color w:val="000000" w:themeColor="text1"/>
          <w:kern w:val="0"/>
          <w:sz w:val="24"/>
          <w:szCs w:val="24"/>
        </w:rPr>
        <w:t>人应在调整实施前依照《信息披露办法》的有关规定在规定媒介上公告</w:t>
      </w:r>
      <w:r w:rsidR="001102BC" w:rsidRPr="001102BC">
        <w:rPr>
          <w:rFonts w:ascii="宋体" w:eastAsia="宋体" w:hAnsi="宋体" w:cs="Arial" w:hint="eastAsia"/>
          <w:color w:val="000000" w:themeColor="text1"/>
          <w:kern w:val="0"/>
          <w:sz w:val="24"/>
          <w:szCs w:val="24"/>
        </w:rPr>
        <w:t>。</w:t>
      </w:r>
    </w:p>
    <w:p w:rsidR="00FD53BC" w:rsidRPr="008B1F27" w:rsidRDefault="00FD53BC" w:rsidP="00842941">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sidRPr="008B1F27">
        <w:rPr>
          <w:rFonts w:ascii="宋体" w:eastAsia="宋体" w:hAnsi="宋体" w:cs="Arial"/>
          <w:b/>
          <w:bCs/>
          <w:color w:val="000000" w:themeColor="text1"/>
          <w:kern w:val="0"/>
          <w:sz w:val="24"/>
          <w:szCs w:val="24"/>
        </w:rPr>
        <w:t>4.2赎回费率</w:t>
      </w:r>
    </w:p>
    <w:p w:rsidR="00BD1361" w:rsidRPr="00BD1361" w:rsidRDefault="00A02722" w:rsidP="00BD136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A02722">
        <w:rPr>
          <w:rFonts w:ascii="宋体" w:eastAsia="宋体" w:hAnsi="宋体" w:cs="Arial" w:hint="eastAsia"/>
          <w:color w:val="000000" w:themeColor="text1"/>
          <w:kern w:val="0"/>
          <w:sz w:val="24"/>
          <w:szCs w:val="24"/>
        </w:rPr>
        <w:t>投资人在赎回基金份额时，申购赎回代理券商可按照不超过0.50%</w:t>
      </w:r>
      <w:r>
        <w:rPr>
          <w:rFonts w:ascii="宋体" w:eastAsia="宋体" w:hAnsi="宋体" w:cs="Arial" w:hint="eastAsia"/>
          <w:color w:val="000000" w:themeColor="text1"/>
          <w:kern w:val="0"/>
          <w:sz w:val="24"/>
          <w:szCs w:val="24"/>
        </w:rPr>
        <w:t>的标准收取佣金，其中包含证券交易所、登记机构等收取的相关费用</w:t>
      </w:r>
      <w:r w:rsidR="00BD1361" w:rsidRPr="00BD1361">
        <w:rPr>
          <w:rFonts w:ascii="宋体" w:eastAsia="宋体" w:hAnsi="宋体" w:cs="Arial" w:hint="eastAsia"/>
          <w:color w:val="000000" w:themeColor="text1"/>
          <w:kern w:val="0"/>
          <w:sz w:val="24"/>
          <w:szCs w:val="24"/>
          <w:lang/>
        </w:rPr>
        <w:t>。</w:t>
      </w:r>
    </w:p>
    <w:p w:rsidR="000E0A9D" w:rsidRPr="000E0A9D" w:rsidRDefault="000E0A9D" w:rsidP="000E0A9D">
      <w:pPr>
        <w:widowControl/>
        <w:shd w:val="clear" w:color="auto" w:fill="FFFFFF"/>
        <w:adjustRightInd w:val="0"/>
        <w:snapToGrid w:val="0"/>
        <w:spacing w:line="360" w:lineRule="auto"/>
        <w:ind w:firstLineChars="200" w:firstLine="482"/>
        <w:rPr>
          <w:rFonts w:ascii="宋体" w:eastAsia="宋体" w:hAnsi="宋体" w:cs="Arial"/>
          <w:b/>
          <w:color w:val="000000" w:themeColor="text1"/>
          <w:kern w:val="0"/>
          <w:sz w:val="24"/>
          <w:szCs w:val="24"/>
        </w:rPr>
      </w:pPr>
      <w:r w:rsidRPr="000E0A9D">
        <w:rPr>
          <w:rFonts w:ascii="宋体" w:eastAsia="宋体" w:hAnsi="宋体" w:cs="Arial"/>
          <w:b/>
          <w:color w:val="000000" w:themeColor="text1"/>
          <w:kern w:val="0"/>
          <w:sz w:val="24"/>
          <w:szCs w:val="24"/>
        </w:rPr>
        <w:t>5</w:t>
      </w:r>
      <w:r w:rsidRPr="008B1F27">
        <w:rPr>
          <w:rFonts w:ascii="宋体" w:eastAsia="宋体" w:hAnsi="宋体" w:cs="Arial" w:hint="eastAsia"/>
          <w:b/>
          <w:bCs/>
          <w:color w:val="000000" w:themeColor="text1"/>
          <w:kern w:val="0"/>
          <w:sz w:val="24"/>
          <w:szCs w:val="24"/>
        </w:rPr>
        <w:t>.</w:t>
      </w:r>
      <w:r w:rsidRPr="000E0A9D">
        <w:rPr>
          <w:rFonts w:ascii="宋体" w:eastAsia="宋体" w:hAnsi="宋体" w:cs="Arial" w:hint="eastAsia"/>
          <w:b/>
          <w:color w:val="000000" w:themeColor="text1"/>
          <w:kern w:val="0"/>
          <w:sz w:val="24"/>
          <w:szCs w:val="24"/>
        </w:rPr>
        <w:t>基金销售机构</w:t>
      </w:r>
      <w:bookmarkStart w:id="1" w:name="_GoBack"/>
      <w:bookmarkEnd w:id="1"/>
    </w:p>
    <w:p w:rsidR="00256B19" w:rsidRPr="00256B19" w:rsidRDefault="00256B19" w:rsidP="00256B1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56B19">
        <w:rPr>
          <w:rFonts w:ascii="宋体" w:eastAsia="宋体" w:hAnsi="宋体" w:cs="Arial" w:hint="eastAsia"/>
          <w:color w:val="000000" w:themeColor="text1"/>
          <w:kern w:val="0"/>
          <w:sz w:val="24"/>
          <w:szCs w:val="24"/>
        </w:rPr>
        <w:t>投资人应当在申购赎回代理券商办理基金申购、赎回业务的营业场所或按申购赎回代理券商提供的其他方式办理基金的申购和赎回。</w:t>
      </w:r>
    </w:p>
    <w:p w:rsidR="00256B19" w:rsidRPr="000E0A9D" w:rsidRDefault="00256B19" w:rsidP="000E0A9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256B19">
        <w:rPr>
          <w:rFonts w:ascii="宋体" w:eastAsia="宋体" w:hAnsi="宋体" w:cs="Arial" w:hint="eastAsia"/>
          <w:color w:val="000000" w:themeColor="text1"/>
          <w:kern w:val="0"/>
          <w:sz w:val="24"/>
          <w:szCs w:val="24"/>
        </w:rPr>
        <w:t>目前本基金的申购赎回代理券商包括：</w:t>
      </w:r>
      <w:r w:rsidR="00041E65" w:rsidRPr="00041E65">
        <w:rPr>
          <w:rFonts w:ascii="宋体" w:eastAsia="宋体" w:hAnsi="宋体" w:cs="Arial" w:hint="eastAsia"/>
          <w:color w:val="000000" w:themeColor="text1"/>
          <w:kern w:val="0"/>
          <w:sz w:val="24"/>
          <w:szCs w:val="24"/>
        </w:rPr>
        <w:t>广发证券股份有限公司、国泰海通证券股份有限公司、国投证券股份有限公司、华宝证券股份有限公司、民生证券股份有限公司、中国银河证券股份有限公司、中泰证券股份有限公司、中信建投证券股份有限公司、中信证券（山东）有限责任公司、中信证券股份有限公司、中信证券华南股份有限公司</w:t>
      </w:r>
      <w:r w:rsidR="00041E65">
        <w:rPr>
          <w:rFonts w:ascii="宋体" w:eastAsia="宋体" w:hAnsi="宋体" w:cs="Arial" w:hint="eastAsia"/>
          <w:color w:val="000000" w:themeColor="text1"/>
          <w:kern w:val="0"/>
          <w:sz w:val="24"/>
          <w:szCs w:val="24"/>
        </w:rPr>
        <w:t>。</w:t>
      </w:r>
    </w:p>
    <w:p w:rsidR="000E0A9D" w:rsidRPr="000E0A9D" w:rsidRDefault="000E0A9D" w:rsidP="000E0A9D">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0E0A9D">
        <w:rPr>
          <w:rFonts w:ascii="宋体" w:eastAsia="宋体" w:hAnsi="宋体" w:cs="Arial" w:hint="eastAsia"/>
          <w:color w:val="000000" w:themeColor="text1"/>
          <w:kern w:val="0"/>
          <w:sz w:val="24"/>
          <w:szCs w:val="24"/>
        </w:rPr>
        <w:t>本公司</w:t>
      </w:r>
      <w:r w:rsidR="00256B19" w:rsidRPr="00256B19">
        <w:rPr>
          <w:rFonts w:ascii="宋体" w:eastAsia="宋体" w:hAnsi="宋体" w:cs="Arial" w:hint="eastAsia"/>
          <w:color w:val="000000" w:themeColor="text1"/>
          <w:kern w:val="0"/>
          <w:sz w:val="24"/>
          <w:szCs w:val="24"/>
        </w:rPr>
        <w:t>可根据情况变更或增减申购赎回代理券商，并在基金管理人网站上公示</w:t>
      </w:r>
      <w:r w:rsidRPr="000E0A9D">
        <w:rPr>
          <w:rFonts w:ascii="宋体" w:eastAsia="宋体" w:hAnsi="宋体" w:cs="Arial" w:hint="eastAsia"/>
          <w:color w:val="000000" w:themeColor="text1"/>
          <w:kern w:val="0"/>
          <w:sz w:val="24"/>
          <w:szCs w:val="24"/>
        </w:rPr>
        <w:t>。</w:t>
      </w:r>
    </w:p>
    <w:p w:rsidR="000E0A9D" w:rsidRPr="000E0A9D" w:rsidRDefault="000E0A9D" w:rsidP="000E0A9D">
      <w:pPr>
        <w:widowControl/>
        <w:shd w:val="clear" w:color="auto" w:fill="FFFFFF"/>
        <w:adjustRightInd w:val="0"/>
        <w:snapToGrid w:val="0"/>
        <w:spacing w:line="360" w:lineRule="auto"/>
        <w:ind w:firstLineChars="200" w:firstLine="482"/>
        <w:rPr>
          <w:rFonts w:ascii="宋体" w:eastAsia="宋体" w:hAnsi="宋体" w:cs="Arial"/>
          <w:b/>
          <w:color w:val="000000" w:themeColor="text1"/>
          <w:kern w:val="0"/>
          <w:sz w:val="24"/>
          <w:szCs w:val="24"/>
        </w:rPr>
      </w:pPr>
      <w:r w:rsidRPr="000E0A9D">
        <w:rPr>
          <w:rFonts w:ascii="宋体" w:eastAsia="宋体" w:hAnsi="宋体" w:cs="Arial" w:hint="eastAsia"/>
          <w:b/>
          <w:color w:val="000000" w:themeColor="text1"/>
          <w:kern w:val="0"/>
          <w:sz w:val="24"/>
          <w:szCs w:val="24"/>
        </w:rPr>
        <w:t>6. 基金份额净值公告的披露安排</w:t>
      </w:r>
    </w:p>
    <w:p w:rsidR="00256B19" w:rsidRPr="00256B19" w:rsidRDefault="00256B19" w:rsidP="00256B1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256B19">
        <w:rPr>
          <w:rFonts w:ascii="宋体" w:eastAsia="宋体" w:hAnsi="宋体" w:cs="Arial" w:hint="eastAsia"/>
          <w:color w:val="000000" w:themeColor="text1"/>
          <w:kern w:val="0"/>
          <w:sz w:val="24"/>
          <w:szCs w:val="24"/>
          <w:lang/>
        </w:rPr>
        <w:t>在开始办理基金份额申购或者赎回后，基金管理人应当在不晚于每个开放日的次日，通过规定网站、基金销售机构网站或者营业网点披露开放日的基金份额净值和基金份额累计净值。</w:t>
      </w:r>
    </w:p>
    <w:p w:rsidR="000E0A9D" w:rsidRPr="000E0A9D" w:rsidRDefault="00256B19" w:rsidP="00256B1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256B19">
        <w:rPr>
          <w:rFonts w:ascii="宋体" w:eastAsia="宋体" w:hAnsi="宋体" w:cs="Arial" w:hint="eastAsia"/>
          <w:color w:val="000000" w:themeColor="text1"/>
          <w:kern w:val="0"/>
          <w:sz w:val="24"/>
          <w:szCs w:val="24"/>
          <w:lang/>
        </w:rPr>
        <w:t>基金管理人应当在不晚于半年度和年度最后一日的次日，在规</w:t>
      </w:r>
      <w:r>
        <w:rPr>
          <w:rFonts w:ascii="宋体" w:eastAsia="宋体" w:hAnsi="宋体" w:cs="Arial" w:hint="eastAsia"/>
          <w:color w:val="000000" w:themeColor="text1"/>
          <w:kern w:val="0"/>
          <w:sz w:val="24"/>
          <w:szCs w:val="24"/>
          <w:lang/>
        </w:rPr>
        <w:t>定网站披露半年度和年度最后一日的基金份额净值和基金份额累计净值</w:t>
      </w:r>
      <w:r w:rsidR="000E0A9D" w:rsidRPr="000E0A9D">
        <w:rPr>
          <w:rFonts w:ascii="宋体" w:eastAsia="宋体" w:hAnsi="宋体" w:cs="Arial" w:hint="eastAsia"/>
          <w:color w:val="000000" w:themeColor="text1"/>
          <w:kern w:val="0"/>
          <w:sz w:val="24"/>
          <w:szCs w:val="24"/>
          <w:lang/>
        </w:rPr>
        <w:t>。</w:t>
      </w:r>
    </w:p>
    <w:p w:rsidR="00FD53BC" w:rsidRPr="008B1F27" w:rsidRDefault="00E87A39" w:rsidP="00893EA7">
      <w:pPr>
        <w:widowControl/>
        <w:shd w:val="clear" w:color="auto" w:fill="FFFFFF"/>
        <w:adjustRightInd w:val="0"/>
        <w:snapToGrid w:val="0"/>
        <w:spacing w:line="360" w:lineRule="auto"/>
        <w:ind w:firstLineChars="200" w:firstLine="482"/>
        <w:rPr>
          <w:rFonts w:ascii="宋体" w:eastAsia="宋体" w:hAnsi="宋体" w:cs="Arial"/>
          <w:color w:val="000000" w:themeColor="text1"/>
          <w:kern w:val="0"/>
          <w:sz w:val="24"/>
          <w:szCs w:val="24"/>
        </w:rPr>
      </w:pPr>
      <w:r>
        <w:rPr>
          <w:rFonts w:ascii="宋体" w:eastAsia="宋体" w:hAnsi="宋体" w:cs="Arial"/>
          <w:b/>
          <w:bCs/>
          <w:color w:val="000000" w:themeColor="text1"/>
          <w:kern w:val="0"/>
          <w:sz w:val="24"/>
          <w:szCs w:val="24"/>
        </w:rPr>
        <w:t>7</w:t>
      </w:r>
      <w:r w:rsidR="00FD53BC" w:rsidRPr="008B1F27">
        <w:rPr>
          <w:rFonts w:ascii="宋体" w:eastAsia="宋体" w:hAnsi="宋体" w:cs="Arial"/>
          <w:b/>
          <w:bCs/>
          <w:color w:val="000000" w:themeColor="text1"/>
          <w:kern w:val="0"/>
          <w:sz w:val="24"/>
          <w:szCs w:val="24"/>
        </w:rPr>
        <w:t>. 其他需要提示的事项</w:t>
      </w:r>
    </w:p>
    <w:p w:rsidR="008E1CA2" w:rsidRPr="008E1CA2" w:rsidRDefault="00E87A39"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（1）</w:t>
      </w:r>
      <w:r w:rsidR="008E1CA2" w:rsidRPr="008E1CA2">
        <w:rPr>
          <w:rFonts w:ascii="宋体" w:eastAsia="宋体" w:hAnsi="宋体" w:cs="Arial" w:hint="eastAsia"/>
          <w:color w:val="000000" w:themeColor="text1"/>
          <w:kern w:val="0"/>
          <w:sz w:val="24"/>
          <w:szCs w:val="24"/>
        </w:rPr>
        <w:t>申购与赎回的原则</w:t>
      </w:r>
    </w:p>
    <w:p w:rsidR="008E1CA2" w:rsidRPr="008E1CA2" w:rsidRDefault="008E1CA2"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E1CA2">
        <w:rPr>
          <w:rFonts w:ascii="宋体" w:eastAsia="宋体" w:hAnsi="宋体" w:cs="Arial" w:hint="eastAsia"/>
          <w:color w:val="000000" w:themeColor="text1"/>
          <w:kern w:val="0"/>
          <w:sz w:val="24"/>
          <w:szCs w:val="24"/>
        </w:rPr>
        <w:t>1</w:t>
      </w:r>
      <w:r>
        <w:rPr>
          <w:rFonts w:ascii="宋体" w:eastAsia="宋体" w:hAnsi="宋体" w:cs="Arial" w:hint="eastAsia"/>
          <w:color w:val="000000" w:themeColor="text1"/>
          <w:kern w:val="0"/>
          <w:sz w:val="24"/>
          <w:szCs w:val="24"/>
        </w:rPr>
        <w:t>）</w:t>
      </w:r>
      <w:r w:rsidRPr="008E1CA2">
        <w:rPr>
          <w:rFonts w:ascii="宋体" w:eastAsia="宋体" w:hAnsi="宋体" w:cs="Arial" w:hint="eastAsia"/>
          <w:color w:val="000000" w:themeColor="text1"/>
          <w:kern w:val="0"/>
          <w:sz w:val="24"/>
          <w:szCs w:val="24"/>
        </w:rPr>
        <w:t>本基金采用份额申购和份额赎回的方式，即申购和赎回均以份额申请；</w:t>
      </w:r>
    </w:p>
    <w:p w:rsidR="008E1CA2" w:rsidRPr="008E1CA2" w:rsidRDefault="008E1CA2"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E1CA2">
        <w:rPr>
          <w:rFonts w:ascii="宋体" w:eastAsia="宋体" w:hAnsi="宋体" w:cs="Arial" w:hint="eastAsia"/>
          <w:color w:val="000000" w:themeColor="text1"/>
          <w:kern w:val="0"/>
          <w:sz w:val="24"/>
          <w:szCs w:val="24"/>
        </w:rPr>
        <w:t>2</w:t>
      </w:r>
      <w:r>
        <w:rPr>
          <w:rFonts w:ascii="宋体" w:eastAsia="宋体" w:hAnsi="宋体" w:cs="Arial" w:hint="eastAsia"/>
          <w:color w:val="000000" w:themeColor="text1"/>
          <w:kern w:val="0"/>
          <w:sz w:val="24"/>
          <w:szCs w:val="24"/>
        </w:rPr>
        <w:t>）</w:t>
      </w:r>
      <w:r w:rsidR="009E4D3B" w:rsidRPr="009E4D3B">
        <w:rPr>
          <w:rFonts w:ascii="宋体" w:eastAsia="宋体" w:hAnsi="宋体" w:cs="Arial" w:hint="eastAsia"/>
          <w:color w:val="000000" w:themeColor="text1"/>
          <w:kern w:val="0"/>
          <w:sz w:val="24"/>
          <w:szCs w:val="24"/>
        </w:rPr>
        <w:t>本基金申购、赎回的币种为人民币。基金管理人可以在符合法律法规要求的情况下，增加其他币种的申购、赎回，详见届时公告。本基金的申购对价、赎回对价包括现金替代、现金差额及其他对价；</w:t>
      </w:r>
    </w:p>
    <w:p w:rsidR="008E1CA2" w:rsidRPr="008E1CA2" w:rsidRDefault="008E1CA2"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E1CA2">
        <w:rPr>
          <w:rFonts w:ascii="宋体" w:eastAsia="宋体" w:hAnsi="宋体" w:cs="Arial" w:hint="eastAsia"/>
          <w:color w:val="000000" w:themeColor="text1"/>
          <w:kern w:val="0"/>
          <w:sz w:val="24"/>
          <w:szCs w:val="24"/>
        </w:rPr>
        <w:t>3</w:t>
      </w:r>
      <w:r>
        <w:rPr>
          <w:rFonts w:ascii="宋体" w:eastAsia="宋体" w:hAnsi="宋体" w:cs="Arial" w:hint="eastAsia"/>
          <w:color w:val="000000" w:themeColor="text1"/>
          <w:kern w:val="0"/>
          <w:sz w:val="24"/>
          <w:szCs w:val="24"/>
        </w:rPr>
        <w:t>）</w:t>
      </w:r>
      <w:r w:rsidRPr="008E1CA2">
        <w:rPr>
          <w:rFonts w:ascii="宋体" w:eastAsia="宋体" w:hAnsi="宋体" w:cs="Arial" w:hint="eastAsia"/>
          <w:color w:val="000000" w:themeColor="text1"/>
          <w:kern w:val="0"/>
          <w:sz w:val="24"/>
          <w:szCs w:val="24"/>
        </w:rPr>
        <w:t>申购、赎回申请提交后不得撤销；</w:t>
      </w:r>
    </w:p>
    <w:p w:rsidR="008E1CA2" w:rsidRPr="008E1CA2" w:rsidRDefault="008E1CA2"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E1CA2">
        <w:rPr>
          <w:rFonts w:ascii="宋体" w:eastAsia="宋体" w:hAnsi="宋体" w:cs="Arial" w:hint="eastAsia"/>
          <w:color w:val="000000" w:themeColor="text1"/>
          <w:kern w:val="0"/>
          <w:sz w:val="24"/>
          <w:szCs w:val="24"/>
        </w:rPr>
        <w:t>4</w:t>
      </w:r>
      <w:r>
        <w:rPr>
          <w:rFonts w:ascii="宋体" w:eastAsia="宋体" w:hAnsi="宋体" w:cs="Arial" w:hint="eastAsia"/>
          <w:color w:val="000000" w:themeColor="text1"/>
          <w:kern w:val="0"/>
          <w:sz w:val="24"/>
          <w:szCs w:val="24"/>
        </w:rPr>
        <w:t>）</w:t>
      </w:r>
      <w:r w:rsidRPr="008E1CA2">
        <w:rPr>
          <w:rFonts w:ascii="宋体" w:eastAsia="宋体" w:hAnsi="宋体" w:cs="Arial" w:hint="eastAsia"/>
          <w:color w:val="000000" w:themeColor="text1"/>
          <w:kern w:val="0"/>
          <w:sz w:val="24"/>
          <w:szCs w:val="24"/>
        </w:rPr>
        <w:t>申购、赎回应遵守深圳证券交易所和中国证券登记结算有限责任公司的规定；</w:t>
      </w:r>
    </w:p>
    <w:p w:rsidR="008E1CA2" w:rsidRPr="008E1CA2" w:rsidRDefault="008E1CA2"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E1CA2">
        <w:rPr>
          <w:rFonts w:ascii="宋体" w:eastAsia="宋体" w:hAnsi="宋体" w:cs="Arial" w:hint="eastAsia"/>
          <w:color w:val="000000" w:themeColor="text1"/>
          <w:kern w:val="0"/>
          <w:sz w:val="24"/>
          <w:szCs w:val="24"/>
        </w:rPr>
        <w:t>5</w:t>
      </w:r>
      <w:r>
        <w:rPr>
          <w:rFonts w:ascii="宋体" w:eastAsia="宋体" w:hAnsi="宋体" w:cs="Arial" w:hint="eastAsia"/>
          <w:color w:val="000000" w:themeColor="text1"/>
          <w:kern w:val="0"/>
          <w:sz w:val="24"/>
          <w:szCs w:val="24"/>
        </w:rPr>
        <w:t>）</w:t>
      </w:r>
      <w:r w:rsidRPr="008E1CA2">
        <w:rPr>
          <w:rFonts w:ascii="宋体" w:eastAsia="宋体" w:hAnsi="宋体" w:cs="Arial" w:hint="eastAsia"/>
          <w:color w:val="000000" w:themeColor="text1"/>
          <w:kern w:val="0"/>
          <w:sz w:val="24"/>
          <w:szCs w:val="24"/>
        </w:rPr>
        <w:t>办理申购、赎回业务时，应当遵循基金份额持有人利益优先原则，确保投资者的合法权益不受损害并得到公平对待。</w:t>
      </w:r>
    </w:p>
    <w:p w:rsidR="000025C2" w:rsidRPr="000025C2" w:rsidRDefault="008E1CA2"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8E1CA2">
        <w:rPr>
          <w:rFonts w:ascii="宋体" w:eastAsia="宋体" w:hAnsi="宋体" w:cs="Arial" w:hint="eastAsia"/>
          <w:color w:val="000000" w:themeColor="text1"/>
          <w:kern w:val="0"/>
          <w:sz w:val="24"/>
          <w:szCs w:val="24"/>
        </w:rPr>
        <w:t>基金管理人可在不违反法律法规且对基金份额持有人利益无实质性不利影响的情况下，或依据深圳证券交易所或登记机构相关规则及其不时更新，对上述原则进行调整。基金管理人必须在新规则开始实施前依照《信息披露办法》的有关规定在规定媒介上公告</w:t>
      </w:r>
      <w:r w:rsidR="000025C2" w:rsidRPr="000025C2">
        <w:rPr>
          <w:rFonts w:ascii="宋体" w:eastAsia="宋体" w:hAnsi="宋体" w:cs="Arial" w:hint="eastAsia"/>
          <w:color w:val="000000" w:themeColor="text1"/>
          <w:kern w:val="0"/>
          <w:sz w:val="24"/>
          <w:szCs w:val="24"/>
          <w:lang/>
        </w:rPr>
        <w:t>。</w:t>
      </w:r>
    </w:p>
    <w:p w:rsidR="008E1CA2" w:rsidRPr="008E1CA2" w:rsidRDefault="00E87A39"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87A39">
        <w:rPr>
          <w:rFonts w:ascii="宋体" w:eastAsia="宋体" w:hAnsi="宋体" w:cs="Arial"/>
          <w:color w:val="000000" w:themeColor="text1"/>
          <w:kern w:val="0"/>
          <w:sz w:val="24"/>
          <w:szCs w:val="24"/>
        </w:rPr>
        <w:t>（2）</w:t>
      </w:r>
      <w:r w:rsidR="008E1CA2" w:rsidRPr="008E1CA2">
        <w:rPr>
          <w:rFonts w:ascii="宋体" w:eastAsia="宋体" w:hAnsi="宋体" w:cs="Arial" w:hint="eastAsia"/>
          <w:color w:val="000000" w:themeColor="text1"/>
          <w:kern w:val="0"/>
          <w:sz w:val="24"/>
          <w:szCs w:val="24"/>
        </w:rPr>
        <w:t>申购与赎回的程序</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1</w:t>
      </w:r>
      <w:r>
        <w:rPr>
          <w:rFonts w:ascii="宋体" w:eastAsia="宋体" w:hAnsi="宋体" w:cs="Arial" w:hint="eastAsia"/>
          <w:color w:val="000000" w:themeColor="text1"/>
          <w:kern w:val="0"/>
          <w:sz w:val="24"/>
          <w:szCs w:val="24"/>
        </w:rPr>
        <w:t>）</w:t>
      </w:r>
      <w:r w:rsidRPr="009E4D3B">
        <w:rPr>
          <w:rFonts w:ascii="宋体" w:eastAsia="宋体" w:hAnsi="宋体" w:cs="Arial" w:hint="eastAsia"/>
          <w:color w:val="000000" w:themeColor="text1"/>
          <w:kern w:val="0"/>
          <w:sz w:val="24"/>
          <w:szCs w:val="24"/>
        </w:rPr>
        <w:t>申购和赎回的申请方式</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bookmarkStart w:id="2" w:name="OLE_LINK5"/>
      <w:bookmarkStart w:id="3" w:name="OLE_LINK6"/>
      <w:r w:rsidRPr="009E4D3B">
        <w:rPr>
          <w:rFonts w:ascii="宋体" w:eastAsia="宋体" w:hAnsi="宋体" w:cs="Arial" w:hint="eastAsia"/>
          <w:color w:val="000000" w:themeColor="text1"/>
          <w:kern w:val="0"/>
          <w:sz w:val="24"/>
          <w:szCs w:val="24"/>
        </w:rPr>
        <w:t>投资人必须根据申购赎回代理券商或基金管理人规定的程序，在开放日的具体业务办理时间内提出申购或赎回的申请。</w:t>
      </w:r>
      <w:bookmarkEnd w:id="2"/>
      <w:bookmarkEnd w:id="3"/>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投资人在提交申购申请时，须根据申购赎回清单备足申购对价，否则所提交的申购申请无效。基金份额持有人提交赎回申请时，必须持有足够的基金份额余额和现金，否则所提交的赎回申请无效。</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投资人办理申购、赎回等业务时应提交的文件和办理手续、办理时间、处理规则等在遵守基金合同和招募说明书规定的前提下，以各申购赎回代理券商的具体规定为准。</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2</w:t>
      </w:r>
      <w:r>
        <w:rPr>
          <w:rFonts w:ascii="宋体" w:eastAsia="宋体" w:hAnsi="宋体" w:cs="Arial" w:hint="eastAsia"/>
          <w:color w:val="000000" w:themeColor="text1"/>
          <w:kern w:val="0"/>
          <w:sz w:val="24"/>
          <w:szCs w:val="24"/>
        </w:rPr>
        <w:t>）</w:t>
      </w:r>
      <w:r w:rsidRPr="009E4D3B">
        <w:rPr>
          <w:rFonts w:ascii="宋体" w:eastAsia="宋体" w:hAnsi="宋体" w:cs="Arial" w:hint="eastAsia"/>
          <w:color w:val="000000" w:themeColor="text1"/>
          <w:kern w:val="0"/>
          <w:sz w:val="24"/>
          <w:szCs w:val="24"/>
        </w:rPr>
        <w:t>申购和赎回申请的确认</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正常情况下，投资人申购、赎回申请在受理当日进行确认。如投资人未能提供符合要求的申购对价，则申购申请失败。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失败。</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申购赎回代理券商对申购、赎回申请的受理并不代表该申请一定成功，而仅代表申购赎回代理券商确实接收到该申请。申购、赎回申请的确认以登记机构的确认结果为准。对于申购、赎回申请的确认情况，投资人应及时查询并妥善行使合法权利。</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基金管理人在不违反法律法规的前提下，可对上述程序规则进行调整。基金管理人应在新规则开始实施前依照《信息披露办法》的有关规定在规定媒介上公告。</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3</w:t>
      </w:r>
      <w:r>
        <w:rPr>
          <w:rFonts w:ascii="宋体" w:eastAsia="宋体" w:hAnsi="宋体" w:cs="Arial" w:hint="eastAsia"/>
          <w:color w:val="000000" w:themeColor="text1"/>
          <w:kern w:val="0"/>
          <w:sz w:val="24"/>
          <w:szCs w:val="24"/>
        </w:rPr>
        <w:t>）</w:t>
      </w:r>
      <w:r w:rsidRPr="009E4D3B">
        <w:rPr>
          <w:rFonts w:ascii="宋体" w:eastAsia="宋体" w:hAnsi="宋体" w:cs="Arial" w:hint="eastAsia"/>
          <w:color w:val="000000" w:themeColor="text1"/>
          <w:kern w:val="0"/>
          <w:sz w:val="24"/>
          <w:szCs w:val="24"/>
        </w:rPr>
        <w:t>申购和赎回的清算交收与登记</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本基金申购赎回过程中涉及的基金份额、现金替代、现金差额及其他对价的清算交收适用深圳证券交易所、登记机构相关业务规则和参与各方相关协议及其不时修订的有关规定。</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本基金申购业务采用实时逐笔全额结算（Real Time Gross Settlement，简称RTGS）模式；赎回业务涉及的现金替代采用代收代付处理；申购、赎回业务涉及的现金差额和现金替代退补款采用代收代付处理。</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投资者T日申购成功后，正常情况下，登记机构在T日为投资者办理基金份额与现金替代等的交收，并将结果发送给申购赎回代理券商、基金管理人和基金托管人。基金管理人与申购赎回代理券商在T+2日内根据登记机构代收代付业务规则办理现金差额的交收。</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投资者T日赎回成功后，正常情况下，登记机构在T日收市后为投资者办理基金份额的交收，并将结果发送给申购赎回代理券商、基金管理人和基金托管人。基金管理人与申购赎回代理券商在T+2日内根据登记机构代收代付业务规则办理现金差额的交收。赎回现金替代款将自有效赎回申请之日起7个开放日内划往基金份额持有人账户。</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如遇国家外汇局相关规定有变更或本基金境外投资主要市场的交易清算规则有变更、基金境外投资主要市场及外汇市场休市或暂停交易、港股通非交收日导致延迟交收、港股通交易结算清算规则变更、港股通额度限制、交易所或登记机构有关申购赎回交易结算规则发生改变、登记机构系统故障、交易所或交易市场数据传输延迟、通讯系统故障、银行数据交换系统故障或其它非基金管理人及基金托管人所能控制的因素影响业务处理流程，则赎回现金替代款的支付时间可相应顺延。在发生基金合同载明的其他暂停赎回或延缓支付赎回对价的情形时，赎回现金替代款的支付办法参照基金合同有关条款处理。</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对于因申购赎回代理券商交收资金不足，导致投资者现金申购失败的情形，按照申购赎回代理券商的相关规则处理。</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如果登记机构和基金管理人在清算交收时发生不能正常履约的情形，则依据相关业务规则和参与各方相关协议及其不时修订的有关规定进行处理。若发生特殊情况，基金管理人可以对交收日期进行相应调整。</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如果相关证券交易所或登记机构的相关业务规则发生变更，则按最新规则办理，并在招募说明书或相关公告中进行更新。</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rsidR="009E4D3B" w:rsidRPr="009E4D3B" w:rsidRDefault="009E4D3B" w:rsidP="009E4D3B">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9E4D3B">
        <w:rPr>
          <w:rFonts w:ascii="宋体" w:eastAsia="宋体" w:hAnsi="宋体" w:cs="Arial" w:hint="eastAsia"/>
          <w:color w:val="000000" w:themeColor="text1"/>
          <w:kern w:val="0"/>
          <w:sz w:val="24"/>
          <w:szCs w:val="24"/>
        </w:rPr>
        <w:t>若投资人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人进行赔偿。</w:t>
      </w:r>
    </w:p>
    <w:p w:rsidR="000025C2" w:rsidRPr="000025C2" w:rsidRDefault="009E4D3B"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9E4D3B">
        <w:rPr>
          <w:rFonts w:ascii="宋体" w:eastAsia="宋体" w:hAnsi="宋体" w:cs="Arial" w:hint="eastAsia"/>
          <w:color w:val="000000" w:themeColor="text1"/>
          <w:kern w:val="0"/>
          <w:sz w:val="24"/>
          <w:szCs w:val="24"/>
        </w:rPr>
        <w:t>4</w:t>
      </w:r>
      <w:r>
        <w:rPr>
          <w:rFonts w:ascii="宋体" w:eastAsia="宋体" w:hAnsi="宋体" w:cs="Arial" w:hint="eastAsia"/>
          <w:color w:val="000000" w:themeColor="text1"/>
          <w:kern w:val="0"/>
          <w:sz w:val="24"/>
          <w:szCs w:val="24"/>
        </w:rPr>
        <w:t>）</w:t>
      </w:r>
      <w:r w:rsidRPr="009E4D3B">
        <w:rPr>
          <w:rFonts w:ascii="宋体" w:eastAsia="宋体" w:hAnsi="宋体" w:cs="Arial" w:hint="eastAsia"/>
          <w:color w:val="000000" w:themeColor="text1"/>
          <w:kern w:val="0"/>
          <w:sz w:val="24"/>
          <w:szCs w:val="24"/>
        </w:rPr>
        <w:t>基金管理人、深圳证券交易所、登记机构可在法律法规允许的范围内，在不影响基金份额持有人实质性利益的前提下，对基金份额申购赎回的程序以及清算交收和登记的办理时间、方式、处理规则等进行调整，并在开始实施前按照《信息披露办法》的有关规定在规定媒介上予以公告。</w:t>
      </w:r>
    </w:p>
    <w:p w:rsidR="008E1CA2" w:rsidRPr="008E1CA2" w:rsidRDefault="00E87A39"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0025C2">
        <w:rPr>
          <w:rFonts w:ascii="宋体" w:eastAsia="宋体" w:hAnsi="宋体" w:cs="Arial"/>
          <w:color w:val="000000" w:themeColor="text1"/>
          <w:kern w:val="0"/>
          <w:sz w:val="24"/>
          <w:szCs w:val="24"/>
          <w:lang/>
        </w:rPr>
        <w:t>（</w:t>
      </w:r>
      <w:r w:rsidR="009E4D3B">
        <w:rPr>
          <w:rFonts w:ascii="宋体" w:eastAsia="宋体" w:hAnsi="宋体" w:cs="Arial"/>
          <w:color w:val="000000" w:themeColor="text1"/>
          <w:kern w:val="0"/>
          <w:sz w:val="24"/>
          <w:szCs w:val="24"/>
          <w:lang/>
        </w:rPr>
        <w:t>3</w:t>
      </w:r>
      <w:r w:rsidRPr="000025C2">
        <w:rPr>
          <w:rFonts w:ascii="宋体" w:eastAsia="宋体" w:hAnsi="宋体" w:cs="Arial"/>
          <w:color w:val="000000" w:themeColor="text1"/>
          <w:kern w:val="0"/>
          <w:sz w:val="24"/>
          <w:szCs w:val="24"/>
          <w:lang/>
        </w:rPr>
        <w:t>）</w:t>
      </w:r>
      <w:r w:rsidR="006515B8">
        <w:rPr>
          <w:rFonts w:ascii="宋体" w:eastAsia="宋体" w:hAnsi="宋体" w:cs="Arial" w:hint="eastAsia"/>
          <w:color w:val="000000" w:themeColor="text1"/>
          <w:kern w:val="0"/>
          <w:sz w:val="24"/>
          <w:szCs w:val="24"/>
          <w:lang/>
        </w:rPr>
        <w:t>申购</w:t>
      </w:r>
      <w:r w:rsidR="0052630E">
        <w:rPr>
          <w:rFonts w:ascii="宋体" w:eastAsia="宋体" w:hAnsi="宋体" w:cs="Arial"/>
          <w:color w:val="000000" w:themeColor="text1"/>
          <w:kern w:val="0"/>
          <w:sz w:val="24"/>
          <w:szCs w:val="24"/>
          <w:lang/>
        </w:rPr>
        <w:t>和</w:t>
      </w:r>
      <w:r w:rsidR="006515B8">
        <w:rPr>
          <w:rFonts w:ascii="宋体" w:eastAsia="宋体" w:hAnsi="宋体" w:cs="Arial" w:hint="eastAsia"/>
          <w:color w:val="000000" w:themeColor="text1"/>
          <w:kern w:val="0"/>
          <w:sz w:val="24"/>
          <w:szCs w:val="24"/>
          <w:lang/>
        </w:rPr>
        <w:t>赎回的对价</w:t>
      </w:r>
    </w:p>
    <w:p w:rsidR="0052630E" w:rsidRPr="0052630E" w:rsidRDefault="0052630E" w:rsidP="0052630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52630E">
        <w:rPr>
          <w:rFonts w:ascii="宋体" w:eastAsia="宋体" w:hAnsi="宋体" w:cs="Arial" w:hint="eastAsia"/>
          <w:color w:val="000000" w:themeColor="text1"/>
          <w:kern w:val="0"/>
          <w:sz w:val="24"/>
          <w:szCs w:val="24"/>
          <w:lang/>
        </w:rPr>
        <w:t>1</w:t>
      </w:r>
      <w:r>
        <w:rPr>
          <w:rFonts w:ascii="宋体" w:eastAsia="宋体" w:hAnsi="宋体" w:cs="Arial" w:hint="eastAsia"/>
          <w:color w:val="000000" w:themeColor="text1"/>
          <w:kern w:val="0"/>
          <w:sz w:val="24"/>
          <w:szCs w:val="24"/>
          <w:lang/>
        </w:rPr>
        <w:t>）</w:t>
      </w:r>
      <w:r w:rsidRPr="0052630E">
        <w:rPr>
          <w:rFonts w:ascii="宋体" w:eastAsia="宋体" w:hAnsi="宋体" w:cs="Arial" w:hint="eastAsia"/>
          <w:color w:val="000000" w:themeColor="text1"/>
          <w:kern w:val="0"/>
          <w:sz w:val="24"/>
          <w:szCs w:val="24"/>
          <w:lang/>
        </w:rPr>
        <w:t>本基金基金份额净值的计算，保留到小数点后4位，小数点后第5位四舍五入，由此产生的收益或损失由基金财产承担。T日的基金份额净值在当天收市后计算，并按照基金合同约定公告。如遇特殊情况，经履行适当程序，可以适当延迟计算或公告。如相关法律法规以及中国证监会另有规定，则依规定执行。</w:t>
      </w:r>
    </w:p>
    <w:p w:rsidR="0052630E" w:rsidRPr="0052630E" w:rsidRDefault="0052630E" w:rsidP="0052630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52630E">
        <w:rPr>
          <w:rFonts w:ascii="宋体" w:eastAsia="宋体" w:hAnsi="宋体" w:cs="Arial" w:hint="eastAsia"/>
          <w:color w:val="000000" w:themeColor="text1"/>
          <w:kern w:val="0"/>
          <w:sz w:val="24"/>
          <w:szCs w:val="24"/>
          <w:lang/>
        </w:rPr>
        <w:t>2</w:t>
      </w:r>
      <w:r>
        <w:rPr>
          <w:rFonts w:ascii="宋体" w:eastAsia="宋体" w:hAnsi="宋体" w:cs="Arial" w:hint="eastAsia"/>
          <w:color w:val="000000" w:themeColor="text1"/>
          <w:kern w:val="0"/>
          <w:sz w:val="24"/>
          <w:szCs w:val="24"/>
          <w:lang/>
        </w:rPr>
        <w:t>）</w:t>
      </w:r>
      <w:r w:rsidRPr="0052630E">
        <w:rPr>
          <w:rFonts w:ascii="宋体" w:eastAsia="宋体" w:hAnsi="宋体" w:cs="Arial" w:hint="eastAsia"/>
          <w:color w:val="000000" w:themeColor="text1"/>
          <w:kern w:val="0"/>
          <w:sz w:val="24"/>
          <w:szCs w:val="24"/>
          <w:lang/>
        </w:rPr>
        <w:t>申购对价是指投资人申购基金份额时应交付的现金替代、现金差额及其他对价。赎回对价是指基金份额持有人赎回基金份额时，基金管理人应交付的现金替代、现金差额及其他对价。申购对价、赎回对价根据申购赎回清单和投资人申购、赎回的基金份额数额确定。</w:t>
      </w:r>
    </w:p>
    <w:p w:rsidR="0052630E" w:rsidRPr="0052630E" w:rsidRDefault="0052630E" w:rsidP="0052630E">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52630E">
        <w:rPr>
          <w:rFonts w:ascii="宋体" w:eastAsia="宋体" w:hAnsi="宋体" w:cs="Arial" w:hint="eastAsia"/>
          <w:color w:val="000000" w:themeColor="text1"/>
          <w:kern w:val="0"/>
          <w:sz w:val="24"/>
          <w:szCs w:val="24"/>
          <w:lang/>
        </w:rPr>
        <w:t>3</w:t>
      </w:r>
      <w:r>
        <w:rPr>
          <w:rFonts w:ascii="宋体" w:eastAsia="宋体" w:hAnsi="宋体" w:cs="Arial" w:hint="eastAsia"/>
          <w:color w:val="000000" w:themeColor="text1"/>
          <w:kern w:val="0"/>
          <w:sz w:val="24"/>
          <w:szCs w:val="24"/>
          <w:lang/>
        </w:rPr>
        <w:t>）</w:t>
      </w:r>
      <w:r w:rsidRPr="0052630E">
        <w:rPr>
          <w:rFonts w:ascii="宋体" w:eastAsia="宋体" w:hAnsi="宋体" w:cs="Arial" w:hint="eastAsia"/>
          <w:color w:val="000000" w:themeColor="text1"/>
          <w:kern w:val="0"/>
          <w:sz w:val="24"/>
          <w:szCs w:val="24"/>
          <w:lang/>
        </w:rPr>
        <w:t>申购赎回清单由基金管理人编制。T日的申购赎回清单在当日深圳证券交易所开市前公告。如遇特殊情况，可以适当延迟计算或公告。</w:t>
      </w:r>
    </w:p>
    <w:p w:rsidR="00BD1361" w:rsidRPr="00BD1361" w:rsidRDefault="0052630E" w:rsidP="008E1CA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lang/>
        </w:rPr>
      </w:pPr>
      <w:r w:rsidRPr="0052630E">
        <w:rPr>
          <w:rFonts w:ascii="宋体" w:eastAsia="宋体" w:hAnsi="宋体" w:cs="Arial" w:hint="eastAsia"/>
          <w:color w:val="000000" w:themeColor="text1"/>
          <w:kern w:val="0"/>
          <w:sz w:val="24"/>
          <w:szCs w:val="24"/>
          <w:lang/>
        </w:rPr>
        <w:t>4</w:t>
      </w:r>
      <w:r>
        <w:rPr>
          <w:rFonts w:ascii="宋体" w:eastAsia="宋体" w:hAnsi="宋体" w:cs="Arial" w:hint="eastAsia"/>
          <w:color w:val="000000" w:themeColor="text1"/>
          <w:kern w:val="0"/>
          <w:sz w:val="24"/>
          <w:szCs w:val="24"/>
          <w:lang/>
        </w:rPr>
        <w:t>）</w:t>
      </w:r>
      <w:r w:rsidRPr="0052630E">
        <w:rPr>
          <w:rFonts w:ascii="宋体" w:eastAsia="宋体" w:hAnsi="宋体" w:cs="Arial" w:hint="eastAsia"/>
          <w:color w:val="000000" w:themeColor="text1"/>
          <w:kern w:val="0"/>
          <w:sz w:val="24"/>
          <w:szCs w:val="24"/>
          <w:lang/>
        </w:rPr>
        <w:t>未来，若市场情况发生变化，或相关业务规则发生变化，基金管理人可以在不违反相关法律法规且对基金份额持有人利益无实质性不利影响的情况下对基金份额净值、申购/赎回对价组成、申购赎回清单的计算和公告时间进行调整并提前公告。</w:t>
      </w:r>
    </w:p>
    <w:p w:rsidR="000025C2" w:rsidRDefault="00E87A39" w:rsidP="00E87A3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87A39">
        <w:rPr>
          <w:rFonts w:ascii="宋体" w:eastAsia="宋体" w:hAnsi="宋体" w:cs="Arial"/>
          <w:color w:val="000000" w:themeColor="text1"/>
          <w:kern w:val="0"/>
          <w:sz w:val="24"/>
          <w:szCs w:val="24"/>
        </w:rPr>
        <w:t>（</w:t>
      </w:r>
      <w:r w:rsidR="0052630E">
        <w:rPr>
          <w:rFonts w:ascii="宋体" w:eastAsia="宋体" w:hAnsi="宋体" w:cs="Arial"/>
          <w:color w:val="000000" w:themeColor="text1"/>
          <w:kern w:val="0"/>
          <w:sz w:val="24"/>
          <w:szCs w:val="24"/>
        </w:rPr>
        <w:t>4</w:t>
      </w:r>
      <w:r w:rsidRPr="00E87A39">
        <w:rPr>
          <w:rFonts w:ascii="宋体" w:eastAsia="宋体" w:hAnsi="宋体" w:cs="Arial"/>
          <w:color w:val="000000" w:themeColor="text1"/>
          <w:kern w:val="0"/>
          <w:sz w:val="24"/>
          <w:szCs w:val="24"/>
        </w:rPr>
        <w:t>）</w:t>
      </w:r>
      <w:r w:rsidR="000025C2" w:rsidRPr="008B1F27">
        <w:rPr>
          <w:rFonts w:ascii="宋体" w:eastAsia="宋体" w:hAnsi="宋体" w:cs="Arial"/>
          <w:color w:val="000000" w:themeColor="text1"/>
          <w:kern w:val="0"/>
          <w:sz w:val="24"/>
          <w:szCs w:val="24"/>
        </w:rPr>
        <w:t>本公告仅对本基金上述业务的有关事项予以说明。投资人欲了解本基金的详细情况，请仔细阅读</w:t>
      </w:r>
      <w:r w:rsidR="000025C2" w:rsidRPr="008B1F27">
        <w:rPr>
          <w:rFonts w:ascii="宋体" w:eastAsia="宋体" w:hAnsi="宋体" w:cs="Arial" w:hint="eastAsia"/>
          <w:color w:val="000000" w:themeColor="text1"/>
          <w:kern w:val="0"/>
          <w:sz w:val="24"/>
          <w:szCs w:val="24"/>
        </w:rPr>
        <w:t>刊登</w:t>
      </w:r>
      <w:r w:rsidR="000025C2" w:rsidRPr="008B1F27">
        <w:rPr>
          <w:rFonts w:ascii="宋体" w:eastAsia="宋体" w:hAnsi="宋体" w:cs="Arial"/>
          <w:color w:val="000000" w:themeColor="text1"/>
          <w:kern w:val="0"/>
          <w:sz w:val="24"/>
          <w:szCs w:val="24"/>
        </w:rPr>
        <w:t>在</w:t>
      </w:r>
      <w:r w:rsidR="000025C2" w:rsidRPr="008B1F27">
        <w:rPr>
          <w:rFonts w:ascii="宋体" w:eastAsia="宋体" w:hAnsi="宋体" w:cs="Arial" w:hint="eastAsia"/>
          <w:color w:val="000000" w:themeColor="text1"/>
          <w:kern w:val="0"/>
          <w:sz w:val="24"/>
          <w:szCs w:val="24"/>
        </w:rPr>
        <w:t>中国证监会</w:t>
      </w:r>
      <w:r w:rsidR="00BD1361">
        <w:rPr>
          <w:rFonts w:ascii="宋体" w:eastAsia="宋体" w:hAnsi="宋体" w:cs="Arial" w:hint="eastAsia"/>
          <w:color w:val="000000" w:themeColor="text1"/>
          <w:kern w:val="0"/>
          <w:sz w:val="24"/>
          <w:szCs w:val="24"/>
        </w:rPr>
        <w:t>规定</w:t>
      </w:r>
      <w:r w:rsidR="000025C2" w:rsidRPr="008B1F27">
        <w:rPr>
          <w:rFonts w:ascii="宋体" w:eastAsia="宋体" w:hAnsi="宋体" w:cs="Arial" w:hint="eastAsia"/>
          <w:color w:val="000000" w:themeColor="text1"/>
          <w:kern w:val="0"/>
          <w:sz w:val="24"/>
          <w:szCs w:val="24"/>
        </w:rPr>
        <w:t>媒介</w:t>
      </w:r>
      <w:r w:rsidR="000025C2" w:rsidRPr="008B1F27">
        <w:rPr>
          <w:rFonts w:ascii="宋体" w:eastAsia="宋体" w:hAnsi="宋体" w:cs="Arial"/>
          <w:color w:val="000000" w:themeColor="text1"/>
          <w:kern w:val="0"/>
          <w:sz w:val="24"/>
          <w:szCs w:val="24"/>
        </w:rPr>
        <w:t>上的《</w:t>
      </w:r>
      <w:r w:rsidR="00F722A6">
        <w:rPr>
          <w:rFonts w:ascii="宋体" w:eastAsia="宋体" w:hAnsi="宋体" w:cs="Arial" w:hint="eastAsia"/>
          <w:color w:val="000000" w:themeColor="text1"/>
          <w:kern w:val="0"/>
          <w:sz w:val="24"/>
          <w:szCs w:val="24"/>
        </w:rPr>
        <w:t>前海开源恒生港股通科技主题交易型开放式指数证券投资基金</w:t>
      </w:r>
      <w:r w:rsidR="000025C2" w:rsidRPr="008B1F27">
        <w:rPr>
          <w:rFonts w:ascii="宋体" w:eastAsia="宋体" w:hAnsi="宋体" w:cs="Arial"/>
          <w:color w:val="000000" w:themeColor="text1"/>
          <w:kern w:val="0"/>
          <w:sz w:val="24"/>
          <w:szCs w:val="24"/>
        </w:rPr>
        <w:t>招募说明书》</w:t>
      </w:r>
      <w:r w:rsidR="000025C2" w:rsidRPr="008B1F27">
        <w:rPr>
          <w:rFonts w:ascii="宋体" w:eastAsia="宋体" w:hAnsi="宋体" w:cs="Arial" w:hint="eastAsia"/>
          <w:color w:val="000000" w:themeColor="text1"/>
          <w:kern w:val="0"/>
          <w:sz w:val="24"/>
          <w:szCs w:val="24"/>
        </w:rPr>
        <w:t>，</w:t>
      </w:r>
      <w:r w:rsidR="000025C2" w:rsidRPr="008B1F27">
        <w:rPr>
          <w:rFonts w:ascii="宋体" w:eastAsia="宋体" w:hAnsi="宋体" w:cs="Arial"/>
          <w:color w:val="000000" w:themeColor="text1"/>
          <w:kern w:val="0"/>
          <w:sz w:val="24"/>
          <w:szCs w:val="24"/>
        </w:rPr>
        <w:t>亦可到基金管理人网站（www.qhkyfund.com）</w:t>
      </w:r>
      <w:r w:rsidR="000025C2" w:rsidRPr="002B053B">
        <w:rPr>
          <w:rFonts w:ascii="宋体" w:eastAsia="宋体" w:hAnsi="宋体" w:cs="Arial" w:hint="eastAsia"/>
          <w:color w:val="000000" w:themeColor="text1"/>
          <w:kern w:val="0"/>
          <w:sz w:val="24"/>
          <w:szCs w:val="24"/>
        </w:rPr>
        <w:t>或中国证监会基金电子披露网站（http://eid.csrc.gov.cn/fund）</w:t>
      </w:r>
      <w:r w:rsidR="000025C2" w:rsidRPr="008B1F27">
        <w:rPr>
          <w:rFonts w:ascii="宋体" w:eastAsia="宋体" w:hAnsi="宋体" w:cs="Arial"/>
          <w:color w:val="000000" w:themeColor="text1"/>
          <w:kern w:val="0"/>
          <w:sz w:val="24"/>
          <w:szCs w:val="24"/>
        </w:rPr>
        <w:t>查询</w:t>
      </w:r>
      <w:r w:rsidRPr="00E87A39">
        <w:rPr>
          <w:rFonts w:ascii="宋体" w:eastAsia="宋体" w:hAnsi="宋体" w:cs="Arial"/>
          <w:color w:val="000000" w:themeColor="text1"/>
          <w:kern w:val="0"/>
          <w:sz w:val="24"/>
          <w:szCs w:val="24"/>
        </w:rPr>
        <w:t xml:space="preserve">。 </w:t>
      </w:r>
    </w:p>
    <w:p w:rsidR="000025C2" w:rsidRDefault="00E87A39" w:rsidP="00E87A39">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87A39">
        <w:rPr>
          <w:rFonts w:ascii="宋体" w:eastAsia="宋体" w:hAnsi="宋体" w:cs="Arial"/>
          <w:color w:val="000000" w:themeColor="text1"/>
          <w:kern w:val="0"/>
          <w:sz w:val="24"/>
          <w:szCs w:val="24"/>
        </w:rPr>
        <w:t>（</w:t>
      </w:r>
      <w:r w:rsidR="00ED3D42">
        <w:rPr>
          <w:rFonts w:ascii="宋体" w:eastAsia="宋体" w:hAnsi="宋体" w:cs="Arial"/>
          <w:color w:val="000000" w:themeColor="text1"/>
          <w:kern w:val="0"/>
          <w:sz w:val="24"/>
          <w:szCs w:val="24"/>
        </w:rPr>
        <w:t>5</w:t>
      </w:r>
      <w:r w:rsidRPr="00E87A39">
        <w:rPr>
          <w:rFonts w:ascii="宋体" w:eastAsia="宋体" w:hAnsi="宋体" w:cs="Arial"/>
          <w:color w:val="000000" w:themeColor="text1"/>
          <w:kern w:val="0"/>
          <w:sz w:val="24"/>
          <w:szCs w:val="24"/>
        </w:rPr>
        <w:t>）有关本基金开放申购与赎回业务的具体规定若有变化，本公司将另行 公告。</w:t>
      </w:r>
    </w:p>
    <w:p w:rsidR="00E87A39" w:rsidRPr="00E87A39" w:rsidRDefault="00E87A39" w:rsidP="000025C2">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E87A39">
        <w:rPr>
          <w:rFonts w:ascii="宋体" w:eastAsia="宋体" w:hAnsi="宋体" w:cs="Arial"/>
          <w:color w:val="000000" w:themeColor="text1"/>
          <w:kern w:val="0"/>
          <w:sz w:val="24"/>
          <w:szCs w:val="24"/>
        </w:rPr>
        <w:t>（</w:t>
      </w:r>
      <w:r w:rsidR="00ED3D42">
        <w:rPr>
          <w:rFonts w:ascii="宋体" w:eastAsia="宋体" w:hAnsi="宋体" w:cs="Arial"/>
          <w:color w:val="000000" w:themeColor="text1"/>
          <w:kern w:val="0"/>
          <w:sz w:val="24"/>
          <w:szCs w:val="24"/>
        </w:rPr>
        <w:t>6</w:t>
      </w:r>
      <w:r w:rsidRPr="00E87A39">
        <w:rPr>
          <w:rFonts w:ascii="宋体" w:eastAsia="宋体" w:hAnsi="宋体" w:cs="Arial"/>
          <w:color w:val="000000" w:themeColor="text1"/>
          <w:kern w:val="0"/>
          <w:sz w:val="24"/>
          <w:szCs w:val="24"/>
        </w:rPr>
        <w:t>）投资</w:t>
      </w:r>
      <w:r w:rsidR="000025C2">
        <w:rPr>
          <w:rFonts w:ascii="宋体" w:eastAsia="宋体" w:hAnsi="宋体" w:cs="Arial" w:hint="eastAsia"/>
          <w:color w:val="000000" w:themeColor="text1"/>
          <w:kern w:val="0"/>
          <w:sz w:val="24"/>
          <w:szCs w:val="24"/>
        </w:rPr>
        <w:t>人</w:t>
      </w:r>
      <w:r w:rsidRPr="00E87A39">
        <w:rPr>
          <w:rFonts w:ascii="宋体" w:eastAsia="宋体" w:hAnsi="宋体" w:cs="Arial"/>
          <w:color w:val="000000" w:themeColor="text1"/>
          <w:kern w:val="0"/>
          <w:sz w:val="24"/>
          <w:szCs w:val="24"/>
        </w:rPr>
        <w:t>可以登陆</w:t>
      </w:r>
      <w:r w:rsidR="000025C2" w:rsidRPr="000025C2">
        <w:rPr>
          <w:rFonts w:ascii="宋体" w:eastAsia="宋体" w:hAnsi="宋体" w:cs="Arial" w:hint="eastAsia"/>
          <w:color w:val="000000" w:themeColor="text1"/>
          <w:kern w:val="0"/>
          <w:sz w:val="24"/>
          <w:szCs w:val="24"/>
        </w:rPr>
        <w:t>基金管理人</w:t>
      </w:r>
      <w:r w:rsidRPr="00E87A39">
        <w:rPr>
          <w:rFonts w:ascii="宋体" w:eastAsia="宋体" w:hAnsi="宋体" w:cs="Arial"/>
          <w:color w:val="000000" w:themeColor="text1"/>
          <w:kern w:val="0"/>
          <w:sz w:val="24"/>
          <w:szCs w:val="24"/>
        </w:rPr>
        <w:t>网站</w:t>
      </w:r>
      <w:r w:rsidR="000025C2" w:rsidRPr="000025C2">
        <w:rPr>
          <w:rFonts w:ascii="宋体" w:eastAsia="宋体" w:hAnsi="宋体" w:cs="Arial"/>
          <w:color w:val="000000" w:themeColor="text1"/>
          <w:kern w:val="0"/>
          <w:sz w:val="24"/>
          <w:szCs w:val="24"/>
        </w:rPr>
        <w:t>www.qhkyfund.com</w:t>
      </w:r>
      <w:r w:rsidRPr="00E87A39">
        <w:rPr>
          <w:rFonts w:ascii="宋体" w:eastAsia="宋体" w:hAnsi="宋体" w:cs="Arial"/>
          <w:color w:val="000000" w:themeColor="text1"/>
          <w:kern w:val="0"/>
          <w:sz w:val="24"/>
          <w:szCs w:val="24"/>
        </w:rPr>
        <w:t xml:space="preserve"> 或拨</w:t>
      </w:r>
      <w:r w:rsidR="000025C2">
        <w:rPr>
          <w:rFonts w:ascii="宋体" w:eastAsia="宋体" w:hAnsi="宋体" w:cs="Arial"/>
          <w:color w:val="000000" w:themeColor="text1"/>
          <w:kern w:val="0"/>
          <w:sz w:val="24"/>
          <w:szCs w:val="24"/>
        </w:rPr>
        <w:t>打</w:t>
      </w:r>
      <w:r w:rsidR="000025C2" w:rsidRPr="000025C2">
        <w:rPr>
          <w:rFonts w:ascii="宋体" w:eastAsia="宋体" w:hAnsi="宋体" w:cs="Arial" w:hint="eastAsia"/>
          <w:color w:val="000000" w:themeColor="text1"/>
          <w:kern w:val="0"/>
          <w:sz w:val="24"/>
          <w:szCs w:val="24"/>
        </w:rPr>
        <w:t>基金管理人的客户服务热线（4001-666-998）</w:t>
      </w:r>
      <w:r w:rsidRPr="00E87A39">
        <w:rPr>
          <w:rFonts w:ascii="宋体" w:eastAsia="宋体" w:hAnsi="宋体" w:cs="Arial"/>
          <w:color w:val="000000" w:themeColor="text1"/>
          <w:kern w:val="0"/>
          <w:sz w:val="24"/>
          <w:szCs w:val="24"/>
        </w:rPr>
        <w:t>进行相关咨询。</w:t>
      </w:r>
    </w:p>
    <w:p w:rsidR="009D17DD" w:rsidRDefault="00FD53BC" w:rsidP="00DD134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上述业务的解释权归本基金管理人。</w:t>
      </w:r>
    </w:p>
    <w:p w:rsidR="008B1F27" w:rsidRDefault="008B1F27" w:rsidP="00DD1346">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风险提示：</w:t>
      </w:r>
      <w:r w:rsidR="00FC08C2" w:rsidRPr="00FC08C2">
        <w:rPr>
          <w:rFonts w:ascii="宋体" w:eastAsia="宋体" w:hAnsi="宋体" w:cs="Arial" w:hint="eastAsia"/>
          <w:color w:val="000000" w:themeColor="text1"/>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Pr="008B1F27">
        <w:rPr>
          <w:rFonts w:ascii="宋体" w:eastAsia="宋体" w:hAnsi="宋体" w:cs="Arial"/>
          <w:color w:val="000000" w:themeColor="text1"/>
          <w:kern w:val="0"/>
          <w:sz w:val="24"/>
          <w:szCs w:val="24"/>
        </w:rPr>
        <w:t>。</w:t>
      </w:r>
    </w:p>
    <w:p w:rsidR="00FD53BC" w:rsidRPr="008B1F27" w:rsidRDefault="00FD53BC"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特此公告</w:t>
      </w:r>
    </w:p>
    <w:p w:rsidR="00B31DD9" w:rsidRDefault="00B31DD9"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166728" w:rsidRPr="008B1F27" w:rsidRDefault="00166728" w:rsidP="00842941">
      <w:pPr>
        <w:widowControl/>
        <w:shd w:val="clear" w:color="auto" w:fill="FFFFFF"/>
        <w:adjustRightInd w:val="0"/>
        <w:snapToGrid w:val="0"/>
        <w:spacing w:line="360" w:lineRule="auto"/>
        <w:ind w:firstLineChars="200" w:firstLine="480"/>
        <w:rPr>
          <w:rFonts w:ascii="宋体" w:eastAsia="宋体" w:hAnsi="宋体" w:cs="Arial"/>
          <w:color w:val="000000" w:themeColor="text1"/>
          <w:kern w:val="0"/>
          <w:sz w:val="24"/>
          <w:szCs w:val="24"/>
        </w:rPr>
      </w:pPr>
    </w:p>
    <w:p w:rsidR="00FD53BC" w:rsidRPr="008B1F27" w:rsidRDefault="00FD53BC" w:rsidP="00B31DD9">
      <w:pPr>
        <w:widowControl/>
        <w:shd w:val="clear" w:color="auto" w:fill="FFFFFF"/>
        <w:adjustRightInd w:val="0"/>
        <w:snapToGrid w:val="0"/>
        <w:spacing w:line="360" w:lineRule="auto"/>
        <w:ind w:firstLineChars="200" w:firstLine="480"/>
        <w:jc w:val="right"/>
        <w:rPr>
          <w:rFonts w:ascii="宋体" w:eastAsia="宋体" w:hAnsi="宋体" w:cs="Arial"/>
          <w:color w:val="000000" w:themeColor="text1"/>
          <w:kern w:val="0"/>
          <w:sz w:val="24"/>
          <w:szCs w:val="24"/>
        </w:rPr>
      </w:pPr>
      <w:r w:rsidRPr="008B1F27">
        <w:rPr>
          <w:rFonts w:ascii="宋体" w:eastAsia="宋体" w:hAnsi="宋体" w:cs="Arial"/>
          <w:color w:val="000000" w:themeColor="text1"/>
          <w:kern w:val="0"/>
          <w:sz w:val="24"/>
          <w:szCs w:val="24"/>
        </w:rPr>
        <w:t>前海开源基金管理有限公司</w:t>
      </w:r>
    </w:p>
    <w:p w:rsidR="00053E97" w:rsidRPr="00842941" w:rsidRDefault="00256B19" w:rsidP="0025087C">
      <w:pPr>
        <w:widowControl/>
        <w:shd w:val="clear" w:color="auto" w:fill="FFFFFF"/>
        <w:adjustRightInd w:val="0"/>
        <w:snapToGrid w:val="0"/>
        <w:spacing w:line="360" w:lineRule="auto"/>
        <w:ind w:firstLineChars="200" w:firstLine="480"/>
        <w:jc w:val="right"/>
        <w:rPr>
          <w:rFonts w:ascii="宋体" w:eastAsia="宋体" w:hAnsi="宋体"/>
          <w:color w:val="000000" w:themeColor="text1"/>
          <w:sz w:val="24"/>
          <w:szCs w:val="24"/>
        </w:rPr>
      </w:pPr>
      <w:r>
        <w:rPr>
          <w:rFonts w:ascii="宋体" w:eastAsia="宋体" w:hAnsi="宋体" w:cs="Arial" w:hint="eastAsia"/>
          <w:color w:val="000000" w:themeColor="text1"/>
          <w:kern w:val="0"/>
          <w:sz w:val="24"/>
          <w:szCs w:val="24"/>
        </w:rPr>
        <w:t>2</w:t>
      </w:r>
      <w:r>
        <w:rPr>
          <w:rFonts w:ascii="宋体" w:eastAsia="宋体" w:hAnsi="宋体" w:cs="Arial"/>
          <w:color w:val="000000" w:themeColor="text1"/>
          <w:kern w:val="0"/>
          <w:sz w:val="24"/>
          <w:szCs w:val="24"/>
        </w:rPr>
        <w:t>02</w:t>
      </w:r>
      <w:r w:rsidR="00FF7A8F">
        <w:rPr>
          <w:rFonts w:ascii="宋体" w:eastAsia="宋体" w:hAnsi="宋体" w:cs="Arial"/>
          <w:color w:val="000000" w:themeColor="text1"/>
          <w:kern w:val="0"/>
          <w:sz w:val="24"/>
          <w:szCs w:val="24"/>
        </w:rPr>
        <w:t>6</w:t>
      </w:r>
      <w:r w:rsidRPr="008B1F27">
        <w:rPr>
          <w:rFonts w:ascii="宋体" w:eastAsia="宋体" w:hAnsi="宋体" w:cs="Arial"/>
          <w:color w:val="000000" w:themeColor="text1"/>
          <w:kern w:val="0"/>
          <w:sz w:val="24"/>
          <w:szCs w:val="24"/>
        </w:rPr>
        <w:t>年</w:t>
      </w:r>
      <w:r w:rsidR="00FF7A8F">
        <w:rPr>
          <w:rFonts w:ascii="宋体" w:eastAsia="宋体" w:hAnsi="宋体" w:cs="Arial" w:hint="eastAsia"/>
          <w:color w:val="000000" w:themeColor="text1"/>
          <w:kern w:val="0"/>
          <w:sz w:val="24"/>
          <w:szCs w:val="24"/>
        </w:rPr>
        <w:t>2</w:t>
      </w:r>
      <w:r w:rsidRPr="008B1F27">
        <w:rPr>
          <w:rFonts w:ascii="宋体" w:eastAsia="宋体" w:hAnsi="宋体" w:cs="Arial" w:hint="eastAsia"/>
          <w:color w:val="000000" w:themeColor="text1"/>
          <w:kern w:val="0"/>
          <w:sz w:val="24"/>
          <w:szCs w:val="24"/>
        </w:rPr>
        <w:t>月</w:t>
      </w:r>
      <w:r w:rsidR="00FF7A8F">
        <w:rPr>
          <w:rFonts w:ascii="宋体" w:eastAsia="宋体" w:hAnsi="宋体" w:cs="Arial"/>
          <w:color w:val="000000" w:themeColor="text1"/>
          <w:kern w:val="0"/>
          <w:sz w:val="24"/>
          <w:szCs w:val="24"/>
        </w:rPr>
        <w:t>6</w:t>
      </w:r>
      <w:r w:rsidRPr="008B1F27">
        <w:rPr>
          <w:rFonts w:ascii="宋体" w:eastAsia="宋体" w:hAnsi="宋体" w:cs="Arial" w:hint="eastAsia"/>
          <w:color w:val="000000" w:themeColor="text1"/>
          <w:kern w:val="0"/>
          <w:sz w:val="24"/>
          <w:szCs w:val="24"/>
        </w:rPr>
        <w:t>日</w:t>
      </w:r>
    </w:p>
    <w:sectPr w:rsidR="00053E97" w:rsidRPr="00842941" w:rsidSect="008A5B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D2B" w:rsidRDefault="00C45D2B" w:rsidP="00564377">
      <w:r>
        <w:separator/>
      </w:r>
    </w:p>
  </w:endnote>
  <w:endnote w:type="continuationSeparator" w:id="0">
    <w:p w:rsidR="00C45D2B" w:rsidRDefault="00C45D2B" w:rsidP="00564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323029"/>
      <w:docPartObj>
        <w:docPartGallery w:val="Page Numbers (Bottom of Page)"/>
        <w:docPartUnique/>
      </w:docPartObj>
    </w:sdtPr>
    <w:sdtContent>
      <w:p w:rsidR="00593040" w:rsidRDefault="006F452B">
        <w:pPr>
          <w:pStyle w:val="a8"/>
          <w:jc w:val="center"/>
        </w:pPr>
        <w:r>
          <w:fldChar w:fldCharType="begin"/>
        </w:r>
        <w:r w:rsidR="00593040">
          <w:instrText>PAGE   \* MERGEFORMAT</w:instrText>
        </w:r>
        <w:r>
          <w:fldChar w:fldCharType="separate"/>
        </w:r>
        <w:r w:rsidR="005C35BA" w:rsidRPr="005C35BA">
          <w:rPr>
            <w:noProof/>
            <w:lang w:val="zh-CN"/>
          </w:rPr>
          <w:t>1</w:t>
        </w:r>
        <w:r>
          <w:fldChar w:fldCharType="end"/>
        </w:r>
      </w:p>
    </w:sdtContent>
  </w:sdt>
  <w:p w:rsidR="00593040" w:rsidRDefault="0059304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D2B" w:rsidRDefault="00C45D2B" w:rsidP="00564377">
      <w:r>
        <w:separator/>
      </w:r>
    </w:p>
  </w:footnote>
  <w:footnote w:type="continuationSeparator" w:id="0">
    <w:p w:rsidR="00C45D2B" w:rsidRDefault="00C45D2B" w:rsidP="00564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040" w:rsidRPr="00564377" w:rsidRDefault="00593040" w:rsidP="00417BDA">
    <w:pPr>
      <w:pStyle w:val="a7"/>
      <w:tabs>
        <w:tab w:val="clear" w:pos="4153"/>
        <w:tab w:val="clear" w:pos="8306"/>
        <w:tab w:val="left" w:pos="3180"/>
      </w:tabs>
      <w:jc w:val="both"/>
    </w:pPr>
    <w:r>
      <w:rPr>
        <w:noProof/>
      </w:rPr>
      <w:drawing>
        <wp:inline distT="0" distB="0" distL="0" distR="0">
          <wp:extent cx="1276350" cy="3188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主logo2.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5736" cy="318704"/>
                  </a:xfrm>
                  <a:prstGeom prst="rect">
                    <a:avLst/>
                  </a:prstGeom>
                </pic:spPr>
              </pic:pic>
            </a:graphicData>
          </a:graphic>
        </wp:inline>
      </w:drawing>
    </w:r>
    <w: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63B9"/>
    <w:multiLevelType w:val="multilevel"/>
    <w:tmpl w:val="08D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42E8"/>
    <w:multiLevelType w:val="multilevel"/>
    <w:tmpl w:val="0BC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12378"/>
    <w:multiLevelType w:val="multilevel"/>
    <w:tmpl w:val="CDF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9531E"/>
    <w:multiLevelType w:val="multilevel"/>
    <w:tmpl w:val="DCB6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61C94"/>
    <w:multiLevelType w:val="multilevel"/>
    <w:tmpl w:val="37A8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32A22"/>
    <w:multiLevelType w:val="multilevel"/>
    <w:tmpl w:val="1B3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3F092D"/>
    <w:multiLevelType w:val="multilevel"/>
    <w:tmpl w:val="882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B704DF"/>
    <w:multiLevelType w:val="multilevel"/>
    <w:tmpl w:val="2C6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D07BD"/>
    <w:multiLevelType w:val="multilevel"/>
    <w:tmpl w:val="35D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C9315D"/>
    <w:multiLevelType w:val="multilevel"/>
    <w:tmpl w:val="FA9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74CA6"/>
    <w:multiLevelType w:val="multilevel"/>
    <w:tmpl w:val="780E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F4572"/>
    <w:multiLevelType w:val="hybridMultilevel"/>
    <w:tmpl w:val="FCDC1F02"/>
    <w:lvl w:ilvl="0" w:tplc="E2C4116E">
      <w:start w:val="1"/>
      <w:numFmt w:val="decimal"/>
      <w:lvlText w:val="%1."/>
      <w:lvlJc w:val="left"/>
      <w:pPr>
        <w:ind w:left="840" w:hanging="360"/>
      </w:pPr>
      <w:rPr>
        <w:rFonts w:hint="default"/>
        <w:b/>
        <w:sz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B3F64B1"/>
    <w:multiLevelType w:val="multilevel"/>
    <w:tmpl w:val="348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F67CE"/>
    <w:multiLevelType w:val="multilevel"/>
    <w:tmpl w:val="3D5A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323E9D"/>
    <w:multiLevelType w:val="multilevel"/>
    <w:tmpl w:val="769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334444"/>
    <w:multiLevelType w:val="multilevel"/>
    <w:tmpl w:val="6C74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30380D"/>
    <w:multiLevelType w:val="multilevel"/>
    <w:tmpl w:val="0E4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0747A7"/>
    <w:multiLevelType w:val="hybridMultilevel"/>
    <w:tmpl w:val="F9EC7F1E"/>
    <w:lvl w:ilvl="0" w:tplc="4E9E883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BC70C94"/>
    <w:multiLevelType w:val="multilevel"/>
    <w:tmpl w:val="902C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657A2"/>
    <w:multiLevelType w:val="multilevel"/>
    <w:tmpl w:val="474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B489B"/>
    <w:multiLevelType w:val="multilevel"/>
    <w:tmpl w:val="3F5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8B4C77"/>
    <w:multiLevelType w:val="multilevel"/>
    <w:tmpl w:val="87D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0"/>
  </w:num>
  <w:num w:numId="4">
    <w:abstractNumId w:val="9"/>
  </w:num>
  <w:num w:numId="5">
    <w:abstractNumId w:val="18"/>
  </w:num>
  <w:num w:numId="6">
    <w:abstractNumId w:val="14"/>
  </w:num>
  <w:num w:numId="7">
    <w:abstractNumId w:val="4"/>
  </w:num>
  <w:num w:numId="8">
    <w:abstractNumId w:val="13"/>
  </w:num>
  <w:num w:numId="9">
    <w:abstractNumId w:val="6"/>
  </w:num>
  <w:num w:numId="10">
    <w:abstractNumId w:val="15"/>
  </w:num>
  <w:num w:numId="11">
    <w:abstractNumId w:val="19"/>
  </w:num>
  <w:num w:numId="12">
    <w:abstractNumId w:val="12"/>
  </w:num>
  <w:num w:numId="13">
    <w:abstractNumId w:val="8"/>
  </w:num>
  <w:num w:numId="14">
    <w:abstractNumId w:val="16"/>
  </w:num>
  <w:num w:numId="15">
    <w:abstractNumId w:val="7"/>
  </w:num>
  <w:num w:numId="16">
    <w:abstractNumId w:val="3"/>
  </w:num>
  <w:num w:numId="17">
    <w:abstractNumId w:val="1"/>
  </w:num>
  <w:num w:numId="18">
    <w:abstractNumId w:val="20"/>
  </w:num>
  <w:num w:numId="19">
    <w:abstractNumId w:val="2"/>
  </w:num>
  <w:num w:numId="20">
    <w:abstractNumId w:val="5"/>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16D"/>
    <w:rsid w:val="00000D23"/>
    <w:rsid w:val="000025C2"/>
    <w:rsid w:val="00006F30"/>
    <w:rsid w:val="0000734F"/>
    <w:rsid w:val="0001164A"/>
    <w:rsid w:val="0002092E"/>
    <w:rsid w:val="00022481"/>
    <w:rsid w:val="000302D4"/>
    <w:rsid w:val="00035434"/>
    <w:rsid w:val="00035F3F"/>
    <w:rsid w:val="000378AB"/>
    <w:rsid w:val="00040BEB"/>
    <w:rsid w:val="00041E65"/>
    <w:rsid w:val="00043FFA"/>
    <w:rsid w:val="00044499"/>
    <w:rsid w:val="00046817"/>
    <w:rsid w:val="000527CA"/>
    <w:rsid w:val="00053499"/>
    <w:rsid w:val="00053E97"/>
    <w:rsid w:val="00055FE5"/>
    <w:rsid w:val="00057467"/>
    <w:rsid w:val="00061096"/>
    <w:rsid w:val="00071664"/>
    <w:rsid w:val="000825DD"/>
    <w:rsid w:val="00085D6B"/>
    <w:rsid w:val="00086C1C"/>
    <w:rsid w:val="0009025E"/>
    <w:rsid w:val="000903BD"/>
    <w:rsid w:val="000906D2"/>
    <w:rsid w:val="00093EA1"/>
    <w:rsid w:val="0009634F"/>
    <w:rsid w:val="000A12A4"/>
    <w:rsid w:val="000A365E"/>
    <w:rsid w:val="000B0061"/>
    <w:rsid w:val="000B5021"/>
    <w:rsid w:val="000C1BC3"/>
    <w:rsid w:val="000C2719"/>
    <w:rsid w:val="000C2A1E"/>
    <w:rsid w:val="000C2E50"/>
    <w:rsid w:val="000C36C0"/>
    <w:rsid w:val="000C6A8D"/>
    <w:rsid w:val="000D05FD"/>
    <w:rsid w:val="000D1E5B"/>
    <w:rsid w:val="000D26E2"/>
    <w:rsid w:val="000D5B84"/>
    <w:rsid w:val="000D5D9A"/>
    <w:rsid w:val="000E0A9D"/>
    <w:rsid w:val="000E4935"/>
    <w:rsid w:val="000E6FAB"/>
    <w:rsid w:val="000F11B8"/>
    <w:rsid w:val="000F5D27"/>
    <w:rsid w:val="000F7235"/>
    <w:rsid w:val="000F7505"/>
    <w:rsid w:val="00100BC3"/>
    <w:rsid w:val="001073D1"/>
    <w:rsid w:val="001102BC"/>
    <w:rsid w:val="00112F85"/>
    <w:rsid w:val="001138A8"/>
    <w:rsid w:val="00114BB9"/>
    <w:rsid w:val="00115C55"/>
    <w:rsid w:val="00123CE6"/>
    <w:rsid w:val="001267A8"/>
    <w:rsid w:val="001270E5"/>
    <w:rsid w:val="001310A7"/>
    <w:rsid w:val="00145748"/>
    <w:rsid w:val="00151AEA"/>
    <w:rsid w:val="00152802"/>
    <w:rsid w:val="001533AD"/>
    <w:rsid w:val="001610A4"/>
    <w:rsid w:val="0016375E"/>
    <w:rsid w:val="00166728"/>
    <w:rsid w:val="00167C91"/>
    <w:rsid w:val="00174D40"/>
    <w:rsid w:val="00175DE5"/>
    <w:rsid w:val="00186045"/>
    <w:rsid w:val="00190FFB"/>
    <w:rsid w:val="00193034"/>
    <w:rsid w:val="00193445"/>
    <w:rsid w:val="0019567F"/>
    <w:rsid w:val="001A03F7"/>
    <w:rsid w:val="001B3C8A"/>
    <w:rsid w:val="001B48CE"/>
    <w:rsid w:val="001B4C6E"/>
    <w:rsid w:val="001B6CA3"/>
    <w:rsid w:val="001C2757"/>
    <w:rsid w:val="001C4974"/>
    <w:rsid w:val="001C5C35"/>
    <w:rsid w:val="001C6802"/>
    <w:rsid w:val="001D511D"/>
    <w:rsid w:val="001D5F8A"/>
    <w:rsid w:val="001D742C"/>
    <w:rsid w:val="001E742A"/>
    <w:rsid w:val="001E7B3F"/>
    <w:rsid w:val="001F0961"/>
    <w:rsid w:val="001F4895"/>
    <w:rsid w:val="001F60E5"/>
    <w:rsid w:val="00202A8A"/>
    <w:rsid w:val="002157D9"/>
    <w:rsid w:val="00215EA1"/>
    <w:rsid w:val="002233CB"/>
    <w:rsid w:val="002250F1"/>
    <w:rsid w:val="00230610"/>
    <w:rsid w:val="00232331"/>
    <w:rsid w:val="00232EFD"/>
    <w:rsid w:val="00233CC9"/>
    <w:rsid w:val="00246602"/>
    <w:rsid w:val="00246F8C"/>
    <w:rsid w:val="0025087C"/>
    <w:rsid w:val="002521CB"/>
    <w:rsid w:val="0025416F"/>
    <w:rsid w:val="0025520F"/>
    <w:rsid w:val="00256B19"/>
    <w:rsid w:val="00261EE7"/>
    <w:rsid w:val="00262CB2"/>
    <w:rsid w:val="00263DA5"/>
    <w:rsid w:val="00267F31"/>
    <w:rsid w:val="002701B3"/>
    <w:rsid w:val="00270BE9"/>
    <w:rsid w:val="00272E9A"/>
    <w:rsid w:val="0027383B"/>
    <w:rsid w:val="00273EBF"/>
    <w:rsid w:val="002743BE"/>
    <w:rsid w:val="00275BDD"/>
    <w:rsid w:val="00277D27"/>
    <w:rsid w:val="00281A74"/>
    <w:rsid w:val="002833E8"/>
    <w:rsid w:val="00283843"/>
    <w:rsid w:val="00285908"/>
    <w:rsid w:val="00291D2D"/>
    <w:rsid w:val="002922B1"/>
    <w:rsid w:val="00295ADA"/>
    <w:rsid w:val="00297A0D"/>
    <w:rsid w:val="00297C5F"/>
    <w:rsid w:val="002A1E52"/>
    <w:rsid w:val="002A6148"/>
    <w:rsid w:val="002B053B"/>
    <w:rsid w:val="002B0CE9"/>
    <w:rsid w:val="002B1F46"/>
    <w:rsid w:val="002B3EB3"/>
    <w:rsid w:val="002B4282"/>
    <w:rsid w:val="002B46D6"/>
    <w:rsid w:val="002C1023"/>
    <w:rsid w:val="002C1E04"/>
    <w:rsid w:val="002C4ECF"/>
    <w:rsid w:val="002C77ED"/>
    <w:rsid w:val="002E0301"/>
    <w:rsid w:val="002E6824"/>
    <w:rsid w:val="002F24D6"/>
    <w:rsid w:val="002F26AA"/>
    <w:rsid w:val="002F316D"/>
    <w:rsid w:val="002F3DD8"/>
    <w:rsid w:val="002F6BDC"/>
    <w:rsid w:val="0030104C"/>
    <w:rsid w:val="0030531D"/>
    <w:rsid w:val="0030576E"/>
    <w:rsid w:val="0031375D"/>
    <w:rsid w:val="00315F61"/>
    <w:rsid w:val="00323FAF"/>
    <w:rsid w:val="00326F88"/>
    <w:rsid w:val="0035261C"/>
    <w:rsid w:val="003564D3"/>
    <w:rsid w:val="00356FDF"/>
    <w:rsid w:val="00357ADB"/>
    <w:rsid w:val="0036217B"/>
    <w:rsid w:val="00362782"/>
    <w:rsid w:val="003664A1"/>
    <w:rsid w:val="003664D1"/>
    <w:rsid w:val="00366840"/>
    <w:rsid w:val="00386F33"/>
    <w:rsid w:val="00391A92"/>
    <w:rsid w:val="0039214A"/>
    <w:rsid w:val="0039345E"/>
    <w:rsid w:val="0039444A"/>
    <w:rsid w:val="00396C68"/>
    <w:rsid w:val="0039748C"/>
    <w:rsid w:val="003A092F"/>
    <w:rsid w:val="003C0265"/>
    <w:rsid w:val="003C2848"/>
    <w:rsid w:val="003C3756"/>
    <w:rsid w:val="003D4D10"/>
    <w:rsid w:val="003D5215"/>
    <w:rsid w:val="003D7A30"/>
    <w:rsid w:val="003E3223"/>
    <w:rsid w:val="003E3444"/>
    <w:rsid w:val="003E50A4"/>
    <w:rsid w:val="003E5FE9"/>
    <w:rsid w:val="003E7069"/>
    <w:rsid w:val="003F0C33"/>
    <w:rsid w:val="003F2787"/>
    <w:rsid w:val="003F60B0"/>
    <w:rsid w:val="003F641A"/>
    <w:rsid w:val="00400CBD"/>
    <w:rsid w:val="00402CAF"/>
    <w:rsid w:val="0041420C"/>
    <w:rsid w:val="00416485"/>
    <w:rsid w:val="004170E4"/>
    <w:rsid w:val="004172CF"/>
    <w:rsid w:val="00417BDA"/>
    <w:rsid w:val="00422DF1"/>
    <w:rsid w:val="004235BA"/>
    <w:rsid w:val="00426834"/>
    <w:rsid w:val="0043407A"/>
    <w:rsid w:val="0043677F"/>
    <w:rsid w:val="00436D44"/>
    <w:rsid w:val="00440E7E"/>
    <w:rsid w:val="00441C2B"/>
    <w:rsid w:val="00446935"/>
    <w:rsid w:val="004514AD"/>
    <w:rsid w:val="004517B9"/>
    <w:rsid w:val="004529AD"/>
    <w:rsid w:val="00453225"/>
    <w:rsid w:val="0047051A"/>
    <w:rsid w:val="00471425"/>
    <w:rsid w:val="0047343D"/>
    <w:rsid w:val="004766F9"/>
    <w:rsid w:val="004774D2"/>
    <w:rsid w:val="00477FCB"/>
    <w:rsid w:val="00480C5E"/>
    <w:rsid w:val="0048431D"/>
    <w:rsid w:val="00495286"/>
    <w:rsid w:val="0049683E"/>
    <w:rsid w:val="004A2BB9"/>
    <w:rsid w:val="004A6A05"/>
    <w:rsid w:val="004B2891"/>
    <w:rsid w:val="004B29FB"/>
    <w:rsid w:val="004C76AC"/>
    <w:rsid w:val="004D2F25"/>
    <w:rsid w:val="004D62B6"/>
    <w:rsid w:val="004F1A62"/>
    <w:rsid w:val="00500BF1"/>
    <w:rsid w:val="00506DEF"/>
    <w:rsid w:val="00506E92"/>
    <w:rsid w:val="0050794C"/>
    <w:rsid w:val="00512E06"/>
    <w:rsid w:val="005131A7"/>
    <w:rsid w:val="0051324F"/>
    <w:rsid w:val="00513E48"/>
    <w:rsid w:val="00514046"/>
    <w:rsid w:val="005164F5"/>
    <w:rsid w:val="00517616"/>
    <w:rsid w:val="0052630E"/>
    <w:rsid w:val="00532B0C"/>
    <w:rsid w:val="00532F9E"/>
    <w:rsid w:val="0053406B"/>
    <w:rsid w:val="00540274"/>
    <w:rsid w:val="00547E52"/>
    <w:rsid w:val="00553DCE"/>
    <w:rsid w:val="005542B8"/>
    <w:rsid w:val="00556975"/>
    <w:rsid w:val="00557428"/>
    <w:rsid w:val="00563C3E"/>
    <w:rsid w:val="00564377"/>
    <w:rsid w:val="00571EB8"/>
    <w:rsid w:val="00576C11"/>
    <w:rsid w:val="005860B9"/>
    <w:rsid w:val="005863FF"/>
    <w:rsid w:val="005866C5"/>
    <w:rsid w:val="005874FB"/>
    <w:rsid w:val="005876A1"/>
    <w:rsid w:val="00593040"/>
    <w:rsid w:val="005A01CE"/>
    <w:rsid w:val="005A07FB"/>
    <w:rsid w:val="005A1041"/>
    <w:rsid w:val="005A7B7A"/>
    <w:rsid w:val="005B22F1"/>
    <w:rsid w:val="005B23C8"/>
    <w:rsid w:val="005B6204"/>
    <w:rsid w:val="005B6CF0"/>
    <w:rsid w:val="005B7651"/>
    <w:rsid w:val="005B7915"/>
    <w:rsid w:val="005C132B"/>
    <w:rsid w:val="005C25AA"/>
    <w:rsid w:val="005C35BA"/>
    <w:rsid w:val="005C5D11"/>
    <w:rsid w:val="005C5D25"/>
    <w:rsid w:val="005C64D1"/>
    <w:rsid w:val="005C7ED7"/>
    <w:rsid w:val="005D3420"/>
    <w:rsid w:val="005D365D"/>
    <w:rsid w:val="005D74B0"/>
    <w:rsid w:val="005E3BE3"/>
    <w:rsid w:val="005E6293"/>
    <w:rsid w:val="005E6DE4"/>
    <w:rsid w:val="005E7390"/>
    <w:rsid w:val="005F033D"/>
    <w:rsid w:val="005F5FFE"/>
    <w:rsid w:val="00600BEE"/>
    <w:rsid w:val="00610E2A"/>
    <w:rsid w:val="00610FF7"/>
    <w:rsid w:val="00611D72"/>
    <w:rsid w:val="006146D6"/>
    <w:rsid w:val="00616840"/>
    <w:rsid w:val="00620CD2"/>
    <w:rsid w:val="00621BD5"/>
    <w:rsid w:val="0062381C"/>
    <w:rsid w:val="00624242"/>
    <w:rsid w:val="00646155"/>
    <w:rsid w:val="0064720C"/>
    <w:rsid w:val="006515B8"/>
    <w:rsid w:val="00652516"/>
    <w:rsid w:val="006545C0"/>
    <w:rsid w:val="00661C87"/>
    <w:rsid w:val="00666457"/>
    <w:rsid w:val="006730CF"/>
    <w:rsid w:val="006819D1"/>
    <w:rsid w:val="00685782"/>
    <w:rsid w:val="00686790"/>
    <w:rsid w:val="00692625"/>
    <w:rsid w:val="00693048"/>
    <w:rsid w:val="00695EC2"/>
    <w:rsid w:val="006A4AF6"/>
    <w:rsid w:val="006A4BE8"/>
    <w:rsid w:val="006A5AFD"/>
    <w:rsid w:val="006A6FAA"/>
    <w:rsid w:val="006A770C"/>
    <w:rsid w:val="006B0683"/>
    <w:rsid w:val="006B6542"/>
    <w:rsid w:val="006C0109"/>
    <w:rsid w:val="006C0740"/>
    <w:rsid w:val="006C08A3"/>
    <w:rsid w:val="006C0ADD"/>
    <w:rsid w:val="006C0C14"/>
    <w:rsid w:val="006C1F78"/>
    <w:rsid w:val="006C2654"/>
    <w:rsid w:val="006C3B53"/>
    <w:rsid w:val="006C3CE7"/>
    <w:rsid w:val="006C4110"/>
    <w:rsid w:val="006D0F99"/>
    <w:rsid w:val="006D452B"/>
    <w:rsid w:val="006D55BB"/>
    <w:rsid w:val="006D5662"/>
    <w:rsid w:val="006D5DDB"/>
    <w:rsid w:val="006E0EEB"/>
    <w:rsid w:val="006E132A"/>
    <w:rsid w:val="006E1A63"/>
    <w:rsid w:val="006E7677"/>
    <w:rsid w:val="006F01E7"/>
    <w:rsid w:val="006F15D1"/>
    <w:rsid w:val="006F29F9"/>
    <w:rsid w:val="006F422A"/>
    <w:rsid w:val="006F4381"/>
    <w:rsid w:val="006F452B"/>
    <w:rsid w:val="006F7540"/>
    <w:rsid w:val="00707B63"/>
    <w:rsid w:val="00720347"/>
    <w:rsid w:val="007223C2"/>
    <w:rsid w:val="00724B07"/>
    <w:rsid w:val="007255CC"/>
    <w:rsid w:val="00727FB3"/>
    <w:rsid w:val="007302D2"/>
    <w:rsid w:val="007352CB"/>
    <w:rsid w:val="00735B08"/>
    <w:rsid w:val="007446DB"/>
    <w:rsid w:val="00745D06"/>
    <w:rsid w:val="007474A8"/>
    <w:rsid w:val="00751597"/>
    <w:rsid w:val="00751BB6"/>
    <w:rsid w:val="007540BD"/>
    <w:rsid w:val="007600A8"/>
    <w:rsid w:val="007606E3"/>
    <w:rsid w:val="007618AC"/>
    <w:rsid w:val="00762C67"/>
    <w:rsid w:val="00763847"/>
    <w:rsid w:val="007664F5"/>
    <w:rsid w:val="00767853"/>
    <w:rsid w:val="00771006"/>
    <w:rsid w:val="00771F28"/>
    <w:rsid w:val="00774D18"/>
    <w:rsid w:val="00782C75"/>
    <w:rsid w:val="00783389"/>
    <w:rsid w:val="007848EB"/>
    <w:rsid w:val="0078533D"/>
    <w:rsid w:val="007856D9"/>
    <w:rsid w:val="007903D8"/>
    <w:rsid w:val="00790CDE"/>
    <w:rsid w:val="007922AA"/>
    <w:rsid w:val="00794DF4"/>
    <w:rsid w:val="00797951"/>
    <w:rsid w:val="007A14AC"/>
    <w:rsid w:val="007A3E34"/>
    <w:rsid w:val="007A585D"/>
    <w:rsid w:val="007B0585"/>
    <w:rsid w:val="007B59E5"/>
    <w:rsid w:val="007B74E9"/>
    <w:rsid w:val="007C470C"/>
    <w:rsid w:val="007D625C"/>
    <w:rsid w:val="007D6520"/>
    <w:rsid w:val="007E1539"/>
    <w:rsid w:val="007E4706"/>
    <w:rsid w:val="007F0784"/>
    <w:rsid w:val="007F4426"/>
    <w:rsid w:val="008006B8"/>
    <w:rsid w:val="0080173B"/>
    <w:rsid w:val="008058C2"/>
    <w:rsid w:val="0081081F"/>
    <w:rsid w:val="0081412D"/>
    <w:rsid w:val="00820380"/>
    <w:rsid w:val="00821C10"/>
    <w:rsid w:val="008228A0"/>
    <w:rsid w:val="00825EA4"/>
    <w:rsid w:val="00831FE1"/>
    <w:rsid w:val="00834031"/>
    <w:rsid w:val="0083662F"/>
    <w:rsid w:val="00837C6B"/>
    <w:rsid w:val="00840D73"/>
    <w:rsid w:val="008411E6"/>
    <w:rsid w:val="00842941"/>
    <w:rsid w:val="008455E5"/>
    <w:rsid w:val="00845991"/>
    <w:rsid w:val="00850178"/>
    <w:rsid w:val="0085018C"/>
    <w:rsid w:val="00850B03"/>
    <w:rsid w:val="00853C11"/>
    <w:rsid w:val="008542F1"/>
    <w:rsid w:val="00854F8F"/>
    <w:rsid w:val="00857384"/>
    <w:rsid w:val="00862FD8"/>
    <w:rsid w:val="008700CB"/>
    <w:rsid w:val="00873E07"/>
    <w:rsid w:val="00875002"/>
    <w:rsid w:val="00876F8F"/>
    <w:rsid w:val="00880084"/>
    <w:rsid w:val="00885CE4"/>
    <w:rsid w:val="00891818"/>
    <w:rsid w:val="00893EA7"/>
    <w:rsid w:val="00895110"/>
    <w:rsid w:val="00896481"/>
    <w:rsid w:val="008A029B"/>
    <w:rsid w:val="008A5B07"/>
    <w:rsid w:val="008B02E8"/>
    <w:rsid w:val="008B1F27"/>
    <w:rsid w:val="008B6D72"/>
    <w:rsid w:val="008B75B2"/>
    <w:rsid w:val="008C03EA"/>
    <w:rsid w:val="008C0813"/>
    <w:rsid w:val="008C1476"/>
    <w:rsid w:val="008C715E"/>
    <w:rsid w:val="008D15CF"/>
    <w:rsid w:val="008D27C8"/>
    <w:rsid w:val="008D5C0B"/>
    <w:rsid w:val="008D7DD0"/>
    <w:rsid w:val="008E1CA2"/>
    <w:rsid w:val="008E4F58"/>
    <w:rsid w:val="008E5A68"/>
    <w:rsid w:val="008E5B62"/>
    <w:rsid w:val="008E7B95"/>
    <w:rsid w:val="008F42A8"/>
    <w:rsid w:val="008F7FEE"/>
    <w:rsid w:val="00901B99"/>
    <w:rsid w:val="00901CDF"/>
    <w:rsid w:val="00905DF4"/>
    <w:rsid w:val="009070DB"/>
    <w:rsid w:val="00912D72"/>
    <w:rsid w:val="0091745F"/>
    <w:rsid w:val="0092419D"/>
    <w:rsid w:val="00926F88"/>
    <w:rsid w:val="00930B7A"/>
    <w:rsid w:val="00931F62"/>
    <w:rsid w:val="0093572A"/>
    <w:rsid w:val="00937AFA"/>
    <w:rsid w:val="0094143B"/>
    <w:rsid w:val="00943328"/>
    <w:rsid w:val="00945D8F"/>
    <w:rsid w:val="0094606C"/>
    <w:rsid w:val="00950888"/>
    <w:rsid w:val="009509E4"/>
    <w:rsid w:val="00955940"/>
    <w:rsid w:val="00961CDF"/>
    <w:rsid w:val="00962891"/>
    <w:rsid w:val="00964B05"/>
    <w:rsid w:val="009654E1"/>
    <w:rsid w:val="009668F4"/>
    <w:rsid w:val="00972BB6"/>
    <w:rsid w:val="00975BFA"/>
    <w:rsid w:val="00976415"/>
    <w:rsid w:val="00977139"/>
    <w:rsid w:val="00982EC9"/>
    <w:rsid w:val="009839D9"/>
    <w:rsid w:val="00984786"/>
    <w:rsid w:val="00986641"/>
    <w:rsid w:val="009867CF"/>
    <w:rsid w:val="00993235"/>
    <w:rsid w:val="00997DC6"/>
    <w:rsid w:val="009A356B"/>
    <w:rsid w:val="009A43E3"/>
    <w:rsid w:val="009A7E70"/>
    <w:rsid w:val="009B05E3"/>
    <w:rsid w:val="009B0CCE"/>
    <w:rsid w:val="009C1561"/>
    <w:rsid w:val="009C1823"/>
    <w:rsid w:val="009D17DD"/>
    <w:rsid w:val="009E3568"/>
    <w:rsid w:val="009E4D3B"/>
    <w:rsid w:val="009F36F7"/>
    <w:rsid w:val="009F559B"/>
    <w:rsid w:val="009F6C2F"/>
    <w:rsid w:val="00A02369"/>
    <w:rsid w:val="00A02722"/>
    <w:rsid w:val="00A06AFA"/>
    <w:rsid w:val="00A076B3"/>
    <w:rsid w:val="00A15853"/>
    <w:rsid w:val="00A201A7"/>
    <w:rsid w:val="00A21BEA"/>
    <w:rsid w:val="00A230F2"/>
    <w:rsid w:val="00A25EC0"/>
    <w:rsid w:val="00A34B76"/>
    <w:rsid w:val="00A461C9"/>
    <w:rsid w:val="00A46763"/>
    <w:rsid w:val="00A475EC"/>
    <w:rsid w:val="00A4795A"/>
    <w:rsid w:val="00A47AB3"/>
    <w:rsid w:val="00A508C0"/>
    <w:rsid w:val="00A554A5"/>
    <w:rsid w:val="00A55E8D"/>
    <w:rsid w:val="00A55FAE"/>
    <w:rsid w:val="00A61E03"/>
    <w:rsid w:val="00A66C60"/>
    <w:rsid w:val="00A67174"/>
    <w:rsid w:val="00A70B5E"/>
    <w:rsid w:val="00A852C3"/>
    <w:rsid w:val="00A865FF"/>
    <w:rsid w:val="00A91057"/>
    <w:rsid w:val="00A9575C"/>
    <w:rsid w:val="00A96A76"/>
    <w:rsid w:val="00A97CC0"/>
    <w:rsid w:val="00AA29FA"/>
    <w:rsid w:val="00AA2B88"/>
    <w:rsid w:val="00AA45D0"/>
    <w:rsid w:val="00AA50DE"/>
    <w:rsid w:val="00AB026F"/>
    <w:rsid w:val="00AB1518"/>
    <w:rsid w:val="00AB24CD"/>
    <w:rsid w:val="00AB31D5"/>
    <w:rsid w:val="00AB3344"/>
    <w:rsid w:val="00AB620B"/>
    <w:rsid w:val="00AC4D0F"/>
    <w:rsid w:val="00AD058D"/>
    <w:rsid w:val="00AD43EC"/>
    <w:rsid w:val="00AE2DCD"/>
    <w:rsid w:val="00AE65AC"/>
    <w:rsid w:val="00AE6DF4"/>
    <w:rsid w:val="00AF1060"/>
    <w:rsid w:val="00AF508F"/>
    <w:rsid w:val="00AF5F01"/>
    <w:rsid w:val="00B049D2"/>
    <w:rsid w:val="00B15AB1"/>
    <w:rsid w:val="00B204D2"/>
    <w:rsid w:val="00B233CC"/>
    <w:rsid w:val="00B2458B"/>
    <w:rsid w:val="00B25108"/>
    <w:rsid w:val="00B31DD9"/>
    <w:rsid w:val="00B409DB"/>
    <w:rsid w:val="00B51249"/>
    <w:rsid w:val="00B5253D"/>
    <w:rsid w:val="00B530B1"/>
    <w:rsid w:val="00B5641A"/>
    <w:rsid w:val="00B5740D"/>
    <w:rsid w:val="00B57DEB"/>
    <w:rsid w:val="00B618A0"/>
    <w:rsid w:val="00B61BCE"/>
    <w:rsid w:val="00B74B48"/>
    <w:rsid w:val="00B7762C"/>
    <w:rsid w:val="00B82965"/>
    <w:rsid w:val="00B835EE"/>
    <w:rsid w:val="00B97651"/>
    <w:rsid w:val="00BA093F"/>
    <w:rsid w:val="00BA275F"/>
    <w:rsid w:val="00BA2797"/>
    <w:rsid w:val="00BA316D"/>
    <w:rsid w:val="00BA5ACE"/>
    <w:rsid w:val="00BA5C90"/>
    <w:rsid w:val="00BB5665"/>
    <w:rsid w:val="00BC0DFC"/>
    <w:rsid w:val="00BC214C"/>
    <w:rsid w:val="00BD1361"/>
    <w:rsid w:val="00BD2524"/>
    <w:rsid w:val="00BD6BCC"/>
    <w:rsid w:val="00BE0B24"/>
    <w:rsid w:val="00BE12FB"/>
    <w:rsid w:val="00BE2093"/>
    <w:rsid w:val="00BE2CDD"/>
    <w:rsid w:val="00BE34BD"/>
    <w:rsid w:val="00BE67EA"/>
    <w:rsid w:val="00BF04E2"/>
    <w:rsid w:val="00BF091D"/>
    <w:rsid w:val="00BF0EBA"/>
    <w:rsid w:val="00BF4AED"/>
    <w:rsid w:val="00BF60AC"/>
    <w:rsid w:val="00BF70AD"/>
    <w:rsid w:val="00C013A7"/>
    <w:rsid w:val="00C01D4F"/>
    <w:rsid w:val="00C021A6"/>
    <w:rsid w:val="00C02CBB"/>
    <w:rsid w:val="00C03742"/>
    <w:rsid w:val="00C077CA"/>
    <w:rsid w:val="00C07E23"/>
    <w:rsid w:val="00C07F70"/>
    <w:rsid w:val="00C20478"/>
    <w:rsid w:val="00C27868"/>
    <w:rsid w:val="00C3290D"/>
    <w:rsid w:val="00C37EBD"/>
    <w:rsid w:val="00C4018F"/>
    <w:rsid w:val="00C45586"/>
    <w:rsid w:val="00C45D2B"/>
    <w:rsid w:val="00C53C8D"/>
    <w:rsid w:val="00C57966"/>
    <w:rsid w:val="00C62DFD"/>
    <w:rsid w:val="00C72D60"/>
    <w:rsid w:val="00C76990"/>
    <w:rsid w:val="00C81695"/>
    <w:rsid w:val="00C834C8"/>
    <w:rsid w:val="00C85551"/>
    <w:rsid w:val="00C86984"/>
    <w:rsid w:val="00C86DDD"/>
    <w:rsid w:val="00C9111A"/>
    <w:rsid w:val="00CA01D9"/>
    <w:rsid w:val="00CA308C"/>
    <w:rsid w:val="00CA6822"/>
    <w:rsid w:val="00CB07AC"/>
    <w:rsid w:val="00CB0A6D"/>
    <w:rsid w:val="00CB146D"/>
    <w:rsid w:val="00CB361B"/>
    <w:rsid w:val="00CC44C4"/>
    <w:rsid w:val="00CC4EB2"/>
    <w:rsid w:val="00CD4773"/>
    <w:rsid w:val="00CD4A64"/>
    <w:rsid w:val="00CD63AF"/>
    <w:rsid w:val="00CE0840"/>
    <w:rsid w:val="00CE129C"/>
    <w:rsid w:val="00CE2C8A"/>
    <w:rsid w:val="00CE4FE3"/>
    <w:rsid w:val="00CF38A8"/>
    <w:rsid w:val="00CF5503"/>
    <w:rsid w:val="00CF5C55"/>
    <w:rsid w:val="00D05CFD"/>
    <w:rsid w:val="00D07ACF"/>
    <w:rsid w:val="00D10988"/>
    <w:rsid w:val="00D13088"/>
    <w:rsid w:val="00D1324B"/>
    <w:rsid w:val="00D15B24"/>
    <w:rsid w:val="00D2248E"/>
    <w:rsid w:val="00D2361E"/>
    <w:rsid w:val="00D273DB"/>
    <w:rsid w:val="00D274D4"/>
    <w:rsid w:val="00D31BB8"/>
    <w:rsid w:val="00D3200A"/>
    <w:rsid w:val="00D33594"/>
    <w:rsid w:val="00D34591"/>
    <w:rsid w:val="00D3477B"/>
    <w:rsid w:val="00D34789"/>
    <w:rsid w:val="00D407B0"/>
    <w:rsid w:val="00D428F4"/>
    <w:rsid w:val="00D436B2"/>
    <w:rsid w:val="00D44217"/>
    <w:rsid w:val="00D44B53"/>
    <w:rsid w:val="00D4749D"/>
    <w:rsid w:val="00D47E77"/>
    <w:rsid w:val="00D50B8F"/>
    <w:rsid w:val="00D5535B"/>
    <w:rsid w:val="00D579AE"/>
    <w:rsid w:val="00D617FB"/>
    <w:rsid w:val="00D64230"/>
    <w:rsid w:val="00D64F16"/>
    <w:rsid w:val="00D6657A"/>
    <w:rsid w:val="00D66B63"/>
    <w:rsid w:val="00D718C5"/>
    <w:rsid w:val="00D76FA8"/>
    <w:rsid w:val="00D77196"/>
    <w:rsid w:val="00D83275"/>
    <w:rsid w:val="00D87011"/>
    <w:rsid w:val="00D91F8C"/>
    <w:rsid w:val="00D92F27"/>
    <w:rsid w:val="00D93D3D"/>
    <w:rsid w:val="00DA0421"/>
    <w:rsid w:val="00DA0791"/>
    <w:rsid w:val="00DA52EB"/>
    <w:rsid w:val="00DC2D83"/>
    <w:rsid w:val="00DC30FD"/>
    <w:rsid w:val="00DD0692"/>
    <w:rsid w:val="00DD1346"/>
    <w:rsid w:val="00DD1C5F"/>
    <w:rsid w:val="00DD298A"/>
    <w:rsid w:val="00DD343D"/>
    <w:rsid w:val="00DD66C3"/>
    <w:rsid w:val="00DD6A0F"/>
    <w:rsid w:val="00DE5086"/>
    <w:rsid w:val="00DE6D6A"/>
    <w:rsid w:val="00DE6EF6"/>
    <w:rsid w:val="00E00E50"/>
    <w:rsid w:val="00E035B7"/>
    <w:rsid w:val="00E039AE"/>
    <w:rsid w:val="00E14343"/>
    <w:rsid w:val="00E1734F"/>
    <w:rsid w:val="00E17413"/>
    <w:rsid w:val="00E23670"/>
    <w:rsid w:val="00E26366"/>
    <w:rsid w:val="00E32AFB"/>
    <w:rsid w:val="00E32D3F"/>
    <w:rsid w:val="00E46DAF"/>
    <w:rsid w:val="00E51BF7"/>
    <w:rsid w:val="00E51CDF"/>
    <w:rsid w:val="00E562E1"/>
    <w:rsid w:val="00E7001C"/>
    <w:rsid w:val="00E7046E"/>
    <w:rsid w:val="00E70793"/>
    <w:rsid w:val="00E776B9"/>
    <w:rsid w:val="00E81CC6"/>
    <w:rsid w:val="00E837AB"/>
    <w:rsid w:val="00E87A39"/>
    <w:rsid w:val="00E906B7"/>
    <w:rsid w:val="00E979BE"/>
    <w:rsid w:val="00EA39EF"/>
    <w:rsid w:val="00EA72DF"/>
    <w:rsid w:val="00EB1F79"/>
    <w:rsid w:val="00EB3420"/>
    <w:rsid w:val="00EC0026"/>
    <w:rsid w:val="00EC1325"/>
    <w:rsid w:val="00EC5D1F"/>
    <w:rsid w:val="00EC6A8D"/>
    <w:rsid w:val="00EC7135"/>
    <w:rsid w:val="00EC7411"/>
    <w:rsid w:val="00ED3D42"/>
    <w:rsid w:val="00ED71EB"/>
    <w:rsid w:val="00EE3387"/>
    <w:rsid w:val="00EE6F68"/>
    <w:rsid w:val="00EE7218"/>
    <w:rsid w:val="00EF09BF"/>
    <w:rsid w:val="00EF209F"/>
    <w:rsid w:val="00EF741C"/>
    <w:rsid w:val="00F01B7D"/>
    <w:rsid w:val="00F119E8"/>
    <w:rsid w:val="00F121F9"/>
    <w:rsid w:val="00F1326A"/>
    <w:rsid w:val="00F14275"/>
    <w:rsid w:val="00F24613"/>
    <w:rsid w:val="00F309A8"/>
    <w:rsid w:val="00F30A24"/>
    <w:rsid w:val="00F30B60"/>
    <w:rsid w:val="00F32B7D"/>
    <w:rsid w:val="00F33879"/>
    <w:rsid w:val="00F3545F"/>
    <w:rsid w:val="00F364B6"/>
    <w:rsid w:val="00F42187"/>
    <w:rsid w:val="00F426BF"/>
    <w:rsid w:val="00F478FA"/>
    <w:rsid w:val="00F53C73"/>
    <w:rsid w:val="00F54259"/>
    <w:rsid w:val="00F5712E"/>
    <w:rsid w:val="00F57903"/>
    <w:rsid w:val="00F57B24"/>
    <w:rsid w:val="00F6192E"/>
    <w:rsid w:val="00F6287C"/>
    <w:rsid w:val="00F62A67"/>
    <w:rsid w:val="00F64B0C"/>
    <w:rsid w:val="00F67A14"/>
    <w:rsid w:val="00F70DF1"/>
    <w:rsid w:val="00F722A6"/>
    <w:rsid w:val="00F76B1C"/>
    <w:rsid w:val="00F82926"/>
    <w:rsid w:val="00F832E5"/>
    <w:rsid w:val="00F842BB"/>
    <w:rsid w:val="00F86985"/>
    <w:rsid w:val="00F95FF4"/>
    <w:rsid w:val="00F96E02"/>
    <w:rsid w:val="00FA0A5A"/>
    <w:rsid w:val="00FA4A02"/>
    <w:rsid w:val="00FA5676"/>
    <w:rsid w:val="00FA627D"/>
    <w:rsid w:val="00FA74BC"/>
    <w:rsid w:val="00FB05E3"/>
    <w:rsid w:val="00FB14A3"/>
    <w:rsid w:val="00FB1C09"/>
    <w:rsid w:val="00FB3BE6"/>
    <w:rsid w:val="00FB436F"/>
    <w:rsid w:val="00FC08C2"/>
    <w:rsid w:val="00FC23BC"/>
    <w:rsid w:val="00FC693D"/>
    <w:rsid w:val="00FC7A33"/>
    <w:rsid w:val="00FD00D9"/>
    <w:rsid w:val="00FD10EC"/>
    <w:rsid w:val="00FD3877"/>
    <w:rsid w:val="00FD4CE0"/>
    <w:rsid w:val="00FD4D55"/>
    <w:rsid w:val="00FD53BC"/>
    <w:rsid w:val="00FD67B0"/>
    <w:rsid w:val="00FE29A9"/>
    <w:rsid w:val="00FE2F6F"/>
    <w:rsid w:val="00FE3657"/>
    <w:rsid w:val="00FE5AAA"/>
    <w:rsid w:val="00FE6FED"/>
    <w:rsid w:val="00FE7D69"/>
    <w:rsid w:val="00FF13EA"/>
    <w:rsid w:val="00FF5F43"/>
    <w:rsid w:val="00FF7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2B"/>
    <w:pPr>
      <w:widowControl w:val="0"/>
      <w:jc w:val="both"/>
    </w:pPr>
  </w:style>
  <w:style w:type="paragraph" w:styleId="2">
    <w:name w:val="heading 2"/>
    <w:basedOn w:val="a"/>
    <w:link w:val="2Char"/>
    <w:uiPriority w:val="9"/>
    <w:qFormat/>
    <w:rsid w:val="00FD53BC"/>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next w:val="a"/>
    <w:link w:val="4Char"/>
    <w:uiPriority w:val="9"/>
    <w:semiHidden/>
    <w:unhideWhenUsed/>
    <w:qFormat/>
    <w:rsid w:val="000E0A9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86641"/>
    <w:pPr>
      <w:ind w:leftChars="2500" w:left="100"/>
    </w:pPr>
  </w:style>
  <w:style w:type="character" w:customStyle="1" w:styleId="Char">
    <w:name w:val="日期 Char"/>
    <w:basedOn w:val="a0"/>
    <w:link w:val="a3"/>
    <w:uiPriority w:val="99"/>
    <w:semiHidden/>
    <w:rsid w:val="00986641"/>
  </w:style>
  <w:style w:type="paragraph" w:styleId="a4">
    <w:name w:val="Normal (Web)"/>
    <w:basedOn w:val="a"/>
    <w:uiPriority w:val="99"/>
    <w:unhideWhenUsed/>
    <w:rsid w:val="00986641"/>
    <w:pPr>
      <w:widowControl/>
      <w:jc w:val="left"/>
    </w:pPr>
    <w:rPr>
      <w:rFonts w:ascii="Arial" w:eastAsia="宋体" w:hAnsi="Arial" w:cs="Arial"/>
      <w:color w:val="474747"/>
      <w:kern w:val="0"/>
      <w:sz w:val="18"/>
      <w:szCs w:val="18"/>
    </w:rPr>
  </w:style>
  <w:style w:type="paragraph" w:customStyle="1" w:styleId="location">
    <w:name w:val="location"/>
    <w:basedOn w:val="a"/>
    <w:rsid w:val="00986641"/>
    <w:pPr>
      <w:widowControl/>
      <w:jc w:val="left"/>
    </w:pPr>
    <w:rPr>
      <w:rFonts w:ascii="Arial" w:eastAsia="宋体" w:hAnsi="Arial" w:cs="Arial"/>
      <w:color w:val="4C4948"/>
      <w:kern w:val="0"/>
      <w:sz w:val="18"/>
      <w:szCs w:val="18"/>
    </w:rPr>
  </w:style>
  <w:style w:type="paragraph" w:customStyle="1" w:styleId="copyright">
    <w:name w:val="copyright"/>
    <w:basedOn w:val="a"/>
    <w:rsid w:val="00986641"/>
    <w:pPr>
      <w:widowControl/>
      <w:spacing w:line="300" w:lineRule="atLeast"/>
      <w:jc w:val="center"/>
    </w:pPr>
    <w:rPr>
      <w:rFonts w:ascii="Arial" w:eastAsia="宋体" w:hAnsi="Arial" w:cs="Arial"/>
      <w:color w:val="848484"/>
      <w:kern w:val="0"/>
      <w:sz w:val="18"/>
      <w:szCs w:val="18"/>
    </w:rPr>
  </w:style>
  <w:style w:type="paragraph" w:customStyle="1" w:styleId="tel1">
    <w:name w:val="tel1"/>
    <w:basedOn w:val="a"/>
    <w:rsid w:val="00986641"/>
    <w:pPr>
      <w:widowControl/>
      <w:spacing w:after="150"/>
      <w:ind w:hanging="18913"/>
      <w:jc w:val="left"/>
    </w:pPr>
    <w:rPr>
      <w:rFonts w:ascii="Arial" w:eastAsia="宋体" w:hAnsi="Arial" w:cs="Arial"/>
      <w:color w:val="474747"/>
      <w:kern w:val="0"/>
      <w:sz w:val="18"/>
      <w:szCs w:val="18"/>
    </w:rPr>
  </w:style>
  <w:style w:type="paragraph" w:styleId="a5">
    <w:name w:val="Balloon Text"/>
    <w:basedOn w:val="a"/>
    <w:link w:val="Char0"/>
    <w:uiPriority w:val="99"/>
    <w:semiHidden/>
    <w:unhideWhenUsed/>
    <w:rsid w:val="00986641"/>
    <w:rPr>
      <w:sz w:val="18"/>
      <w:szCs w:val="18"/>
    </w:rPr>
  </w:style>
  <w:style w:type="character" w:customStyle="1" w:styleId="Char0">
    <w:name w:val="批注框文本 Char"/>
    <w:basedOn w:val="a0"/>
    <w:link w:val="a5"/>
    <w:uiPriority w:val="99"/>
    <w:semiHidden/>
    <w:rsid w:val="00986641"/>
    <w:rPr>
      <w:sz w:val="18"/>
      <w:szCs w:val="18"/>
    </w:rPr>
  </w:style>
  <w:style w:type="table" w:styleId="a6">
    <w:name w:val="Table Grid"/>
    <w:basedOn w:val="a1"/>
    <w:uiPriority w:val="59"/>
    <w:rsid w:val="00564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unhideWhenUsed/>
    <w:rsid w:val="005643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64377"/>
    <w:rPr>
      <w:sz w:val="18"/>
      <w:szCs w:val="18"/>
    </w:rPr>
  </w:style>
  <w:style w:type="paragraph" w:styleId="a8">
    <w:name w:val="footer"/>
    <w:basedOn w:val="a"/>
    <w:link w:val="Char2"/>
    <w:uiPriority w:val="99"/>
    <w:unhideWhenUsed/>
    <w:rsid w:val="00564377"/>
    <w:pPr>
      <w:tabs>
        <w:tab w:val="center" w:pos="4153"/>
        <w:tab w:val="right" w:pos="8306"/>
      </w:tabs>
      <w:snapToGrid w:val="0"/>
      <w:jc w:val="left"/>
    </w:pPr>
    <w:rPr>
      <w:sz w:val="18"/>
      <w:szCs w:val="18"/>
    </w:rPr>
  </w:style>
  <w:style w:type="character" w:customStyle="1" w:styleId="Char2">
    <w:name w:val="页脚 Char"/>
    <w:basedOn w:val="a0"/>
    <w:link w:val="a8"/>
    <w:uiPriority w:val="99"/>
    <w:rsid w:val="00564377"/>
    <w:rPr>
      <w:sz w:val="18"/>
      <w:szCs w:val="18"/>
    </w:rPr>
  </w:style>
  <w:style w:type="character" w:styleId="a9">
    <w:name w:val="Hyperlink"/>
    <w:basedOn w:val="a0"/>
    <w:uiPriority w:val="99"/>
    <w:unhideWhenUsed/>
    <w:rsid w:val="00C4018F"/>
    <w:rPr>
      <w:color w:val="0000FF" w:themeColor="hyperlink"/>
      <w:u w:val="single"/>
    </w:rPr>
  </w:style>
  <w:style w:type="character" w:customStyle="1" w:styleId="2Char">
    <w:name w:val="标题 2 Char"/>
    <w:basedOn w:val="a0"/>
    <w:link w:val="2"/>
    <w:uiPriority w:val="9"/>
    <w:rsid w:val="00FD53BC"/>
    <w:rPr>
      <w:rFonts w:ascii="宋体" w:eastAsia="宋体" w:hAnsi="宋体" w:cs="宋体"/>
      <w:b/>
      <w:bCs/>
      <w:kern w:val="0"/>
      <w:sz w:val="36"/>
      <w:szCs w:val="36"/>
    </w:rPr>
  </w:style>
  <w:style w:type="character" w:styleId="aa">
    <w:name w:val="Strong"/>
    <w:basedOn w:val="a0"/>
    <w:uiPriority w:val="22"/>
    <w:qFormat/>
    <w:rsid w:val="00FD53BC"/>
    <w:rPr>
      <w:b/>
      <w:bCs/>
    </w:rPr>
  </w:style>
  <w:style w:type="paragraph" w:styleId="ab">
    <w:name w:val="List Paragraph"/>
    <w:basedOn w:val="a"/>
    <w:uiPriority w:val="34"/>
    <w:qFormat/>
    <w:rsid w:val="00FA74BC"/>
    <w:pPr>
      <w:ind w:firstLineChars="200" w:firstLine="420"/>
    </w:pPr>
  </w:style>
  <w:style w:type="character" w:styleId="ac">
    <w:name w:val="annotation reference"/>
    <w:basedOn w:val="a0"/>
    <w:uiPriority w:val="99"/>
    <w:semiHidden/>
    <w:unhideWhenUsed/>
    <w:rsid w:val="00A9575C"/>
    <w:rPr>
      <w:sz w:val="21"/>
      <w:szCs w:val="21"/>
    </w:rPr>
  </w:style>
  <w:style w:type="paragraph" w:styleId="ad">
    <w:name w:val="annotation text"/>
    <w:basedOn w:val="a"/>
    <w:link w:val="Char3"/>
    <w:uiPriority w:val="99"/>
    <w:semiHidden/>
    <w:unhideWhenUsed/>
    <w:rsid w:val="00A9575C"/>
    <w:pPr>
      <w:jc w:val="left"/>
    </w:pPr>
  </w:style>
  <w:style w:type="character" w:customStyle="1" w:styleId="Char3">
    <w:name w:val="批注文字 Char"/>
    <w:basedOn w:val="a0"/>
    <w:link w:val="ad"/>
    <w:uiPriority w:val="99"/>
    <w:semiHidden/>
    <w:rsid w:val="00A9575C"/>
  </w:style>
  <w:style w:type="paragraph" w:styleId="ae">
    <w:name w:val="annotation subject"/>
    <w:basedOn w:val="ad"/>
    <w:next w:val="ad"/>
    <w:link w:val="Char4"/>
    <w:uiPriority w:val="99"/>
    <w:semiHidden/>
    <w:unhideWhenUsed/>
    <w:rsid w:val="00A9575C"/>
    <w:rPr>
      <w:b/>
      <w:bCs/>
    </w:rPr>
  </w:style>
  <w:style w:type="character" w:customStyle="1" w:styleId="Char4">
    <w:name w:val="批注主题 Char"/>
    <w:basedOn w:val="Char3"/>
    <w:link w:val="ae"/>
    <w:uiPriority w:val="99"/>
    <w:semiHidden/>
    <w:rsid w:val="00A9575C"/>
    <w:rPr>
      <w:b/>
      <w:bCs/>
    </w:rPr>
  </w:style>
  <w:style w:type="paragraph" w:styleId="af">
    <w:name w:val="Revision"/>
    <w:hidden/>
    <w:uiPriority w:val="99"/>
    <w:semiHidden/>
    <w:rsid w:val="00850178"/>
  </w:style>
  <w:style w:type="paragraph" w:styleId="3">
    <w:name w:val="Body Text 3"/>
    <w:basedOn w:val="a"/>
    <w:link w:val="3Char"/>
    <w:rsid w:val="00297A0D"/>
    <w:pPr>
      <w:autoSpaceDE w:val="0"/>
      <w:autoSpaceDN w:val="0"/>
      <w:adjustRightInd w:val="0"/>
      <w:spacing w:after="120" w:line="360" w:lineRule="auto"/>
      <w:textAlignment w:val="baseline"/>
    </w:pPr>
    <w:rPr>
      <w:rFonts w:ascii="Times New Roman" w:eastAsia="宋体" w:hAnsi="Times New Roman" w:cs="Times New Roman"/>
      <w:kern w:val="0"/>
      <w:sz w:val="24"/>
      <w:szCs w:val="20"/>
      <w:u w:val="single"/>
    </w:rPr>
  </w:style>
  <w:style w:type="character" w:customStyle="1" w:styleId="3Char">
    <w:name w:val="正文文本 3 Char"/>
    <w:basedOn w:val="a0"/>
    <w:link w:val="3"/>
    <w:rsid w:val="00297A0D"/>
    <w:rPr>
      <w:rFonts w:ascii="Times New Roman" w:eastAsia="宋体" w:hAnsi="Times New Roman" w:cs="Times New Roman"/>
      <w:kern w:val="0"/>
      <w:sz w:val="24"/>
      <w:szCs w:val="20"/>
      <w:u w:val="single"/>
    </w:rPr>
  </w:style>
  <w:style w:type="paragraph" w:customStyle="1" w:styleId="Default">
    <w:name w:val="Default"/>
    <w:rsid w:val="00BF0EBA"/>
    <w:pPr>
      <w:widowControl w:val="0"/>
      <w:autoSpaceDE w:val="0"/>
      <w:autoSpaceDN w:val="0"/>
      <w:adjustRightInd w:val="0"/>
    </w:pPr>
    <w:rPr>
      <w:rFonts w:ascii="宋体" w:hAnsi="宋体" w:cs="宋体"/>
      <w:color w:val="000000"/>
      <w:kern w:val="0"/>
      <w:sz w:val="24"/>
      <w:szCs w:val="24"/>
    </w:rPr>
  </w:style>
  <w:style w:type="paragraph" w:styleId="af0">
    <w:name w:val="caption"/>
    <w:basedOn w:val="a"/>
    <w:next w:val="a"/>
    <w:uiPriority w:val="35"/>
    <w:unhideWhenUsed/>
    <w:qFormat/>
    <w:rsid w:val="00C07E23"/>
    <w:rPr>
      <w:rFonts w:asciiTheme="majorHAnsi" w:eastAsia="黑体" w:hAnsiTheme="majorHAnsi" w:cstheme="majorBidi"/>
      <w:sz w:val="20"/>
      <w:szCs w:val="20"/>
    </w:rPr>
  </w:style>
  <w:style w:type="character" w:customStyle="1" w:styleId="4Char">
    <w:name w:val="标题 4 Char"/>
    <w:basedOn w:val="a0"/>
    <w:link w:val="4"/>
    <w:uiPriority w:val="9"/>
    <w:semiHidden/>
    <w:rsid w:val="000E0A9D"/>
    <w:rPr>
      <w:rFonts w:asciiTheme="majorHAnsi" w:eastAsiaTheme="majorEastAsia" w:hAnsiTheme="majorHAnsi" w:cstheme="majorBidi"/>
      <w:b/>
      <w:bCs/>
      <w:sz w:val="28"/>
      <w:szCs w:val="28"/>
    </w:rPr>
  </w:style>
  <w:style w:type="paragraph" w:customStyle="1" w:styleId="-">
    <w:name w:val="模板-正文"/>
    <w:basedOn w:val="a4"/>
    <w:link w:val="-Char"/>
    <w:qFormat/>
    <w:rsid w:val="000025C2"/>
    <w:pPr>
      <w:shd w:val="clear" w:color="auto" w:fill="FFFFFF"/>
      <w:snapToGrid w:val="0"/>
      <w:spacing w:line="360" w:lineRule="auto"/>
      <w:ind w:firstLineChars="200" w:firstLine="200"/>
      <w:jc w:val="both"/>
    </w:pPr>
    <w:rPr>
      <w:rFonts w:ascii="宋体" w:hAnsi="宋体" w:cs="Times New Roman"/>
      <w:color w:val="222222"/>
      <w:sz w:val="21"/>
      <w:szCs w:val="21"/>
      <w:lang/>
    </w:rPr>
  </w:style>
  <w:style w:type="character" w:customStyle="1" w:styleId="-Char">
    <w:name w:val="模板-正文 Char"/>
    <w:link w:val="-"/>
    <w:rsid w:val="000025C2"/>
    <w:rPr>
      <w:rFonts w:ascii="宋体" w:eastAsia="宋体" w:hAnsi="宋体" w:cs="Times New Roman"/>
      <w:color w:val="222222"/>
      <w:kern w:val="0"/>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6644581">
      <w:bodyDiv w:val="1"/>
      <w:marLeft w:val="0"/>
      <w:marRight w:val="0"/>
      <w:marTop w:val="0"/>
      <w:marBottom w:val="0"/>
      <w:divBdr>
        <w:top w:val="none" w:sz="0" w:space="0" w:color="auto"/>
        <w:left w:val="none" w:sz="0" w:space="0" w:color="auto"/>
        <w:bottom w:val="none" w:sz="0" w:space="0" w:color="auto"/>
        <w:right w:val="none" w:sz="0" w:space="0" w:color="auto"/>
      </w:divBdr>
    </w:div>
    <w:div w:id="26222201">
      <w:bodyDiv w:val="1"/>
      <w:marLeft w:val="0"/>
      <w:marRight w:val="0"/>
      <w:marTop w:val="0"/>
      <w:marBottom w:val="0"/>
      <w:divBdr>
        <w:top w:val="none" w:sz="0" w:space="0" w:color="auto"/>
        <w:left w:val="none" w:sz="0" w:space="0" w:color="auto"/>
        <w:bottom w:val="none" w:sz="0" w:space="0" w:color="auto"/>
        <w:right w:val="none" w:sz="0" w:space="0" w:color="auto"/>
      </w:divBdr>
    </w:div>
    <w:div w:id="149909441">
      <w:bodyDiv w:val="1"/>
      <w:marLeft w:val="0"/>
      <w:marRight w:val="0"/>
      <w:marTop w:val="0"/>
      <w:marBottom w:val="0"/>
      <w:divBdr>
        <w:top w:val="none" w:sz="0" w:space="0" w:color="auto"/>
        <w:left w:val="none" w:sz="0" w:space="0" w:color="auto"/>
        <w:bottom w:val="none" w:sz="0" w:space="0" w:color="auto"/>
        <w:right w:val="none" w:sz="0" w:space="0" w:color="auto"/>
      </w:divBdr>
    </w:div>
    <w:div w:id="170804645">
      <w:bodyDiv w:val="1"/>
      <w:marLeft w:val="0"/>
      <w:marRight w:val="0"/>
      <w:marTop w:val="0"/>
      <w:marBottom w:val="0"/>
      <w:divBdr>
        <w:top w:val="none" w:sz="0" w:space="0" w:color="auto"/>
        <w:left w:val="none" w:sz="0" w:space="0" w:color="auto"/>
        <w:bottom w:val="none" w:sz="0" w:space="0" w:color="auto"/>
        <w:right w:val="none" w:sz="0" w:space="0" w:color="auto"/>
      </w:divBdr>
      <w:divsChild>
        <w:div w:id="1162501648">
          <w:marLeft w:val="0"/>
          <w:marRight w:val="0"/>
          <w:marTop w:val="0"/>
          <w:marBottom w:val="150"/>
          <w:divBdr>
            <w:top w:val="none" w:sz="0" w:space="0" w:color="auto"/>
            <w:left w:val="none" w:sz="0" w:space="0" w:color="auto"/>
            <w:bottom w:val="single" w:sz="6" w:space="8" w:color="E0E0E0"/>
            <w:right w:val="none" w:sz="0" w:space="0" w:color="auto"/>
          </w:divBdr>
          <w:divsChild>
            <w:div w:id="1866553335">
              <w:marLeft w:val="0"/>
              <w:marRight w:val="0"/>
              <w:marTop w:val="0"/>
              <w:marBottom w:val="0"/>
              <w:divBdr>
                <w:top w:val="none" w:sz="0" w:space="0" w:color="auto"/>
                <w:left w:val="none" w:sz="0" w:space="0" w:color="auto"/>
                <w:bottom w:val="none" w:sz="0" w:space="0" w:color="auto"/>
                <w:right w:val="none" w:sz="0" w:space="0" w:color="auto"/>
              </w:divBdr>
            </w:div>
          </w:divsChild>
        </w:div>
        <w:div w:id="561986234">
          <w:marLeft w:val="0"/>
          <w:marRight w:val="0"/>
          <w:marTop w:val="0"/>
          <w:marBottom w:val="0"/>
          <w:divBdr>
            <w:top w:val="none" w:sz="0" w:space="0" w:color="auto"/>
            <w:left w:val="none" w:sz="0" w:space="0" w:color="auto"/>
            <w:bottom w:val="none" w:sz="0" w:space="0" w:color="auto"/>
            <w:right w:val="none" w:sz="0" w:space="0" w:color="auto"/>
          </w:divBdr>
        </w:div>
      </w:divsChild>
    </w:div>
    <w:div w:id="231162882">
      <w:marLeft w:val="0"/>
      <w:marRight w:val="0"/>
      <w:marTop w:val="120"/>
      <w:marBottom w:val="0"/>
      <w:divBdr>
        <w:top w:val="none" w:sz="0" w:space="0" w:color="auto"/>
        <w:left w:val="none" w:sz="0" w:space="0" w:color="auto"/>
        <w:bottom w:val="none" w:sz="0" w:space="0" w:color="auto"/>
        <w:right w:val="none" w:sz="0" w:space="0" w:color="auto"/>
      </w:divBdr>
      <w:divsChild>
        <w:div w:id="910040340">
          <w:marLeft w:val="0"/>
          <w:marRight w:val="0"/>
          <w:marTop w:val="0"/>
          <w:marBottom w:val="0"/>
          <w:divBdr>
            <w:top w:val="none" w:sz="0" w:space="0" w:color="auto"/>
            <w:left w:val="none" w:sz="0" w:space="0" w:color="auto"/>
            <w:bottom w:val="none" w:sz="0" w:space="0" w:color="auto"/>
            <w:right w:val="none" w:sz="0" w:space="0" w:color="auto"/>
          </w:divBdr>
          <w:divsChild>
            <w:div w:id="1445807673">
              <w:marLeft w:val="0"/>
              <w:marRight w:val="0"/>
              <w:marTop w:val="0"/>
              <w:marBottom w:val="150"/>
              <w:divBdr>
                <w:top w:val="none" w:sz="0" w:space="0" w:color="auto"/>
                <w:left w:val="none" w:sz="0" w:space="0" w:color="auto"/>
                <w:bottom w:val="single" w:sz="6" w:space="8" w:color="E0E0E0"/>
                <w:right w:val="none" w:sz="0" w:space="0" w:color="auto"/>
              </w:divBdr>
              <w:divsChild>
                <w:div w:id="1064525539">
                  <w:marLeft w:val="0"/>
                  <w:marRight w:val="0"/>
                  <w:marTop w:val="0"/>
                  <w:marBottom w:val="0"/>
                  <w:divBdr>
                    <w:top w:val="none" w:sz="0" w:space="0" w:color="auto"/>
                    <w:left w:val="none" w:sz="0" w:space="0" w:color="auto"/>
                    <w:bottom w:val="none" w:sz="0" w:space="0" w:color="auto"/>
                    <w:right w:val="none" w:sz="0" w:space="0" w:color="auto"/>
                  </w:divBdr>
                </w:div>
              </w:divsChild>
            </w:div>
            <w:div w:id="4191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3743">
      <w:bodyDiv w:val="1"/>
      <w:marLeft w:val="0"/>
      <w:marRight w:val="0"/>
      <w:marTop w:val="0"/>
      <w:marBottom w:val="0"/>
      <w:divBdr>
        <w:top w:val="none" w:sz="0" w:space="0" w:color="auto"/>
        <w:left w:val="none" w:sz="0" w:space="0" w:color="auto"/>
        <w:bottom w:val="none" w:sz="0" w:space="0" w:color="auto"/>
        <w:right w:val="none" w:sz="0" w:space="0" w:color="auto"/>
      </w:divBdr>
    </w:div>
    <w:div w:id="293148022">
      <w:bodyDiv w:val="1"/>
      <w:marLeft w:val="0"/>
      <w:marRight w:val="0"/>
      <w:marTop w:val="0"/>
      <w:marBottom w:val="0"/>
      <w:divBdr>
        <w:top w:val="none" w:sz="0" w:space="0" w:color="auto"/>
        <w:left w:val="none" w:sz="0" w:space="0" w:color="auto"/>
        <w:bottom w:val="none" w:sz="0" w:space="0" w:color="auto"/>
        <w:right w:val="none" w:sz="0" w:space="0" w:color="auto"/>
      </w:divBdr>
    </w:div>
    <w:div w:id="366105204">
      <w:bodyDiv w:val="1"/>
      <w:marLeft w:val="0"/>
      <w:marRight w:val="0"/>
      <w:marTop w:val="0"/>
      <w:marBottom w:val="0"/>
      <w:divBdr>
        <w:top w:val="none" w:sz="0" w:space="0" w:color="auto"/>
        <w:left w:val="none" w:sz="0" w:space="0" w:color="auto"/>
        <w:bottom w:val="none" w:sz="0" w:space="0" w:color="auto"/>
        <w:right w:val="none" w:sz="0" w:space="0" w:color="auto"/>
      </w:divBdr>
    </w:div>
    <w:div w:id="461382099">
      <w:marLeft w:val="0"/>
      <w:marRight w:val="0"/>
      <w:marTop w:val="195"/>
      <w:marBottom w:val="225"/>
      <w:divBdr>
        <w:top w:val="none" w:sz="0" w:space="0" w:color="auto"/>
        <w:left w:val="none" w:sz="0" w:space="0" w:color="auto"/>
        <w:bottom w:val="single" w:sz="24" w:space="0" w:color="C1D2EC"/>
        <w:right w:val="none" w:sz="0" w:space="0" w:color="auto"/>
      </w:divBdr>
      <w:divsChild>
        <w:div w:id="347372126">
          <w:marLeft w:val="0"/>
          <w:marRight w:val="0"/>
          <w:marTop w:val="0"/>
          <w:marBottom w:val="0"/>
          <w:divBdr>
            <w:top w:val="none" w:sz="0" w:space="0" w:color="auto"/>
            <w:left w:val="none" w:sz="0" w:space="0" w:color="auto"/>
            <w:bottom w:val="none" w:sz="0" w:space="0" w:color="auto"/>
            <w:right w:val="none" w:sz="0" w:space="0" w:color="auto"/>
          </w:divBdr>
        </w:div>
        <w:div w:id="2081175099">
          <w:marLeft w:val="0"/>
          <w:marRight w:val="0"/>
          <w:marTop w:val="0"/>
          <w:marBottom w:val="0"/>
          <w:divBdr>
            <w:top w:val="none" w:sz="0" w:space="0" w:color="auto"/>
            <w:left w:val="none" w:sz="0" w:space="0" w:color="auto"/>
            <w:bottom w:val="none" w:sz="0" w:space="0" w:color="auto"/>
            <w:right w:val="none" w:sz="0" w:space="0" w:color="auto"/>
          </w:divBdr>
          <w:divsChild>
            <w:div w:id="13046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06133">
      <w:bodyDiv w:val="1"/>
      <w:marLeft w:val="0"/>
      <w:marRight w:val="0"/>
      <w:marTop w:val="0"/>
      <w:marBottom w:val="0"/>
      <w:divBdr>
        <w:top w:val="none" w:sz="0" w:space="0" w:color="auto"/>
        <w:left w:val="none" w:sz="0" w:space="0" w:color="auto"/>
        <w:bottom w:val="none" w:sz="0" w:space="0" w:color="auto"/>
        <w:right w:val="none" w:sz="0" w:space="0" w:color="auto"/>
      </w:divBdr>
    </w:div>
    <w:div w:id="567808508">
      <w:bodyDiv w:val="1"/>
      <w:marLeft w:val="0"/>
      <w:marRight w:val="0"/>
      <w:marTop w:val="0"/>
      <w:marBottom w:val="0"/>
      <w:divBdr>
        <w:top w:val="none" w:sz="0" w:space="0" w:color="auto"/>
        <w:left w:val="none" w:sz="0" w:space="0" w:color="auto"/>
        <w:bottom w:val="none" w:sz="0" w:space="0" w:color="auto"/>
        <w:right w:val="none" w:sz="0" w:space="0" w:color="auto"/>
      </w:divBdr>
    </w:div>
    <w:div w:id="617568587">
      <w:bodyDiv w:val="1"/>
      <w:marLeft w:val="0"/>
      <w:marRight w:val="0"/>
      <w:marTop w:val="0"/>
      <w:marBottom w:val="0"/>
      <w:divBdr>
        <w:top w:val="none" w:sz="0" w:space="0" w:color="auto"/>
        <w:left w:val="none" w:sz="0" w:space="0" w:color="auto"/>
        <w:bottom w:val="none" w:sz="0" w:space="0" w:color="auto"/>
        <w:right w:val="none" w:sz="0" w:space="0" w:color="auto"/>
      </w:divBdr>
    </w:div>
    <w:div w:id="643585002">
      <w:bodyDiv w:val="1"/>
      <w:marLeft w:val="0"/>
      <w:marRight w:val="0"/>
      <w:marTop w:val="0"/>
      <w:marBottom w:val="0"/>
      <w:divBdr>
        <w:top w:val="none" w:sz="0" w:space="0" w:color="auto"/>
        <w:left w:val="none" w:sz="0" w:space="0" w:color="auto"/>
        <w:bottom w:val="none" w:sz="0" w:space="0" w:color="auto"/>
        <w:right w:val="none" w:sz="0" w:space="0" w:color="auto"/>
      </w:divBdr>
    </w:div>
    <w:div w:id="691495863">
      <w:marLeft w:val="0"/>
      <w:marRight w:val="0"/>
      <w:marTop w:val="300"/>
      <w:marBottom w:val="0"/>
      <w:divBdr>
        <w:top w:val="none" w:sz="0" w:space="0" w:color="auto"/>
        <w:left w:val="none" w:sz="0" w:space="0" w:color="auto"/>
        <w:bottom w:val="none" w:sz="0" w:space="0" w:color="auto"/>
        <w:right w:val="none" w:sz="0" w:space="0" w:color="auto"/>
      </w:divBdr>
      <w:divsChild>
        <w:div w:id="920603309">
          <w:marLeft w:val="0"/>
          <w:marRight w:val="0"/>
          <w:marTop w:val="0"/>
          <w:marBottom w:val="0"/>
          <w:divBdr>
            <w:top w:val="none" w:sz="0" w:space="0" w:color="auto"/>
            <w:left w:val="none" w:sz="0" w:space="0" w:color="auto"/>
            <w:bottom w:val="none" w:sz="0" w:space="0" w:color="auto"/>
            <w:right w:val="none" w:sz="0" w:space="0" w:color="auto"/>
          </w:divBdr>
        </w:div>
        <w:div w:id="1032730839">
          <w:marLeft w:val="0"/>
          <w:marRight w:val="0"/>
          <w:marTop w:val="0"/>
          <w:marBottom w:val="0"/>
          <w:divBdr>
            <w:top w:val="none" w:sz="0" w:space="0" w:color="auto"/>
            <w:left w:val="none" w:sz="0" w:space="0" w:color="auto"/>
            <w:bottom w:val="none" w:sz="0" w:space="0" w:color="auto"/>
            <w:right w:val="none" w:sz="0" w:space="0" w:color="auto"/>
          </w:divBdr>
          <w:divsChild>
            <w:div w:id="13315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3984">
      <w:marLeft w:val="0"/>
      <w:marRight w:val="0"/>
      <w:marTop w:val="0"/>
      <w:marBottom w:val="0"/>
      <w:divBdr>
        <w:top w:val="none" w:sz="0" w:space="0" w:color="auto"/>
        <w:left w:val="none" w:sz="0" w:space="0" w:color="auto"/>
        <w:bottom w:val="none" w:sz="0" w:space="0" w:color="auto"/>
        <w:right w:val="none" w:sz="0" w:space="0" w:color="auto"/>
      </w:divBdr>
      <w:divsChild>
        <w:div w:id="387457524">
          <w:marLeft w:val="0"/>
          <w:marRight w:val="0"/>
          <w:marTop w:val="0"/>
          <w:marBottom w:val="0"/>
          <w:divBdr>
            <w:top w:val="none" w:sz="0" w:space="0" w:color="auto"/>
            <w:left w:val="none" w:sz="0" w:space="0" w:color="auto"/>
            <w:bottom w:val="none" w:sz="0" w:space="0" w:color="auto"/>
            <w:right w:val="none" w:sz="0" w:space="0" w:color="auto"/>
          </w:divBdr>
        </w:div>
      </w:divsChild>
    </w:div>
    <w:div w:id="804931857">
      <w:bodyDiv w:val="1"/>
      <w:marLeft w:val="0"/>
      <w:marRight w:val="0"/>
      <w:marTop w:val="0"/>
      <w:marBottom w:val="0"/>
      <w:divBdr>
        <w:top w:val="none" w:sz="0" w:space="0" w:color="auto"/>
        <w:left w:val="none" w:sz="0" w:space="0" w:color="auto"/>
        <w:bottom w:val="none" w:sz="0" w:space="0" w:color="auto"/>
        <w:right w:val="none" w:sz="0" w:space="0" w:color="auto"/>
      </w:divBdr>
    </w:div>
    <w:div w:id="829442204">
      <w:marLeft w:val="0"/>
      <w:marRight w:val="0"/>
      <w:marTop w:val="300"/>
      <w:marBottom w:val="0"/>
      <w:divBdr>
        <w:top w:val="none" w:sz="0" w:space="0" w:color="auto"/>
        <w:left w:val="none" w:sz="0" w:space="0" w:color="auto"/>
        <w:bottom w:val="none" w:sz="0" w:space="0" w:color="auto"/>
        <w:right w:val="none" w:sz="0" w:space="0" w:color="auto"/>
      </w:divBdr>
      <w:divsChild>
        <w:div w:id="653532231">
          <w:marLeft w:val="0"/>
          <w:marRight w:val="0"/>
          <w:marTop w:val="0"/>
          <w:marBottom w:val="0"/>
          <w:divBdr>
            <w:top w:val="none" w:sz="0" w:space="0" w:color="auto"/>
            <w:left w:val="none" w:sz="0" w:space="0" w:color="auto"/>
            <w:bottom w:val="none" w:sz="0" w:space="0" w:color="auto"/>
            <w:right w:val="none" w:sz="0" w:space="0" w:color="auto"/>
          </w:divBdr>
        </w:div>
        <w:div w:id="1289165790">
          <w:marLeft w:val="0"/>
          <w:marRight w:val="0"/>
          <w:marTop w:val="0"/>
          <w:marBottom w:val="0"/>
          <w:divBdr>
            <w:top w:val="none" w:sz="0" w:space="0" w:color="auto"/>
            <w:left w:val="none" w:sz="0" w:space="0" w:color="auto"/>
            <w:bottom w:val="none" w:sz="0" w:space="0" w:color="auto"/>
            <w:right w:val="none" w:sz="0" w:space="0" w:color="auto"/>
          </w:divBdr>
          <w:divsChild>
            <w:div w:id="21217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3259">
      <w:marLeft w:val="0"/>
      <w:marRight w:val="0"/>
      <w:marTop w:val="0"/>
      <w:marBottom w:val="0"/>
      <w:divBdr>
        <w:top w:val="none" w:sz="0" w:space="0" w:color="auto"/>
        <w:left w:val="none" w:sz="0" w:space="0" w:color="auto"/>
        <w:bottom w:val="single" w:sz="24" w:space="1" w:color="FCC800"/>
        <w:right w:val="none" w:sz="0" w:space="0" w:color="auto"/>
      </w:divBdr>
      <w:divsChild>
        <w:div w:id="771173262">
          <w:marLeft w:val="0"/>
          <w:marRight w:val="0"/>
          <w:marTop w:val="0"/>
          <w:marBottom w:val="0"/>
          <w:divBdr>
            <w:top w:val="none" w:sz="0" w:space="0" w:color="auto"/>
            <w:left w:val="none" w:sz="0" w:space="0" w:color="auto"/>
            <w:bottom w:val="none" w:sz="0" w:space="0" w:color="auto"/>
            <w:right w:val="none" w:sz="0" w:space="0" w:color="auto"/>
          </w:divBdr>
          <w:divsChild>
            <w:div w:id="1020205966">
              <w:marLeft w:val="0"/>
              <w:marRight w:val="0"/>
              <w:marTop w:val="0"/>
              <w:marBottom w:val="0"/>
              <w:divBdr>
                <w:top w:val="none" w:sz="0" w:space="0" w:color="auto"/>
                <w:left w:val="none" w:sz="0" w:space="0" w:color="auto"/>
                <w:bottom w:val="none" w:sz="0" w:space="0" w:color="auto"/>
                <w:right w:val="none" w:sz="0" w:space="0" w:color="auto"/>
              </w:divBdr>
              <w:divsChild>
                <w:div w:id="8824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9312">
          <w:marLeft w:val="0"/>
          <w:marRight w:val="0"/>
          <w:marTop w:val="0"/>
          <w:marBottom w:val="0"/>
          <w:divBdr>
            <w:top w:val="none" w:sz="0" w:space="0" w:color="auto"/>
            <w:left w:val="none" w:sz="0" w:space="0" w:color="auto"/>
            <w:bottom w:val="none" w:sz="0" w:space="0" w:color="auto"/>
            <w:right w:val="none" w:sz="0" w:space="0" w:color="auto"/>
          </w:divBdr>
          <w:divsChild>
            <w:div w:id="1014767930">
              <w:marLeft w:val="0"/>
              <w:marRight w:val="0"/>
              <w:marTop w:val="0"/>
              <w:marBottom w:val="0"/>
              <w:divBdr>
                <w:top w:val="none" w:sz="0" w:space="0" w:color="auto"/>
                <w:left w:val="none" w:sz="0" w:space="0" w:color="auto"/>
                <w:bottom w:val="none" w:sz="0" w:space="0" w:color="auto"/>
                <w:right w:val="none" w:sz="0" w:space="0" w:color="auto"/>
              </w:divBdr>
              <w:divsChild>
                <w:div w:id="9110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464">
          <w:marLeft w:val="0"/>
          <w:marRight w:val="0"/>
          <w:marTop w:val="0"/>
          <w:marBottom w:val="0"/>
          <w:divBdr>
            <w:top w:val="none" w:sz="0" w:space="0" w:color="auto"/>
            <w:left w:val="none" w:sz="0" w:space="0" w:color="auto"/>
            <w:bottom w:val="none" w:sz="0" w:space="0" w:color="auto"/>
            <w:right w:val="none" w:sz="0" w:space="0" w:color="auto"/>
          </w:divBdr>
          <w:divsChild>
            <w:div w:id="2063482900">
              <w:marLeft w:val="0"/>
              <w:marRight w:val="0"/>
              <w:marTop w:val="0"/>
              <w:marBottom w:val="0"/>
              <w:divBdr>
                <w:top w:val="none" w:sz="0" w:space="0" w:color="auto"/>
                <w:left w:val="none" w:sz="0" w:space="0" w:color="auto"/>
                <w:bottom w:val="none" w:sz="0" w:space="0" w:color="auto"/>
                <w:right w:val="none" w:sz="0" w:space="0" w:color="auto"/>
              </w:divBdr>
              <w:divsChild>
                <w:div w:id="20619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123">
          <w:marLeft w:val="0"/>
          <w:marRight w:val="0"/>
          <w:marTop w:val="0"/>
          <w:marBottom w:val="0"/>
          <w:divBdr>
            <w:top w:val="none" w:sz="0" w:space="0" w:color="auto"/>
            <w:left w:val="none" w:sz="0" w:space="0" w:color="auto"/>
            <w:bottom w:val="none" w:sz="0" w:space="0" w:color="auto"/>
            <w:right w:val="none" w:sz="0" w:space="0" w:color="auto"/>
          </w:divBdr>
          <w:divsChild>
            <w:div w:id="717583511">
              <w:marLeft w:val="0"/>
              <w:marRight w:val="0"/>
              <w:marTop w:val="0"/>
              <w:marBottom w:val="0"/>
              <w:divBdr>
                <w:top w:val="none" w:sz="0" w:space="0" w:color="auto"/>
                <w:left w:val="none" w:sz="0" w:space="0" w:color="auto"/>
                <w:bottom w:val="none" w:sz="0" w:space="0" w:color="auto"/>
                <w:right w:val="none" w:sz="0" w:space="0" w:color="auto"/>
              </w:divBdr>
              <w:divsChild>
                <w:div w:id="1710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30637">
          <w:marLeft w:val="0"/>
          <w:marRight w:val="0"/>
          <w:marTop w:val="0"/>
          <w:marBottom w:val="0"/>
          <w:divBdr>
            <w:top w:val="none" w:sz="0" w:space="0" w:color="auto"/>
            <w:left w:val="none" w:sz="0" w:space="0" w:color="auto"/>
            <w:bottom w:val="none" w:sz="0" w:space="0" w:color="auto"/>
            <w:right w:val="none" w:sz="0" w:space="0" w:color="auto"/>
          </w:divBdr>
          <w:divsChild>
            <w:div w:id="1976060173">
              <w:marLeft w:val="0"/>
              <w:marRight w:val="0"/>
              <w:marTop w:val="0"/>
              <w:marBottom w:val="0"/>
              <w:divBdr>
                <w:top w:val="none" w:sz="0" w:space="0" w:color="auto"/>
                <w:left w:val="none" w:sz="0" w:space="0" w:color="auto"/>
                <w:bottom w:val="none" w:sz="0" w:space="0" w:color="auto"/>
                <w:right w:val="none" w:sz="0" w:space="0" w:color="auto"/>
              </w:divBdr>
              <w:divsChild>
                <w:div w:id="13583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9577">
          <w:marLeft w:val="0"/>
          <w:marRight w:val="0"/>
          <w:marTop w:val="0"/>
          <w:marBottom w:val="0"/>
          <w:divBdr>
            <w:top w:val="none" w:sz="0" w:space="0" w:color="auto"/>
            <w:left w:val="none" w:sz="0" w:space="0" w:color="auto"/>
            <w:bottom w:val="none" w:sz="0" w:space="0" w:color="auto"/>
            <w:right w:val="none" w:sz="0" w:space="0" w:color="auto"/>
          </w:divBdr>
          <w:divsChild>
            <w:div w:id="1520507599">
              <w:marLeft w:val="0"/>
              <w:marRight w:val="0"/>
              <w:marTop w:val="0"/>
              <w:marBottom w:val="0"/>
              <w:divBdr>
                <w:top w:val="none" w:sz="0" w:space="0" w:color="auto"/>
                <w:left w:val="none" w:sz="0" w:space="0" w:color="auto"/>
                <w:bottom w:val="none" w:sz="0" w:space="0" w:color="auto"/>
                <w:right w:val="none" w:sz="0" w:space="0" w:color="auto"/>
              </w:divBdr>
              <w:divsChild>
                <w:div w:id="8329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71873">
      <w:bodyDiv w:val="1"/>
      <w:marLeft w:val="0"/>
      <w:marRight w:val="0"/>
      <w:marTop w:val="0"/>
      <w:marBottom w:val="0"/>
      <w:divBdr>
        <w:top w:val="none" w:sz="0" w:space="0" w:color="auto"/>
        <w:left w:val="none" w:sz="0" w:space="0" w:color="auto"/>
        <w:bottom w:val="none" w:sz="0" w:space="0" w:color="auto"/>
        <w:right w:val="none" w:sz="0" w:space="0" w:color="auto"/>
      </w:divBdr>
    </w:div>
    <w:div w:id="1296329616">
      <w:bodyDiv w:val="1"/>
      <w:marLeft w:val="0"/>
      <w:marRight w:val="0"/>
      <w:marTop w:val="0"/>
      <w:marBottom w:val="0"/>
      <w:divBdr>
        <w:top w:val="none" w:sz="0" w:space="0" w:color="auto"/>
        <w:left w:val="none" w:sz="0" w:space="0" w:color="auto"/>
        <w:bottom w:val="none" w:sz="0" w:space="0" w:color="auto"/>
        <w:right w:val="none" w:sz="0" w:space="0" w:color="auto"/>
      </w:divBdr>
    </w:div>
    <w:div w:id="1325469071">
      <w:marLeft w:val="0"/>
      <w:marRight w:val="0"/>
      <w:marTop w:val="120"/>
      <w:marBottom w:val="0"/>
      <w:divBdr>
        <w:top w:val="none" w:sz="0" w:space="0" w:color="auto"/>
        <w:left w:val="none" w:sz="0" w:space="0" w:color="auto"/>
        <w:bottom w:val="none" w:sz="0" w:space="0" w:color="auto"/>
        <w:right w:val="none" w:sz="0" w:space="0" w:color="auto"/>
      </w:divBdr>
      <w:divsChild>
        <w:div w:id="1057051592">
          <w:marLeft w:val="0"/>
          <w:marRight w:val="0"/>
          <w:marTop w:val="0"/>
          <w:marBottom w:val="0"/>
          <w:divBdr>
            <w:top w:val="none" w:sz="0" w:space="0" w:color="auto"/>
            <w:left w:val="none" w:sz="0" w:space="0" w:color="auto"/>
            <w:bottom w:val="none" w:sz="0" w:space="0" w:color="auto"/>
            <w:right w:val="none" w:sz="0" w:space="0" w:color="auto"/>
          </w:divBdr>
          <w:divsChild>
            <w:div w:id="1676768127">
              <w:marLeft w:val="0"/>
              <w:marRight w:val="0"/>
              <w:marTop w:val="0"/>
              <w:marBottom w:val="150"/>
              <w:divBdr>
                <w:top w:val="none" w:sz="0" w:space="0" w:color="auto"/>
                <w:left w:val="none" w:sz="0" w:space="0" w:color="auto"/>
                <w:bottom w:val="single" w:sz="6" w:space="8" w:color="E0E0E0"/>
                <w:right w:val="none" w:sz="0" w:space="0" w:color="auto"/>
              </w:divBdr>
              <w:divsChild>
                <w:div w:id="524514078">
                  <w:marLeft w:val="0"/>
                  <w:marRight w:val="0"/>
                  <w:marTop w:val="0"/>
                  <w:marBottom w:val="0"/>
                  <w:divBdr>
                    <w:top w:val="none" w:sz="0" w:space="0" w:color="auto"/>
                    <w:left w:val="none" w:sz="0" w:space="0" w:color="auto"/>
                    <w:bottom w:val="none" w:sz="0" w:space="0" w:color="auto"/>
                    <w:right w:val="none" w:sz="0" w:space="0" w:color="auto"/>
                  </w:divBdr>
                </w:div>
              </w:divsChild>
            </w:div>
            <w:div w:id="20685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3398">
      <w:bodyDiv w:val="1"/>
      <w:marLeft w:val="0"/>
      <w:marRight w:val="0"/>
      <w:marTop w:val="0"/>
      <w:marBottom w:val="0"/>
      <w:divBdr>
        <w:top w:val="none" w:sz="0" w:space="0" w:color="auto"/>
        <w:left w:val="none" w:sz="0" w:space="0" w:color="auto"/>
        <w:bottom w:val="none" w:sz="0" w:space="0" w:color="auto"/>
        <w:right w:val="none" w:sz="0" w:space="0" w:color="auto"/>
      </w:divBdr>
    </w:div>
    <w:div w:id="1406105091">
      <w:bodyDiv w:val="1"/>
      <w:marLeft w:val="0"/>
      <w:marRight w:val="0"/>
      <w:marTop w:val="0"/>
      <w:marBottom w:val="0"/>
      <w:divBdr>
        <w:top w:val="none" w:sz="0" w:space="0" w:color="auto"/>
        <w:left w:val="none" w:sz="0" w:space="0" w:color="auto"/>
        <w:bottom w:val="none" w:sz="0" w:space="0" w:color="auto"/>
        <w:right w:val="none" w:sz="0" w:space="0" w:color="auto"/>
      </w:divBdr>
    </w:div>
    <w:div w:id="1522822482">
      <w:marLeft w:val="0"/>
      <w:marRight w:val="0"/>
      <w:marTop w:val="0"/>
      <w:marBottom w:val="0"/>
      <w:divBdr>
        <w:top w:val="none" w:sz="0" w:space="0" w:color="auto"/>
        <w:left w:val="none" w:sz="0" w:space="0" w:color="auto"/>
        <w:bottom w:val="single" w:sz="24" w:space="1" w:color="FCC800"/>
        <w:right w:val="none" w:sz="0" w:space="0" w:color="auto"/>
      </w:divBdr>
      <w:divsChild>
        <w:div w:id="1778522132">
          <w:marLeft w:val="0"/>
          <w:marRight w:val="0"/>
          <w:marTop w:val="0"/>
          <w:marBottom w:val="0"/>
          <w:divBdr>
            <w:top w:val="none" w:sz="0" w:space="0" w:color="auto"/>
            <w:left w:val="none" w:sz="0" w:space="0" w:color="auto"/>
            <w:bottom w:val="none" w:sz="0" w:space="0" w:color="auto"/>
            <w:right w:val="none" w:sz="0" w:space="0" w:color="auto"/>
          </w:divBdr>
          <w:divsChild>
            <w:div w:id="2013604353">
              <w:marLeft w:val="0"/>
              <w:marRight w:val="0"/>
              <w:marTop w:val="0"/>
              <w:marBottom w:val="0"/>
              <w:divBdr>
                <w:top w:val="none" w:sz="0" w:space="0" w:color="auto"/>
                <w:left w:val="none" w:sz="0" w:space="0" w:color="auto"/>
                <w:bottom w:val="none" w:sz="0" w:space="0" w:color="auto"/>
                <w:right w:val="none" w:sz="0" w:space="0" w:color="auto"/>
              </w:divBdr>
              <w:divsChild>
                <w:div w:id="4044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6729">
          <w:marLeft w:val="0"/>
          <w:marRight w:val="0"/>
          <w:marTop w:val="0"/>
          <w:marBottom w:val="0"/>
          <w:divBdr>
            <w:top w:val="none" w:sz="0" w:space="0" w:color="auto"/>
            <w:left w:val="none" w:sz="0" w:space="0" w:color="auto"/>
            <w:bottom w:val="none" w:sz="0" w:space="0" w:color="auto"/>
            <w:right w:val="none" w:sz="0" w:space="0" w:color="auto"/>
          </w:divBdr>
          <w:divsChild>
            <w:div w:id="1182861895">
              <w:marLeft w:val="0"/>
              <w:marRight w:val="0"/>
              <w:marTop w:val="0"/>
              <w:marBottom w:val="0"/>
              <w:divBdr>
                <w:top w:val="none" w:sz="0" w:space="0" w:color="auto"/>
                <w:left w:val="none" w:sz="0" w:space="0" w:color="auto"/>
                <w:bottom w:val="none" w:sz="0" w:space="0" w:color="auto"/>
                <w:right w:val="none" w:sz="0" w:space="0" w:color="auto"/>
              </w:divBdr>
              <w:divsChild>
                <w:div w:id="618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8329">
          <w:marLeft w:val="0"/>
          <w:marRight w:val="0"/>
          <w:marTop w:val="0"/>
          <w:marBottom w:val="0"/>
          <w:divBdr>
            <w:top w:val="none" w:sz="0" w:space="0" w:color="auto"/>
            <w:left w:val="none" w:sz="0" w:space="0" w:color="auto"/>
            <w:bottom w:val="none" w:sz="0" w:space="0" w:color="auto"/>
            <w:right w:val="none" w:sz="0" w:space="0" w:color="auto"/>
          </w:divBdr>
          <w:divsChild>
            <w:div w:id="1778131882">
              <w:marLeft w:val="0"/>
              <w:marRight w:val="0"/>
              <w:marTop w:val="0"/>
              <w:marBottom w:val="0"/>
              <w:divBdr>
                <w:top w:val="none" w:sz="0" w:space="0" w:color="auto"/>
                <w:left w:val="none" w:sz="0" w:space="0" w:color="auto"/>
                <w:bottom w:val="none" w:sz="0" w:space="0" w:color="auto"/>
                <w:right w:val="none" w:sz="0" w:space="0" w:color="auto"/>
              </w:divBdr>
              <w:divsChild>
                <w:div w:id="21203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7875">
          <w:marLeft w:val="0"/>
          <w:marRight w:val="0"/>
          <w:marTop w:val="0"/>
          <w:marBottom w:val="0"/>
          <w:divBdr>
            <w:top w:val="none" w:sz="0" w:space="0" w:color="auto"/>
            <w:left w:val="none" w:sz="0" w:space="0" w:color="auto"/>
            <w:bottom w:val="none" w:sz="0" w:space="0" w:color="auto"/>
            <w:right w:val="none" w:sz="0" w:space="0" w:color="auto"/>
          </w:divBdr>
          <w:divsChild>
            <w:div w:id="1644190377">
              <w:marLeft w:val="0"/>
              <w:marRight w:val="0"/>
              <w:marTop w:val="0"/>
              <w:marBottom w:val="0"/>
              <w:divBdr>
                <w:top w:val="none" w:sz="0" w:space="0" w:color="auto"/>
                <w:left w:val="none" w:sz="0" w:space="0" w:color="auto"/>
                <w:bottom w:val="none" w:sz="0" w:space="0" w:color="auto"/>
                <w:right w:val="none" w:sz="0" w:space="0" w:color="auto"/>
              </w:divBdr>
              <w:divsChild>
                <w:div w:id="3045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2578">
          <w:marLeft w:val="0"/>
          <w:marRight w:val="0"/>
          <w:marTop w:val="0"/>
          <w:marBottom w:val="0"/>
          <w:divBdr>
            <w:top w:val="none" w:sz="0" w:space="0" w:color="auto"/>
            <w:left w:val="none" w:sz="0" w:space="0" w:color="auto"/>
            <w:bottom w:val="none" w:sz="0" w:space="0" w:color="auto"/>
            <w:right w:val="none" w:sz="0" w:space="0" w:color="auto"/>
          </w:divBdr>
          <w:divsChild>
            <w:div w:id="1855068598">
              <w:marLeft w:val="0"/>
              <w:marRight w:val="0"/>
              <w:marTop w:val="0"/>
              <w:marBottom w:val="0"/>
              <w:divBdr>
                <w:top w:val="none" w:sz="0" w:space="0" w:color="auto"/>
                <w:left w:val="none" w:sz="0" w:space="0" w:color="auto"/>
                <w:bottom w:val="none" w:sz="0" w:space="0" w:color="auto"/>
                <w:right w:val="none" w:sz="0" w:space="0" w:color="auto"/>
              </w:divBdr>
              <w:divsChild>
                <w:div w:id="18635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8546">
          <w:marLeft w:val="0"/>
          <w:marRight w:val="0"/>
          <w:marTop w:val="0"/>
          <w:marBottom w:val="0"/>
          <w:divBdr>
            <w:top w:val="none" w:sz="0" w:space="0" w:color="auto"/>
            <w:left w:val="none" w:sz="0" w:space="0" w:color="auto"/>
            <w:bottom w:val="none" w:sz="0" w:space="0" w:color="auto"/>
            <w:right w:val="none" w:sz="0" w:space="0" w:color="auto"/>
          </w:divBdr>
          <w:divsChild>
            <w:div w:id="413287559">
              <w:marLeft w:val="0"/>
              <w:marRight w:val="0"/>
              <w:marTop w:val="0"/>
              <w:marBottom w:val="0"/>
              <w:divBdr>
                <w:top w:val="none" w:sz="0" w:space="0" w:color="auto"/>
                <w:left w:val="none" w:sz="0" w:space="0" w:color="auto"/>
                <w:bottom w:val="none" w:sz="0" w:space="0" w:color="auto"/>
                <w:right w:val="none" w:sz="0" w:space="0" w:color="auto"/>
              </w:divBdr>
              <w:divsChild>
                <w:div w:id="1700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637">
      <w:bodyDiv w:val="1"/>
      <w:marLeft w:val="0"/>
      <w:marRight w:val="0"/>
      <w:marTop w:val="0"/>
      <w:marBottom w:val="0"/>
      <w:divBdr>
        <w:top w:val="none" w:sz="0" w:space="0" w:color="auto"/>
        <w:left w:val="none" w:sz="0" w:space="0" w:color="auto"/>
        <w:bottom w:val="none" w:sz="0" w:space="0" w:color="auto"/>
        <w:right w:val="none" w:sz="0" w:space="0" w:color="auto"/>
      </w:divBdr>
    </w:div>
    <w:div w:id="1779522938">
      <w:marLeft w:val="0"/>
      <w:marRight w:val="0"/>
      <w:marTop w:val="195"/>
      <w:marBottom w:val="225"/>
      <w:divBdr>
        <w:top w:val="none" w:sz="0" w:space="0" w:color="auto"/>
        <w:left w:val="none" w:sz="0" w:space="0" w:color="auto"/>
        <w:bottom w:val="single" w:sz="24" w:space="0" w:color="C1D2EC"/>
        <w:right w:val="none" w:sz="0" w:space="0" w:color="auto"/>
      </w:divBdr>
      <w:divsChild>
        <w:div w:id="1911112052">
          <w:marLeft w:val="0"/>
          <w:marRight w:val="0"/>
          <w:marTop w:val="0"/>
          <w:marBottom w:val="0"/>
          <w:divBdr>
            <w:top w:val="none" w:sz="0" w:space="0" w:color="auto"/>
            <w:left w:val="none" w:sz="0" w:space="0" w:color="auto"/>
            <w:bottom w:val="none" w:sz="0" w:space="0" w:color="auto"/>
            <w:right w:val="none" w:sz="0" w:space="0" w:color="auto"/>
          </w:divBdr>
        </w:div>
        <w:div w:id="1018314692">
          <w:marLeft w:val="0"/>
          <w:marRight w:val="0"/>
          <w:marTop w:val="0"/>
          <w:marBottom w:val="0"/>
          <w:divBdr>
            <w:top w:val="none" w:sz="0" w:space="0" w:color="auto"/>
            <w:left w:val="none" w:sz="0" w:space="0" w:color="auto"/>
            <w:bottom w:val="none" w:sz="0" w:space="0" w:color="auto"/>
            <w:right w:val="none" w:sz="0" w:space="0" w:color="auto"/>
          </w:divBdr>
          <w:divsChild>
            <w:div w:id="16460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0392">
      <w:marLeft w:val="0"/>
      <w:marRight w:val="0"/>
      <w:marTop w:val="0"/>
      <w:marBottom w:val="0"/>
      <w:divBdr>
        <w:top w:val="none" w:sz="0" w:space="0" w:color="auto"/>
        <w:left w:val="none" w:sz="0" w:space="0" w:color="auto"/>
        <w:bottom w:val="none" w:sz="0" w:space="0" w:color="auto"/>
        <w:right w:val="none" w:sz="0" w:space="0" w:color="auto"/>
      </w:divBdr>
      <w:divsChild>
        <w:div w:id="2141457508">
          <w:marLeft w:val="0"/>
          <w:marRight w:val="0"/>
          <w:marTop w:val="0"/>
          <w:marBottom w:val="0"/>
          <w:divBdr>
            <w:top w:val="none" w:sz="0" w:space="0" w:color="auto"/>
            <w:left w:val="none" w:sz="0" w:space="0" w:color="auto"/>
            <w:bottom w:val="none" w:sz="0" w:space="0" w:color="auto"/>
            <w:right w:val="none" w:sz="0" w:space="0" w:color="auto"/>
          </w:divBdr>
        </w:div>
      </w:divsChild>
    </w:div>
    <w:div w:id="1990087922">
      <w:bodyDiv w:val="1"/>
      <w:marLeft w:val="0"/>
      <w:marRight w:val="0"/>
      <w:marTop w:val="0"/>
      <w:marBottom w:val="0"/>
      <w:divBdr>
        <w:top w:val="none" w:sz="0" w:space="0" w:color="auto"/>
        <w:left w:val="none" w:sz="0" w:space="0" w:color="auto"/>
        <w:bottom w:val="none" w:sz="0" w:space="0" w:color="auto"/>
        <w:right w:val="none" w:sz="0" w:space="0" w:color="auto"/>
      </w:divBdr>
    </w:div>
    <w:div w:id="2045132390">
      <w:bodyDiv w:val="1"/>
      <w:marLeft w:val="0"/>
      <w:marRight w:val="0"/>
      <w:marTop w:val="0"/>
      <w:marBottom w:val="0"/>
      <w:divBdr>
        <w:top w:val="none" w:sz="0" w:space="0" w:color="auto"/>
        <w:left w:val="none" w:sz="0" w:space="0" w:color="auto"/>
        <w:bottom w:val="none" w:sz="0" w:space="0" w:color="auto"/>
        <w:right w:val="none" w:sz="0" w:space="0" w:color="auto"/>
      </w:divBdr>
    </w:div>
    <w:div w:id="2071532562">
      <w:bodyDiv w:val="1"/>
      <w:marLeft w:val="0"/>
      <w:marRight w:val="0"/>
      <w:marTop w:val="0"/>
      <w:marBottom w:val="0"/>
      <w:divBdr>
        <w:top w:val="none" w:sz="0" w:space="0" w:color="auto"/>
        <w:left w:val="none" w:sz="0" w:space="0" w:color="auto"/>
        <w:bottom w:val="none" w:sz="0" w:space="0" w:color="auto"/>
        <w:right w:val="none" w:sz="0" w:space="0" w:color="auto"/>
      </w:divBdr>
    </w:div>
    <w:div w:id="20758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4E9A-E158-4C79-8575-FB40F132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4626</Characters>
  <Application>Microsoft Office Word</Application>
  <DocSecurity>4</DocSecurity>
  <Lines>38</Lines>
  <Paragraphs>10</Paragraphs>
  <ScaleCrop>false</ScaleCrop>
  <Company>Lenovo</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金琢璞</dc:creator>
  <cp:lastModifiedBy>ZHONGM</cp:lastModifiedBy>
  <cp:revision>2</cp:revision>
  <cp:lastPrinted>2025-10-15T08:23:00Z</cp:lastPrinted>
  <dcterms:created xsi:type="dcterms:W3CDTF">2026-02-05T16:01:00Z</dcterms:created>
  <dcterms:modified xsi:type="dcterms:W3CDTF">2026-02-05T16:01:00Z</dcterms:modified>
</cp:coreProperties>
</file>