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027" w:rsidRDefault="00856A62">
      <w:pPr>
        <w:spacing w:line="360" w:lineRule="auto"/>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华安基金管理有限公司关于华安易富黄金交易型开放式</w:t>
      </w:r>
    </w:p>
    <w:p w:rsidR="00824027" w:rsidRDefault="00856A62">
      <w:pPr>
        <w:spacing w:line="360" w:lineRule="auto"/>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证券投资基金变更基金简称的公告</w:t>
      </w:r>
    </w:p>
    <w:p w:rsidR="00824027" w:rsidRDefault="00824027">
      <w:pPr>
        <w:spacing w:line="360" w:lineRule="auto"/>
        <w:ind w:firstLineChars="200" w:firstLine="420"/>
        <w:rPr>
          <w:rFonts w:ascii="Times New Roman" w:eastAsia="宋体" w:hAnsi="Times New Roman" w:cs="Times New Roman"/>
          <w:szCs w:val="21"/>
        </w:rPr>
      </w:pPr>
    </w:p>
    <w:p w:rsidR="00824027" w:rsidRDefault="00856A6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根据《中华人民共和国证券投资基金法》《公开募集证券投资基金运作管理办法》等法律法规及基金合同的相关规定，华安基金管理有限公司决定变更旗下华安易富黄金交易型开放式证券投资基金的基金简称，基金代码、基金名称、基金场内简称等其他事项保持不变。具体情况如下：</w:t>
      </w:r>
    </w:p>
    <w:tbl>
      <w:tblPr>
        <w:tblStyle w:val="a6"/>
        <w:tblW w:w="5000" w:type="pct"/>
        <w:jc w:val="center"/>
        <w:tblLook w:val="04A0"/>
      </w:tblPr>
      <w:tblGrid>
        <w:gridCol w:w="3154"/>
        <w:gridCol w:w="2667"/>
        <w:gridCol w:w="2701"/>
      </w:tblGrid>
      <w:tr w:rsidR="00824027">
        <w:trPr>
          <w:trHeight w:val="454"/>
          <w:jc w:val="center"/>
        </w:trPr>
        <w:tc>
          <w:tcPr>
            <w:tcW w:w="1850" w:type="pct"/>
            <w:vAlign w:val="center"/>
          </w:tcPr>
          <w:p w:rsidR="00824027" w:rsidRDefault="00856A62">
            <w:pPr>
              <w:jc w:val="center"/>
              <w:rPr>
                <w:rFonts w:ascii="Times New Roman" w:eastAsia="宋体" w:hAnsi="Times New Roman" w:cs="Times New Roman"/>
                <w:b/>
                <w:szCs w:val="21"/>
              </w:rPr>
            </w:pPr>
            <w:r>
              <w:rPr>
                <w:rFonts w:ascii="Times New Roman" w:eastAsia="宋体" w:hAnsi="Times New Roman" w:cs="Times New Roman" w:hint="eastAsia"/>
                <w:b/>
                <w:szCs w:val="21"/>
              </w:rPr>
              <w:t>基金名称</w:t>
            </w:r>
          </w:p>
        </w:tc>
        <w:tc>
          <w:tcPr>
            <w:tcW w:w="1565" w:type="pct"/>
            <w:vAlign w:val="center"/>
          </w:tcPr>
          <w:p w:rsidR="00824027" w:rsidRDefault="00856A62">
            <w:pPr>
              <w:jc w:val="center"/>
              <w:rPr>
                <w:rFonts w:ascii="Times New Roman" w:eastAsia="宋体" w:hAnsi="Times New Roman" w:cs="Times New Roman"/>
                <w:b/>
                <w:szCs w:val="21"/>
              </w:rPr>
            </w:pPr>
            <w:r>
              <w:rPr>
                <w:rFonts w:ascii="Times New Roman" w:eastAsia="宋体" w:hAnsi="Times New Roman" w:cs="Times New Roman" w:hint="eastAsia"/>
                <w:b/>
                <w:szCs w:val="21"/>
              </w:rPr>
              <w:t>变更前基金简称</w:t>
            </w:r>
          </w:p>
        </w:tc>
        <w:tc>
          <w:tcPr>
            <w:tcW w:w="1586" w:type="pct"/>
            <w:vAlign w:val="center"/>
          </w:tcPr>
          <w:p w:rsidR="00824027" w:rsidRDefault="00856A62">
            <w:pPr>
              <w:jc w:val="center"/>
              <w:rPr>
                <w:rFonts w:ascii="Times New Roman" w:eastAsia="宋体" w:hAnsi="Times New Roman" w:cs="Times New Roman"/>
                <w:b/>
                <w:szCs w:val="21"/>
              </w:rPr>
            </w:pPr>
            <w:r>
              <w:rPr>
                <w:rFonts w:ascii="Times New Roman" w:eastAsia="宋体" w:hAnsi="Times New Roman" w:cs="Times New Roman" w:hint="eastAsia"/>
                <w:b/>
                <w:szCs w:val="21"/>
              </w:rPr>
              <w:t>变更后基金简称</w:t>
            </w:r>
          </w:p>
        </w:tc>
      </w:tr>
      <w:tr w:rsidR="00824027">
        <w:trPr>
          <w:trHeight w:val="454"/>
          <w:jc w:val="center"/>
        </w:trPr>
        <w:tc>
          <w:tcPr>
            <w:tcW w:w="1850" w:type="pct"/>
            <w:vAlign w:val="center"/>
          </w:tcPr>
          <w:p w:rsidR="00824027" w:rsidRDefault="00856A62">
            <w:pPr>
              <w:widowControl/>
              <w:jc w:val="center"/>
              <w:rPr>
                <w:rFonts w:asciiTheme="minorEastAsia" w:hAnsiTheme="minorEastAsia" w:cs="Times New Roman"/>
                <w:szCs w:val="21"/>
              </w:rPr>
            </w:pPr>
            <w:r>
              <w:rPr>
                <w:rFonts w:asciiTheme="minorEastAsia" w:hAnsiTheme="minorEastAsia" w:cs="Times New Roman" w:hint="eastAsia"/>
                <w:bCs/>
                <w:szCs w:val="21"/>
              </w:rPr>
              <w:t>华安易富黄金交易型开放式证券投资基金</w:t>
            </w:r>
          </w:p>
        </w:tc>
        <w:tc>
          <w:tcPr>
            <w:tcW w:w="1565" w:type="pct"/>
            <w:vAlign w:val="center"/>
          </w:tcPr>
          <w:p w:rsidR="00824027" w:rsidRDefault="00856A62">
            <w:pPr>
              <w:jc w:val="center"/>
              <w:rPr>
                <w:rFonts w:asciiTheme="minorEastAsia" w:hAnsiTheme="minorEastAsia" w:cs="Times New Roman"/>
                <w:szCs w:val="21"/>
              </w:rPr>
            </w:pPr>
            <w:r>
              <w:rPr>
                <w:rFonts w:asciiTheme="minorEastAsia" w:hAnsiTheme="minorEastAsia" w:cs="Times New Roman" w:hint="eastAsia"/>
                <w:szCs w:val="21"/>
              </w:rPr>
              <w:t>华安黄金易（ETF）</w:t>
            </w:r>
          </w:p>
        </w:tc>
        <w:tc>
          <w:tcPr>
            <w:tcW w:w="1586" w:type="pct"/>
            <w:vAlign w:val="center"/>
          </w:tcPr>
          <w:p w:rsidR="00824027" w:rsidRDefault="00856A62">
            <w:pPr>
              <w:jc w:val="center"/>
              <w:rPr>
                <w:rFonts w:asciiTheme="minorEastAsia" w:hAnsiTheme="minorEastAsia" w:cs="Times New Roman"/>
                <w:szCs w:val="21"/>
              </w:rPr>
            </w:pPr>
            <w:r>
              <w:rPr>
                <w:rFonts w:asciiTheme="minorEastAsia" w:hAnsiTheme="minorEastAsia" w:cs="Times New Roman" w:hint="eastAsia"/>
                <w:szCs w:val="21"/>
              </w:rPr>
              <w:t>华安黄金E</w:t>
            </w:r>
            <w:r>
              <w:rPr>
                <w:rFonts w:asciiTheme="minorEastAsia" w:hAnsiTheme="minorEastAsia" w:cs="Times New Roman"/>
                <w:szCs w:val="21"/>
              </w:rPr>
              <w:t>TF</w:t>
            </w:r>
          </w:p>
        </w:tc>
      </w:tr>
    </w:tbl>
    <w:p w:rsidR="00824027" w:rsidRDefault="00824027">
      <w:pPr>
        <w:spacing w:line="360" w:lineRule="auto"/>
        <w:ind w:firstLineChars="200" w:firstLine="420"/>
        <w:rPr>
          <w:rFonts w:ascii="Times New Roman" w:eastAsia="宋体" w:hAnsi="Times New Roman" w:cs="Times New Roman"/>
          <w:szCs w:val="21"/>
        </w:rPr>
      </w:pPr>
    </w:p>
    <w:p w:rsidR="00824027" w:rsidRDefault="00856A6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上述变更自</w:t>
      </w:r>
      <w:r>
        <w:rPr>
          <w:rFonts w:ascii="Times New Roman" w:eastAsia="宋体" w:hAnsi="Times New Roman" w:cs="Times New Roman" w:hint="eastAsia"/>
          <w:szCs w:val="21"/>
        </w:rPr>
        <w:t>2026</w:t>
      </w:r>
      <w:r>
        <w:rPr>
          <w:rFonts w:ascii="Times New Roman" w:eastAsia="宋体" w:hAnsi="Times New Roman" w:cs="Times New Roman" w:hint="eastAsia"/>
          <w:szCs w:val="21"/>
        </w:rPr>
        <w:t>年</w:t>
      </w:r>
      <w:r>
        <w:rPr>
          <w:rFonts w:ascii="Times New Roman" w:eastAsia="宋体" w:hAnsi="Times New Roman" w:cs="Times New Roman" w:hint="eastAsia"/>
          <w:szCs w:val="21"/>
        </w:rPr>
        <w:t>2</w:t>
      </w:r>
      <w:r>
        <w:rPr>
          <w:rFonts w:ascii="Times New Roman" w:eastAsia="宋体" w:hAnsi="Times New Roman" w:cs="Times New Roman" w:hint="eastAsia"/>
          <w:szCs w:val="21"/>
        </w:rPr>
        <w:t>月</w:t>
      </w:r>
      <w:r>
        <w:rPr>
          <w:rFonts w:ascii="Times New Roman" w:eastAsia="宋体" w:hAnsi="Times New Roman" w:cs="Times New Roman" w:hint="eastAsia"/>
          <w:szCs w:val="21"/>
        </w:rPr>
        <w:t>6</w:t>
      </w:r>
      <w:r>
        <w:rPr>
          <w:rFonts w:ascii="Times New Roman" w:eastAsia="宋体" w:hAnsi="Times New Roman" w:cs="Times New Roman" w:hint="eastAsia"/>
          <w:szCs w:val="21"/>
        </w:rPr>
        <w:t>日起生效，基金代</w:t>
      </w:r>
      <w:bookmarkStart w:id="0" w:name="_GoBack"/>
      <w:bookmarkEnd w:id="0"/>
      <w:r>
        <w:rPr>
          <w:rFonts w:ascii="Times New Roman" w:eastAsia="宋体" w:hAnsi="Times New Roman" w:cs="Times New Roman" w:hint="eastAsia"/>
          <w:szCs w:val="21"/>
        </w:rPr>
        <w:t>码保持不变。本次更新符合相关法律法规及基金合同的规定，基金管理人将据此更新上述基金的产品资料概要。</w:t>
      </w:r>
    </w:p>
    <w:p w:rsidR="00824027" w:rsidRDefault="00856A6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本次基金简称变更对基金份额持有人的权益无实质性不利影响，无需召开基金份额持有人大会审议。</w:t>
      </w:r>
    </w:p>
    <w:p w:rsidR="00824027" w:rsidRDefault="00856A6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风险提示：基金管理人承诺以诚实信用、勤勉尽责的原则管理和运用基金资产，但不保证基金一定盈利，也不保证最低收益。投资者在投资基金前应认真阅读《基金合同》《招募说明书》《基金产品资料概要》等基金法律文件，敬请投资者注意投资风险。</w:t>
      </w:r>
    </w:p>
    <w:p w:rsidR="00824027" w:rsidRDefault="00824027">
      <w:pPr>
        <w:spacing w:line="360" w:lineRule="auto"/>
        <w:ind w:firstLineChars="200" w:firstLine="420"/>
        <w:rPr>
          <w:rFonts w:ascii="Times New Roman" w:eastAsia="宋体" w:hAnsi="Times New Roman" w:cs="Times New Roman"/>
          <w:szCs w:val="21"/>
        </w:rPr>
      </w:pPr>
    </w:p>
    <w:p w:rsidR="00824027" w:rsidRDefault="00856A6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特此公告。</w:t>
      </w:r>
    </w:p>
    <w:p w:rsidR="00824027" w:rsidRDefault="00824027">
      <w:pPr>
        <w:spacing w:line="360" w:lineRule="auto"/>
        <w:rPr>
          <w:rFonts w:ascii="Times New Roman" w:eastAsia="宋体" w:hAnsi="Times New Roman" w:cs="Times New Roman"/>
          <w:szCs w:val="21"/>
        </w:rPr>
      </w:pPr>
    </w:p>
    <w:p w:rsidR="00824027" w:rsidRDefault="00824027">
      <w:pPr>
        <w:spacing w:line="360" w:lineRule="auto"/>
        <w:rPr>
          <w:rFonts w:ascii="Times New Roman" w:eastAsia="宋体" w:hAnsi="Times New Roman" w:cs="Times New Roman"/>
          <w:szCs w:val="21"/>
        </w:rPr>
      </w:pPr>
    </w:p>
    <w:p w:rsidR="00824027" w:rsidRDefault="00824027">
      <w:pPr>
        <w:spacing w:line="360" w:lineRule="auto"/>
        <w:rPr>
          <w:rFonts w:ascii="Times New Roman" w:eastAsia="宋体" w:hAnsi="Times New Roman" w:cs="Times New Roman"/>
          <w:szCs w:val="21"/>
        </w:rPr>
      </w:pPr>
    </w:p>
    <w:p w:rsidR="00824027" w:rsidRDefault="00856A62">
      <w:pPr>
        <w:spacing w:line="360" w:lineRule="auto"/>
        <w:ind w:firstLineChars="200" w:firstLine="420"/>
        <w:jc w:val="right"/>
        <w:rPr>
          <w:rFonts w:ascii="Times New Roman" w:eastAsia="宋体" w:hAnsi="Times New Roman" w:cs="Times New Roman"/>
          <w:szCs w:val="21"/>
        </w:rPr>
      </w:pPr>
      <w:r>
        <w:rPr>
          <w:rFonts w:ascii="Times New Roman" w:eastAsia="宋体" w:hAnsi="Times New Roman" w:cs="Times New Roman" w:hint="eastAsia"/>
          <w:szCs w:val="21"/>
        </w:rPr>
        <w:t>华安基金管理有限公司</w:t>
      </w:r>
    </w:p>
    <w:p w:rsidR="00824027" w:rsidRDefault="00856A62">
      <w:pPr>
        <w:spacing w:line="360" w:lineRule="auto"/>
        <w:ind w:firstLineChars="200" w:firstLine="420"/>
        <w:jc w:val="right"/>
        <w:rPr>
          <w:rFonts w:ascii="Times New Roman" w:eastAsia="宋体" w:hAnsi="Times New Roman" w:cs="Times New Roman"/>
          <w:szCs w:val="21"/>
        </w:rPr>
      </w:pPr>
      <w:r>
        <w:rPr>
          <w:rFonts w:ascii="Times New Roman" w:eastAsia="宋体" w:hAnsi="Times New Roman" w:cs="Times New Roman" w:hint="eastAsia"/>
          <w:szCs w:val="21"/>
        </w:rPr>
        <w:t>2026</w:t>
      </w:r>
      <w:r>
        <w:rPr>
          <w:rFonts w:ascii="Times New Roman" w:eastAsia="宋体" w:hAnsi="Times New Roman" w:cs="Times New Roman" w:hint="eastAsia"/>
          <w:szCs w:val="21"/>
        </w:rPr>
        <w:t>年</w:t>
      </w:r>
      <w:r>
        <w:rPr>
          <w:rFonts w:ascii="Times New Roman" w:eastAsia="宋体" w:hAnsi="Times New Roman" w:cs="Times New Roman" w:hint="eastAsia"/>
          <w:szCs w:val="21"/>
        </w:rPr>
        <w:t>2</w:t>
      </w:r>
      <w:r>
        <w:rPr>
          <w:rFonts w:ascii="Times New Roman" w:eastAsia="宋体" w:hAnsi="Times New Roman" w:cs="Times New Roman" w:hint="eastAsia"/>
          <w:szCs w:val="21"/>
        </w:rPr>
        <w:t>月</w:t>
      </w:r>
      <w:r>
        <w:rPr>
          <w:rFonts w:ascii="Times New Roman" w:eastAsia="宋体" w:hAnsi="Times New Roman" w:cs="Times New Roman" w:hint="eastAsia"/>
          <w:szCs w:val="21"/>
        </w:rPr>
        <w:t>6</w:t>
      </w:r>
      <w:r>
        <w:rPr>
          <w:rFonts w:ascii="Times New Roman" w:eastAsia="宋体" w:hAnsi="Times New Roman" w:cs="Times New Roman" w:hint="eastAsia"/>
          <w:szCs w:val="21"/>
        </w:rPr>
        <w:t>日</w:t>
      </w:r>
    </w:p>
    <w:p w:rsidR="00824027" w:rsidRDefault="00824027">
      <w:pPr>
        <w:rPr>
          <w:rFonts w:ascii="Times New Roman" w:eastAsia="宋体" w:hAnsi="Times New Roman" w:cs="Times New Roman"/>
          <w:szCs w:val="21"/>
        </w:rPr>
      </w:pPr>
    </w:p>
    <w:sectPr w:rsidR="00824027" w:rsidSect="00E57E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A62" w:rsidRDefault="00856A62"/>
  </w:endnote>
  <w:endnote w:type="continuationSeparator" w:id="0">
    <w:p w:rsidR="00856A62" w:rsidRDefault="00856A62"/>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A62" w:rsidRDefault="00856A62"/>
  </w:footnote>
  <w:footnote w:type="continuationSeparator" w:id="0">
    <w:p w:rsidR="00856A62" w:rsidRDefault="00856A62"/>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7830"/>
    <w:rsid w:val="000001BF"/>
    <w:rsid w:val="00013FFB"/>
    <w:rsid w:val="000159C7"/>
    <w:rsid w:val="00020286"/>
    <w:rsid w:val="000432EF"/>
    <w:rsid w:val="00045532"/>
    <w:rsid w:val="00057449"/>
    <w:rsid w:val="00061063"/>
    <w:rsid w:val="00063064"/>
    <w:rsid w:val="00086B88"/>
    <w:rsid w:val="00092C83"/>
    <w:rsid w:val="000A5B67"/>
    <w:rsid w:val="000C7830"/>
    <w:rsid w:val="000D46DB"/>
    <w:rsid w:val="000E3E30"/>
    <w:rsid w:val="000F2271"/>
    <w:rsid w:val="001018BE"/>
    <w:rsid w:val="00107A67"/>
    <w:rsid w:val="00116164"/>
    <w:rsid w:val="00122EAA"/>
    <w:rsid w:val="00132835"/>
    <w:rsid w:val="00133CE4"/>
    <w:rsid w:val="001355A9"/>
    <w:rsid w:val="00151CED"/>
    <w:rsid w:val="0015376A"/>
    <w:rsid w:val="00162C9C"/>
    <w:rsid w:val="00173694"/>
    <w:rsid w:val="0017475C"/>
    <w:rsid w:val="00175DEA"/>
    <w:rsid w:val="00185FEC"/>
    <w:rsid w:val="001913B1"/>
    <w:rsid w:val="00193776"/>
    <w:rsid w:val="0019602A"/>
    <w:rsid w:val="001C5327"/>
    <w:rsid w:val="001C7572"/>
    <w:rsid w:val="001D07B4"/>
    <w:rsid w:val="001D4EC1"/>
    <w:rsid w:val="001F3131"/>
    <w:rsid w:val="001F6F30"/>
    <w:rsid w:val="002012C3"/>
    <w:rsid w:val="00205AE9"/>
    <w:rsid w:val="002135C2"/>
    <w:rsid w:val="0022151F"/>
    <w:rsid w:val="00223BA2"/>
    <w:rsid w:val="00233652"/>
    <w:rsid w:val="00234B18"/>
    <w:rsid w:val="00235A08"/>
    <w:rsid w:val="0025202F"/>
    <w:rsid w:val="00273FF4"/>
    <w:rsid w:val="00287B85"/>
    <w:rsid w:val="00292AC8"/>
    <w:rsid w:val="002967EC"/>
    <w:rsid w:val="002A1194"/>
    <w:rsid w:val="002B7FA0"/>
    <w:rsid w:val="002C085F"/>
    <w:rsid w:val="002C1367"/>
    <w:rsid w:val="002C35FD"/>
    <w:rsid w:val="002C46E6"/>
    <w:rsid w:val="002D0053"/>
    <w:rsid w:val="002D2FD8"/>
    <w:rsid w:val="002F5A45"/>
    <w:rsid w:val="00302E69"/>
    <w:rsid w:val="00305F04"/>
    <w:rsid w:val="00305F39"/>
    <w:rsid w:val="0031676F"/>
    <w:rsid w:val="0032398E"/>
    <w:rsid w:val="00344FC3"/>
    <w:rsid w:val="0035457E"/>
    <w:rsid w:val="00371CF9"/>
    <w:rsid w:val="003729F7"/>
    <w:rsid w:val="00386F0B"/>
    <w:rsid w:val="003A53CE"/>
    <w:rsid w:val="003D03B7"/>
    <w:rsid w:val="003D4BCD"/>
    <w:rsid w:val="003D6E93"/>
    <w:rsid w:val="003D6F3A"/>
    <w:rsid w:val="003E5428"/>
    <w:rsid w:val="00406A28"/>
    <w:rsid w:val="004118C2"/>
    <w:rsid w:val="00412408"/>
    <w:rsid w:val="004148F9"/>
    <w:rsid w:val="004164AB"/>
    <w:rsid w:val="00417B35"/>
    <w:rsid w:val="00420320"/>
    <w:rsid w:val="00424CAA"/>
    <w:rsid w:val="0042506B"/>
    <w:rsid w:val="004257CC"/>
    <w:rsid w:val="00431F2D"/>
    <w:rsid w:val="004336FA"/>
    <w:rsid w:val="00441B93"/>
    <w:rsid w:val="00453960"/>
    <w:rsid w:val="00487A85"/>
    <w:rsid w:val="004B068D"/>
    <w:rsid w:val="004C1963"/>
    <w:rsid w:val="004C3B76"/>
    <w:rsid w:val="00505599"/>
    <w:rsid w:val="00523A18"/>
    <w:rsid w:val="00524D1E"/>
    <w:rsid w:val="005313DB"/>
    <w:rsid w:val="00535209"/>
    <w:rsid w:val="00537374"/>
    <w:rsid w:val="00542E95"/>
    <w:rsid w:val="00554455"/>
    <w:rsid w:val="0055548A"/>
    <w:rsid w:val="00556A37"/>
    <w:rsid w:val="00566A0F"/>
    <w:rsid w:val="005675C4"/>
    <w:rsid w:val="005821C9"/>
    <w:rsid w:val="005822E1"/>
    <w:rsid w:val="005900C2"/>
    <w:rsid w:val="00590CB5"/>
    <w:rsid w:val="00592A2A"/>
    <w:rsid w:val="00592A51"/>
    <w:rsid w:val="005A3188"/>
    <w:rsid w:val="005A4D0F"/>
    <w:rsid w:val="005E2AD4"/>
    <w:rsid w:val="005E612C"/>
    <w:rsid w:val="006128F6"/>
    <w:rsid w:val="006147D4"/>
    <w:rsid w:val="00630D77"/>
    <w:rsid w:val="006320E0"/>
    <w:rsid w:val="00646F4D"/>
    <w:rsid w:val="00655B48"/>
    <w:rsid w:val="00656549"/>
    <w:rsid w:val="00670765"/>
    <w:rsid w:val="00683551"/>
    <w:rsid w:val="0068469E"/>
    <w:rsid w:val="006B52BB"/>
    <w:rsid w:val="006C2BA8"/>
    <w:rsid w:val="006E474C"/>
    <w:rsid w:val="006E7332"/>
    <w:rsid w:val="006F5628"/>
    <w:rsid w:val="00705FD8"/>
    <w:rsid w:val="00713938"/>
    <w:rsid w:val="00741105"/>
    <w:rsid w:val="007676DE"/>
    <w:rsid w:val="007724C3"/>
    <w:rsid w:val="00781241"/>
    <w:rsid w:val="00781B51"/>
    <w:rsid w:val="00787F77"/>
    <w:rsid w:val="00790274"/>
    <w:rsid w:val="007A7E42"/>
    <w:rsid w:val="007C17F6"/>
    <w:rsid w:val="007C3EFC"/>
    <w:rsid w:val="007C45D9"/>
    <w:rsid w:val="007D0ECD"/>
    <w:rsid w:val="007E6632"/>
    <w:rsid w:val="007E6A4C"/>
    <w:rsid w:val="007F33BB"/>
    <w:rsid w:val="007F6E51"/>
    <w:rsid w:val="0080241F"/>
    <w:rsid w:val="00803378"/>
    <w:rsid w:val="00805FAD"/>
    <w:rsid w:val="00816AE1"/>
    <w:rsid w:val="00824027"/>
    <w:rsid w:val="00827020"/>
    <w:rsid w:val="008306D9"/>
    <w:rsid w:val="00832A5E"/>
    <w:rsid w:val="00841F57"/>
    <w:rsid w:val="00856A62"/>
    <w:rsid w:val="00873A8E"/>
    <w:rsid w:val="00875453"/>
    <w:rsid w:val="00883C7C"/>
    <w:rsid w:val="008949E7"/>
    <w:rsid w:val="008B0056"/>
    <w:rsid w:val="008B2AF5"/>
    <w:rsid w:val="008C7B36"/>
    <w:rsid w:val="008D4AB3"/>
    <w:rsid w:val="008E50D1"/>
    <w:rsid w:val="008E5CE1"/>
    <w:rsid w:val="008E5DB9"/>
    <w:rsid w:val="009221AF"/>
    <w:rsid w:val="00922890"/>
    <w:rsid w:val="00923224"/>
    <w:rsid w:val="00933433"/>
    <w:rsid w:val="00935CD0"/>
    <w:rsid w:val="009675BA"/>
    <w:rsid w:val="00976448"/>
    <w:rsid w:val="0098274D"/>
    <w:rsid w:val="0099024D"/>
    <w:rsid w:val="009A5919"/>
    <w:rsid w:val="009C2352"/>
    <w:rsid w:val="009C3703"/>
    <w:rsid w:val="009D1E3A"/>
    <w:rsid w:val="009D3C4E"/>
    <w:rsid w:val="009D4B6C"/>
    <w:rsid w:val="009F2AEF"/>
    <w:rsid w:val="009F76D9"/>
    <w:rsid w:val="00A0502D"/>
    <w:rsid w:val="00A127D3"/>
    <w:rsid w:val="00A16220"/>
    <w:rsid w:val="00A43DED"/>
    <w:rsid w:val="00A617E1"/>
    <w:rsid w:val="00A82C89"/>
    <w:rsid w:val="00A84BB1"/>
    <w:rsid w:val="00A87470"/>
    <w:rsid w:val="00AB3558"/>
    <w:rsid w:val="00AB4412"/>
    <w:rsid w:val="00AC3800"/>
    <w:rsid w:val="00AD156F"/>
    <w:rsid w:val="00AD2D77"/>
    <w:rsid w:val="00AD6C05"/>
    <w:rsid w:val="00AE5243"/>
    <w:rsid w:val="00B00076"/>
    <w:rsid w:val="00B04024"/>
    <w:rsid w:val="00B22FB0"/>
    <w:rsid w:val="00B23071"/>
    <w:rsid w:val="00B41B76"/>
    <w:rsid w:val="00B4687E"/>
    <w:rsid w:val="00B51B40"/>
    <w:rsid w:val="00B5375B"/>
    <w:rsid w:val="00B54C13"/>
    <w:rsid w:val="00B64103"/>
    <w:rsid w:val="00B7509B"/>
    <w:rsid w:val="00B761F0"/>
    <w:rsid w:val="00B80306"/>
    <w:rsid w:val="00B8189B"/>
    <w:rsid w:val="00B92429"/>
    <w:rsid w:val="00B97833"/>
    <w:rsid w:val="00BC35E4"/>
    <w:rsid w:val="00BD53FE"/>
    <w:rsid w:val="00BE2741"/>
    <w:rsid w:val="00BE647A"/>
    <w:rsid w:val="00BE7909"/>
    <w:rsid w:val="00BF1B47"/>
    <w:rsid w:val="00BF2D05"/>
    <w:rsid w:val="00C10701"/>
    <w:rsid w:val="00C15282"/>
    <w:rsid w:val="00C15929"/>
    <w:rsid w:val="00C16A8F"/>
    <w:rsid w:val="00C22ACF"/>
    <w:rsid w:val="00C250AB"/>
    <w:rsid w:val="00C429A4"/>
    <w:rsid w:val="00C45D8D"/>
    <w:rsid w:val="00C52F72"/>
    <w:rsid w:val="00C6560A"/>
    <w:rsid w:val="00C73EB6"/>
    <w:rsid w:val="00C757DC"/>
    <w:rsid w:val="00C82B6D"/>
    <w:rsid w:val="00C858A9"/>
    <w:rsid w:val="00C977A3"/>
    <w:rsid w:val="00CA2D76"/>
    <w:rsid w:val="00CB588E"/>
    <w:rsid w:val="00CD0B2D"/>
    <w:rsid w:val="00CD4506"/>
    <w:rsid w:val="00CD58EB"/>
    <w:rsid w:val="00D02BB5"/>
    <w:rsid w:val="00D1613E"/>
    <w:rsid w:val="00D227D1"/>
    <w:rsid w:val="00D31423"/>
    <w:rsid w:val="00D31C07"/>
    <w:rsid w:val="00D34F5C"/>
    <w:rsid w:val="00D355BC"/>
    <w:rsid w:val="00D412DD"/>
    <w:rsid w:val="00D50038"/>
    <w:rsid w:val="00D568A6"/>
    <w:rsid w:val="00D57FCE"/>
    <w:rsid w:val="00D64308"/>
    <w:rsid w:val="00D6665F"/>
    <w:rsid w:val="00D76075"/>
    <w:rsid w:val="00D91FDE"/>
    <w:rsid w:val="00D94105"/>
    <w:rsid w:val="00DA62CC"/>
    <w:rsid w:val="00DB21A8"/>
    <w:rsid w:val="00DC14D3"/>
    <w:rsid w:val="00DD0187"/>
    <w:rsid w:val="00DD09EC"/>
    <w:rsid w:val="00DD1CD3"/>
    <w:rsid w:val="00DE439F"/>
    <w:rsid w:val="00DE49B2"/>
    <w:rsid w:val="00DE6BED"/>
    <w:rsid w:val="00DF2FA7"/>
    <w:rsid w:val="00E10976"/>
    <w:rsid w:val="00E12E30"/>
    <w:rsid w:val="00E13E9C"/>
    <w:rsid w:val="00E146B6"/>
    <w:rsid w:val="00E1476F"/>
    <w:rsid w:val="00E15F5D"/>
    <w:rsid w:val="00E33D20"/>
    <w:rsid w:val="00E33F90"/>
    <w:rsid w:val="00E34F1E"/>
    <w:rsid w:val="00E57EC3"/>
    <w:rsid w:val="00E70630"/>
    <w:rsid w:val="00E7183D"/>
    <w:rsid w:val="00E72724"/>
    <w:rsid w:val="00E777E6"/>
    <w:rsid w:val="00E826AB"/>
    <w:rsid w:val="00E94DE5"/>
    <w:rsid w:val="00E9661B"/>
    <w:rsid w:val="00EA2D4F"/>
    <w:rsid w:val="00EA54ED"/>
    <w:rsid w:val="00EC0A42"/>
    <w:rsid w:val="00EC1B77"/>
    <w:rsid w:val="00ED07EB"/>
    <w:rsid w:val="00EE0CE3"/>
    <w:rsid w:val="00EE69AC"/>
    <w:rsid w:val="00EE7B89"/>
    <w:rsid w:val="00EF29A1"/>
    <w:rsid w:val="00F216D8"/>
    <w:rsid w:val="00F22663"/>
    <w:rsid w:val="00F23A8F"/>
    <w:rsid w:val="00F246E4"/>
    <w:rsid w:val="00F3278B"/>
    <w:rsid w:val="00F375D3"/>
    <w:rsid w:val="00F42DC3"/>
    <w:rsid w:val="00F52A0F"/>
    <w:rsid w:val="00F732F1"/>
    <w:rsid w:val="00F839F0"/>
    <w:rsid w:val="00F94A8B"/>
    <w:rsid w:val="00FA3744"/>
    <w:rsid w:val="00FA689E"/>
    <w:rsid w:val="00FC7DBB"/>
    <w:rsid w:val="00FD5282"/>
    <w:rsid w:val="00FE1EF7"/>
    <w:rsid w:val="00FF6609"/>
    <w:rsid w:val="01501CE7"/>
    <w:rsid w:val="0B0E2D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E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57EC3"/>
    <w:rPr>
      <w:sz w:val="18"/>
      <w:szCs w:val="18"/>
    </w:rPr>
  </w:style>
  <w:style w:type="paragraph" w:styleId="a4">
    <w:name w:val="footer"/>
    <w:basedOn w:val="a"/>
    <w:link w:val="Char0"/>
    <w:uiPriority w:val="99"/>
    <w:unhideWhenUsed/>
    <w:rsid w:val="00E57EC3"/>
    <w:pPr>
      <w:tabs>
        <w:tab w:val="center" w:pos="4153"/>
        <w:tab w:val="right" w:pos="8306"/>
      </w:tabs>
      <w:snapToGrid w:val="0"/>
      <w:jc w:val="left"/>
    </w:pPr>
    <w:rPr>
      <w:sz w:val="18"/>
      <w:szCs w:val="18"/>
    </w:rPr>
  </w:style>
  <w:style w:type="paragraph" w:styleId="a5">
    <w:name w:val="header"/>
    <w:basedOn w:val="a"/>
    <w:link w:val="Char1"/>
    <w:uiPriority w:val="99"/>
    <w:unhideWhenUsed/>
    <w:rsid w:val="00E57EC3"/>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E57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E57EC3"/>
    <w:rPr>
      <w:sz w:val="18"/>
      <w:szCs w:val="18"/>
    </w:rPr>
  </w:style>
  <w:style w:type="character" w:customStyle="1" w:styleId="Char0">
    <w:name w:val="页脚 Char"/>
    <w:basedOn w:val="a0"/>
    <w:link w:val="a4"/>
    <w:uiPriority w:val="99"/>
    <w:rsid w:val="00E57EC3"/>
    <w:rPr>
      <w:sz w:val="18"/>
      <w:szCs w:val="18"/>
    </w:rPr>
  </w:style>
  <w:style w:type="character" w:customStyle="1" w:styleId="Char">
    <w:name w:val="批注框文本 Char"/>
    <w:basedOn w:val="a0"/>
    <w:link w:val="a3"/>
    <w:uiPriority w:val="99"/>
    <w:semiHidden/>
    <w:rsid w:val="00E57EC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4</DocSecurity>
  <Lines>3</Lines>
  <Paragraphs>1</Paragraphs>
  <ScaleCrop>false</ScaleCrop>
  <Company/>
  <LinksUpToDate>false</LinksUpToDate>
  <CharactersWithSpaces>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段永伟</dc:creator>
  <cp:lastModifiedBy>ZHONGM</cp:lastModifiedBy>
  <cp:revision>2</cp:revision>
  <dcterms:created xsi:type="dcterms:W3CDTF">2026-02-05T16:02:00Z</dcterms:created>
  <dcterms:modified xsi:type="dcterms:W3CDTF">2026-02-05T16:02:00Z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4BDA4B0C84F044159789353816C8128B_13</vt:lpwstr>
  </property>
</Properties>
</file>