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DB5" w:rsidRDefault="001746CE">
      <w:pPr>
        <w:spacing w:line="360" w:lineRule="auto"/>
        <w:ind w:firstLineChars="200" w:firstLine="600"/>
        <w:jc w:val="center"/>
        <w:textAlignment w:val="baseline"/>
        <w:rPr>
          <w:rFonts w:ascii="Times New Roman" w:eastAsia="黑体" w:hAnsi="黑体" w:cs="Times New Roman"/>
          <w:kern w:val="0"/>
          <w:sz w:val="30"/>
          <w:szCs w:val="20"/>
        </w:rPr>
      </w:pPr>
      <w:r>
        <w:rPr>
          <w:rFonts w:ascii="Times New Roman" w:eastAsia="黑体" w:hAnsi="黑体" w:cs="Times New Roman" w:hint="eastAsia"/>
          <w:kern w:val="0"/>
          <w:sz w:val="30"/>
          <w:szCs w:val="20"/>
        </w:rPr>
        <w:t>宝盈基金管理有限公司关于增加东方证券股份有限公司为旗下部分基金代销机构的公告</w:t>
      </w:r>
    </w:p>
    <w:p w:rsidR="00A24DB5" w:rsidRDefault="001746CE">
      <w:pPr>
        <w:spacing w:line="360" w:lineRule="auto"/>
        <w:ind w:firstLineChars="200" w:firstLine="480"/>
        <w:textAlignment w:val="baseline"/>
        <w:rPr>
          <w:rFonts w:ascii="Times New Roman" w:eastAsia="宋体" w:hAnsi="Times New Roman" w:cs="Times New Roman"/>
          <w:kern w:val="0"/>
          <w:sz w:val="20"/>
          <w:szCs w:val="20"/>
        </w:rPr>
      </w:pPr>
      <w:r>
        <w:rPr>
          <w:rFonts w:asciiTheme="minorEastAsia" w:hAnsiTheme="minorEastAsia" w:cstheme="minorEastAsia" w:hint="eastAsia"/>
          <w:sz w:val="24"/>
          <w:szCs w:val="24"/>
        </w:rPr>
        <w:t>根据宝盈基金管理有限公司（以下简称“本公司”）与东方证券股份有限公司（以下简称“</w:t>
      </w:r>
      <w:r>
        <w:rPr>
          <w:rFonts w:asciiTheme="minorEastAsia" w:hAnsiTheme="minorEastAsia" w:cstheme="minorEastAsia" w:hint="eastAsia"/>
          <w:sz w:val="24"/>
          <w:szCs w:val="24"/>
        </w:rPr>
        <w:t>东方</w:t>
      </w:r>
      <w:r>
        <w:rPr>
          <w:rFonts w:asciiTheme="minorEastAsia" w:hAnsiTheme="minorEastAsia" w:cstheme="minorEastAsia" w:hint="eastAsia"/>
          <w:sz w:val="24"/>
          <w:szCs w:val="24"/>
        </w:rPr>
        <w:t>证券”）签署的销售服务代理协议</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202</w:t>
      </w:r>
      <w:r>
        <w:rPr>
          <w:rFonts w:asciiTheme="minorEastAsia" w:hAnsiTheme="minorEastAsia" w:cstheme="minorEastAsia" w:hint="eastAsia"/>
          <w:sz w:val="24"/>
          <w:szCs w:val="24"/>
        </w:rPr>
        <w:t>6</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2</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11</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起，</w:t>
      </w:r>
      <w:r>
        <w:rPr>
          <w:rFonts w:asciiTheme="minorEastAsia" w:hAnsiTheme="minorEastAsia" w:cstheme="minorEastAsia" w:hint="eastAsia"/>
          <w:sz w:val="24"/>
          <w:szCs w:val="24"/>
        </w:rPr>
        <w:t>东方</w:t>
      </w:r>
      <w:r>
        <w:rPr>
          <w:rFonts w:asciiTheme="minorEastAsia" w:hAnsiTheme="minorEastAsia" w:cstheme="minorEastAsia" w:hint="eastAsia"/>
          <w:sz w:val="24"/>
          <w:szCs w:val="24"/>
        </w:rPr>
        <w:t>证券将增加代销本公司以下基金：</w:t>
      </w:r>
      <w:r w:rsidR="00A24DB5" w:rsidRPr="00A24DB5">
        <w:fldChar w:fldCharType="begin"/>
      </w:r>
      <w:r>
        <w:instrText xml:space="preserve"> </w:instrText>
      </w:r>
      <w:r>
        <w:rPr>
          <w:rFonts w:hint="eastAsia"/>
        </w:rPr>
        <w:instrText xml:space="preserve">LINK </w:instrText>
      </w:r>
      <w:r>
        <w:instrText>Excel.Sheet.12</w:instrText>
      </w:r>
      <w:r>
        <w:rPr>
          <w:rFonts w:hint="eastAsia"/>
        </w:rPr>
        <w:instrText xml:space="preserve"> /Users/luruilin/Desktop/</w:instrText>
      </w:r>
      <w:r>
        <w:rPr>
          <w:rFonts w:hint="eastAsia"/>
        </w:rPr>
        <w:instrText>副本国金证券申请上线宝盈基金产品</w:instrText>
      </w:r>
      <w:r>
        <w:rPr>
          <w:rFonts w:hint="eastAsia"/>
        </w:rPr>
        <w:instrText>1111240328</w:instrText>
      </w:r>
      <w:r>
        <w:rPr>
          <w:rFonts w:hint="eastAsia"/>
        </w:rPr>
        <w:instrText>的副本</w:instrText>
      </w:r>
      <w:r>
        <w:rPr>
          <w:rFonts w:hint="eastAsia"/>
        </w:rPr>
        <w:instrText>.xlsx</w:instrText>
      </w:r>
      <w:r>
        <w:instrText xml:space="preserve"> Sheet1!R2C1:R52C3 </w:instrText>
      </w:r>
      <w:r>
        <w:rPr>
          <w:rFonts w:hint="eastAsia"/>
        </w:rPr>
        <w:instrText>\a \f 4 \h</w:instrText>
      </w:r>
      <w:r>
        <w:instrText xml:space="preserve">  \* MERGEFORMAT </w:instrText>
      </w:r>
      <w:r w:rsidR="00A24DB5" w:rsidRPr="00A24DB5">
        <w:fldChar w:fldCharType="separate"/>
      </w:r>
    </w:p>
    <w:tbl>
      <w:tblPr>
        <w:tblW w:w="1012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5"/>
        <w:gridCol w:w="5382"/>
        <w:gridCol w:w="3588"/>
      </w:tblGrid>
      <w:tr w:rsidR="00A24DB5">
        <w:trPr>
          <w:trHeight w:val="323"/>
        </w:trPr>
        <w:tc>
          <w:tcPr>
            <w:tcW w:w="1155" w:type="dxa"/>
            <w:shd w:val="clear" w:color="auto" w:fill="auto"/>
            <w:noWrap/>
            <w:vAlign w:val="center"/>
          </w:tcPr>
          <w:p w:rsidR="00A24DB5" w:rsidRDefault="001746CE">
            <w:pPr>
              <w:widowControl/>
              <w:jc w:val="center"/>
              <w:rPr>
                <w:rFonts w:ascii="宋体" w:hAnsi="宋体" w:cs="宋体"/>
                <w:b/>
                <w:color w:val="000000"/>
                <w:kern w:val="0"/>
                <w:szCs w:val="21"/>
              </w:rPr>
            </w:pPr>
            <w:r>
              <w:rPr>
                <w:rFonts w:ascii="宋体" w:hAnsi="宋体" w:cs="宋体" w:hint="eastAsia"/>
                <w:b/>
                <w:color w:val="000000"/>
                <w:kern w:val="0"/>
                <w:szCs w:val="21"/>
              </w:rPr>
              <w:t>基金代码</w:t>
            </w:r>
          </w:p>
        </w:tc>
        <w:tc>
          <w:tcPr>
            <w:tcW w:w="5382" w:type="dxa"/>
            <w:shd w:val="clear" w:color="auto" w:fill="auto"/>
            <w:noWrap/>
            <w:vAlign w:val="center"/>
          </w:tcPr>
          <w:p w:rsidR="00A24DB5" w:rsidRDefault="001746CE">
            <w:pPr>
              <w:widowControl/>
              <w:jc w:val="center"/>
              <w:rPr>
                <w:rFonts w:ascii="宋体" w:hAnsi="宋体" w:cs="宋体"/>
                <w:b/>
                <w:color w:val="000000"/>
                <w:kern w:val="0"/>
                <w:szCs w:val="21"/>
              </w:rPr>
            </w:pPr>
            <w:r>
              <w:rPr>
                <w:rFonts w:ascii="宋体" w:hAnsi="宋体" w:cs="宋体" w:hint="eastAsia"/>
                <w:b/>
                <w:color w:val="000000"/>
                <w:kern w:val="0"/>
                <w:szCs w:val="21"/>
              </w:rPr>
              <w:t>基金全称</w:t>
            </w:r>
          </w:p>
        </w:tc>
        <w:tc>
          <w:tcPr>
            <w:tcW w:w="3588" w:type="dxa"/>
            <w:shd w:val="clear" w:color="auto" w:fill="auto"/>
            <w:noWrap/>
            <w:vAlign w:val="center"/>
          </w:tcPr>
          <w:p w:rsidR="00A24DB5" w:rsidRDefault="001746CE">
            <w:pPr>
              <w:widowControl/>
              <w:jc w:val="center"/>
              <w:rPr>
                <w:rFonts w:ascii="宋体" w:hAnsi="宋体" w:cs="宋体"/>
                <w:b/>
                <w:color w:val="000000"/>
                <w:kern w:val="0"/>
                <w:szCs w:val="21"/>
              </w:rPr>
            </w:pPr>
            <w:r>
              <w:rPr>
                <w:rFonts w:ascii="宋体" w:hAnsi="宋体" w:cs="宋体" w:hint="eastAsia"/>
                <w:b/>
                <w:color w:val="000000"/>
                <w:kern w:val="0"/>
                <w:szCs w:val="21"/>
              </w:rPr>
              <w:t>基金简称</w:t>
            </w:r>
          </w:p>
        </w:tc>
      </w:tr>
      <w:tr w:rsidR="00A24DB5">
        <w:trPr>
          <w:trHeight w:val="270"/>
        </w:trPr>
        <w:tc>
          <w:tcPr>
            <w:tcW w:w="1155" w:type="dxa"/>
            <w:shd w:val="clear" w:color="auto" w:fill="auto"/>
            <w:noWrap/>
            <w:vAlign w:val="center"/>
          </w:tcPr>
          <w:p w:rsidR="00A24DB5" w:rsidRDefault="001746CE">
            <w:pPr>
              <w:widowControl/>
              <w:jc w:val="center"/>
              <w:rPr>
                <w:rFonts w:ascii="宋体" w:hAnsi="宋体" w:cs="宋体"/>
                <w:color w:val="000000"/>
                <w:kern w:val="0"/>
                <w:szCs w:val="21"/>
              </w:rPr>
            </w:pPr>
            <w:r>
              <w:rPr>
                <w:rFonts w:ascii="宋体" w:eastAsia="宋体" w:hAnsi="宋体" w:cs="宋体" w:hint="eastAsia"/>
                <w:color w:val="000000"/>
                <w:kern w:val="0"/>
                <w:sz w:val="24"/>
                <w:szCs w:val="24"/>
                <w:lang/>
              </w:rPr>
              <w:t>001877</w:t>
            </w:r>
          </w:p>
        </w:tc>
        <w:tc>
          <w:tcPr>
            <w:tcW w:w="5382" w:type="dxa"/>
            <w:vMerge w:val="restart"/>
            <w:shd w:val="clear" w:color="auto" w:fill="auto"/>
            <w:noWrap/>
            <w:vAlign w:val="center"/>
          </w:tcPr>
          <w:p w:rsidR="00A24DB5" w:rsidRDefault="001746CE">
            <w:pPr>
              <w:widowControl/>
              <w:jc w:val="center"/>
              <w:rPr>
                <w:rFonts w:ascii="宋体" w:hAnsi="宋体" w:cs="宋体"/>
                <w:color w:val="000000"/>
                <w:kern w:val="0"/>
                <w:szCs w:val="21"/>
              </w:rPr>
            </w:pPr>
            <w:r>
              <w:rPr>
                <w:rFonts w:ascii="宋体" w:eastAsia="宋体" w:hAnsi="宋体" w:cs="宋体" w:hint="eastAsia"/>
                <w:color w:val="000000"/>
                <w:kern w:val="0"/>
                <w:sz w:val="24"/>
                <w:szCs w:val="24"/>
                <w:lang/>
              </w:rPr>
              <w:t>宝盈国家安全战略沪港深股票型证券投资基金</w:t>
            </w:r>
          </w:p>
        </w:tc>
        <w:tc>
          <w:tcPr>
            <w:tcW w:w="3588" w:type="dxa"/>
            <w:shd w:val="clear" w:color="auto" w:fill="auto"/>
            <w:noWrap/>
            <w:vAlign w:val="center"/>
          </w:tcPr>
          <w:p w:rsidR="00A24DB5" w:rsidRDefault="001746CE">
            <w:pPr>
              <w:widowControl/>
              <w:jc w:val="center"/>
              <w:rPr>
                <w:rFonts w:ascii="宋体" w:hAnsi="宋体" w:cs="宋体"/>
                <w:color w:val="000000"/>
                <w:kern w:val="0"/>
                <w:szCs w:val="21"/>
              </w:rPr>
            </w:pPr>
            <w:r>
              <w:rPr>
                <w:rFonts w:ascii="宋体" w:eastAsia="宋体" w:hAnsi="宋体" w:cs="宋体" w:hint="eastAsia"/>
                <w:color w:val="000000"/>
                <w:kern w:val="0"/>
                <w:sz w:val="24"/>
                <w:szCs w:val="24"/>
                <w:lang/>
              </w:rPr>
              <w:t>宝盈国家安全沪港深股票</w:t>
            </w:r>
            <w:r>
              <w:rPr>
                <w:rFonts w:ascii="宋体" w:eastAsia="宋体" w:hAnsi="宋体" w:cs="宋体" w:hint="eastAsia"/>
                <w:color w:val="000000"/>
                <w:kern w:val="0"/>
                <w:sz w:val="24"/>
                <w:szCs w:val="24"/>
                <w:lang/>
              </w:rPr>
              <w:t>A</w:t>
            </w:r>
          </w:p>
        </w:tc>
      </w:tr>
      <w:tr w:rsidR="00A24DB5">
        <w:trPr>
          <w:trHeight w:val="313"/>
        </w:trPr>
        <w:tc>
          <w:tcPr>
            <w:tcW w:w="1155" w:type="dxa"/>
            <w:shd w:val="clear" w:color="auto" w:fill="auto"/>
            <w:noWrap/>
            <w:vAlign w:val="center"/>
          </w:tcPr>
          <w:p w:rsidR="00A24DB5" w:rsidRDefault="001746CE">
            <w:pPr>
              <w:widowControl/>
              <w:jc w:val="center"/>
              <w:rPr>
                <w:rFonts w:ascii="宋体" w:hAnsi="宋体" w:cs="宋体"/>
                <w:color w:val="000000"/>
                <w:kern w:val="0"/>
                <w:szCs w:val="21"/>
              </w:rPr>
            </w:pPr>
            <w:r>
              <w:rPr>
                <w:rFonts w:ascii="宋体" w:eastAsia="宋体" w:hAnsi="宋体" w:cs="宋体"/>
                <w:color w:val="000000"/>
                <w:kern w:val="0"/>
                <w:sz w:val="24"/>
                <w:szCs w:val="24"/>
                <w:lang/>
              </w:rPr>
              <w:t>013613</w:t>
            </w:r>
          </w:p>
        </w:tc>
        <w:tc>
          <w:tcPr>
            <w:tcW w:w="5382" w:type="dxa"/>
            <w:vMerge/>
            <w:shd w:val="clear" w:color="auto" w:fill="auto"/>
            <w:noWrap/>
            <w:vAlign w:val="center"/>
          </w:tcPr>
          <w:p w:rsidR="00A24DB5" w:rsidRDefault="00A24DB5">
            <w:pPr>
              <w:widowControl/>
              <w:jc w:val="left"/>
              <w:rPr>
                <w:rFonts w:ascii="宋体" w:hAnsi="宋体" w:cs="宋体"/>
                <w:color w:val="000000"/>
                <w:kern w:val="0"/>
                <w:szCs w:val="21"/>
              </w:rPr>
            </w:pPr>
          </w:p>
        </w:tc>
        <w:tc>
          <w:tcPr>
            <w:tcW w:w="3588" w:type="dxa"/>
            <w:shd w:val="clear" w:color="auto" w:fill="auto"/>
            <w:noWrap/>
            <w:vAlign w:val="center"/>
          </w:tcPr>
          <w:p w:rsidR="00A24DB5" w:rsidRDefault="001746CE">
            <w:pPr>
              <w:widowControl/>
              <w:jc w:val="center"/>
              <w:rPr>
                <w:rFonts w:ascii="宋体" w:hAnsi="宋体" w:cs="宋体"/>
                <w:color w:val="000000"/>
                <w:kern w:val="0"/>
                <w:szCs w:val="21"/>
              </w:rPr>
            </w:pPr>
            <w:r>
              <w:rPr>
                <w:rFonts w:ascii="宋体" w:eastAsia="宋体" w:hAnsi="宋体" w:cs="宋体" w:hint="eastAsia"/>
                <w:color w:val="000000"/>
                <w:kern w:val="0"/>
                <w:sz w:val="24"/>
                <w:szCs w:val="24"/>
                <w:lang/>
              </w:rPr>
              <w:t>宝盈国家安全沪港深股票</w:t>
            </w:r>
            <w:r>
              <w:rPr>
                <w:rFonts w:ascii="宋体" w:eastAsia="宋体" w:hAnsi="宋体" w:cs="宋体" w:hint="eastAsia"/>
                <w:color w:val="000000"/>
                <w:kern w:val="0"/>
                <w:sz w:val="24"/>
                <w:szCs w:val="24"/>
                <w:lang/>
              </w:rPr>
              <w:t>C</w:t>
            </w:r>
          </w:p>
        </w:tc>
      </w:tr>
      <w:tr w:rsidR="00A24DB5">
        <w:trPr>
          <w:trHeight w:val="270"/>
        </w:trPr>
        <w:tc>
          <w:tcPr>
            <w:tcW w:w="1155"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color w:val="000000"/>
                <w:kern w:val="0"/>
                <w:sz w:val="24"/>
                <w:szCs w:val="24"/>
                <w:lang/>
              </w:rPr>
              <w:t>002482</w:t>
            </w:r>
          </w:p>
        </w:tc>
        <w:tc>
          <w:tcPr>
            <w:tcW w:w="5382"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宝盈互联网沪港深灵活配置混合型证券投资基金</w:t>
            </w:r>
          </w:p>
        </w:tc>
        <w:tc>
          <w:tcPr>
            <w:tcW w:w="3588"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宝盈互联网沪港深混合</w:t>
            </w:r>
          </w:p>
        </w:tc>
      </w:tr>
      <w:tr w:rsidR="00A24DB5">
        <w:trPr>
          <w:trHeight w:val="270"/>
        </w:trPr>
        <w:tc>
          <w:tcPr>
            <w:tcW w:w="1155"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001128</w:t>
            </w:r>
          </w:p>
        </w:tc>
        <w:tc>
          <w:tcPr>
            <w:tcW w:w="5382" w:type="dxa"/>
            <w:vMerge w:val="restart"/>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宝盈新兴产业灵活配置混合型证券投资基金</w:t>
            </w:r>
          </w:p>
        </w:tc>
        <w:tc>
          <w:tcPr>
            <w:tcW w:w="3588"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宝盈新兴产业混合</w:t>
            </w:r>
            <w:r>
              <w:rPr>
                <w:rFonts w:ascii="宋体" w:eastAsia="宋体" w:hAnsi="宋体" w:cs="宋体" w:hint="eastAsia"/>
                <w:color w:val="000000"/>
                <w:kern w:val="0"/>
                <w:sz w:val="24"/>
                <w:szCs w:val="24"/>
                <w:lang/>
              </w:rPr>
              <w:t>A</w:t>
            </w:r>
          </w:p>
        </w:tc>
      </w:tr>
      <w:tr w:rsidR="00A24DB5">
        <w:trPr>
          <w:trHeight w:val="270"/>
        </w:trPr>
        <w:tc>
          <w:tcPr>
            <w:tcW w:w="1155"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012815</w:t>
            </w:r>
          </w:p>
        </w:tc>
        <w:tc>
          <w:tcPr>
            <w:tcW w:w="5382" w:type="dxa"/>
            <w:vMerge/>
            <w:shd w:val="clear" w:color="auto" w:fill="auto"/>
            <w:noWrap/>
            <w:vAlign w:val="center"/>
          </w:tcPr>
          <w:p w:rsidR="00A24DB5" w:rsidRDefault="00A24DB5">
            <w:pPr>
              <w:widowControl/>
              <w:jc w:val="left"/>
              <w:rPr>
                <w:rFonts w:ascii="宋体" w:hAnsi="宋体" w:cs="宋体"/>
                <w:color w:val="000000"/>
                <w:kern w:val="0"/>
                <w:szCs w:val="21"/>
              </w:rPr>
            </w:pPr>
          </w:p>
        </w:tc>
        <w:tc>
          <w:tcPr>
            <w:tcW w:w="3588" w:type="dxa"/>
            <w:shd w:val="clear" w:color="auto" w:fill="auto"/>
            <w:noWrap/>
            <w:vAlign w:val="center"/>
          </w:tcPr>
          <w:p w:rsidR="00A24DB5" w:rsidRDefault="001746CE">
            <w:pPr>
              <w:widowControl/>
              <w:jc w:val="center"/>
              <w:rPr>
                <w:rFonts w:ascii="宋体" w:eastAsia="宋体" w:hAnsi="宋体" w:cs="宋体"/>
                <w:color w:val="000000"/>
                <w:kern w:val="0"/>
                <w:sz w:val="24"/>
                <w:szCs w:val="24"/>
                <w:lang/>
              </w:rPr>
            </w:pPr>
            <w:r>
              <w:rPr>
                <w:rFonts w:ascii="宋体" w:eastAsia="宋体" w:hAnsi="宋体" w:cs="宋体" w:hint="eastAsia"/>
                <w:color w:val="000000"/>
                <w:kern w:val="0"/>
                <w:sz w:val="24"/>
                <w:szCs w:val="24"/>
                <w:lang/>
              </w:rPr>
              <w:t>宝盈新兴产业混合</w:t>
            </w:r>
            <w:r>
              <w:rPr>
                <w:rFonts w:ascii="宋体" w:eastAsia="宋体" w:hAnsi="宋体" w:cs="宋体" w:hint="eastAsia"/>
                <w:color w:val="000000"/>
                <w:kern w:val="0"/>
                <w:sz w:val="24"/>
                <w:szCs w:val="24"/>
                <w:lang/>
              </w:rPr>
              <w:t>C</w:t>
            </w:r>
          </w:p>
        </w:tc>
      </w:tr>
    </w:tbl>
    <w:p w:rsidR="00A24DB5" w:rsidRDefault="00A24DB5">
      <w:pPr>
        <w:spacing w:line="360" w:lineRule="auto"/>
        <w:ind w:firstLineChars="200" w:firstLine="480"/>
        <w:textAlignment w:val="baseline"/>
        <w:rPr>
          <w:rFonts w:hAnsi="宋体"/>
          <w:sz w:val="24"/>
          <w:szCs w:val="24"/>
        </w:rPr>
      </w:pPr>
      <w:r>
        <w:rPr>
          <w:rFonts w:asciiTheme="minorEastAsia" w:hAnsiTheme="minorEastAsia" w:cstheme="minorEastAsia"/>
          <w:sz w:val="24"/>
          <w:szCs w:val="24"/>
        </w:rPr>
        <w:fldChar w:fldCharType="end"/>
      </w:r>
      <w:r w:rsidR="001746CE">
        <w:rPr>
          <w:rFonts w:hAnsi="宋体"/>
          <w:sz w:val="24"/>
          <w:szCs w:val="24"/>
        </w:rPr>
        <w:t>投资</w:t>
      </w:r>
      <w:r w:rsidR="001746CE">
        <w:rPr>
          <w:rFonts w:hAnsi="宋体" w:hint="eastAsia"/>
          <w:sz w:val="24"/>
          <w:szCs w:val="24"/>
        </w:rPr>
        <w:t>者</w:t>
      </w:r>
      <w:r w:rsidR="001746CE">
        <w:rPr>
          <w:rFonts w:hAnsi="宋体"/>
          <w:sz w:val="24"/>
          <w:szCs w:val="24"/>
        </w:rPr>
        <w:t>可在</w:t>
      </w:r>
      <w:r w:rsidR="001746CE">
        <w:rPr>
          <w:rFonts w:hAnsi="宋体" w:hint="eastAsia"/>
          <w:sz w:val="24"/>
          <w:szCs w:val="24"/>
        </w:rPr>
        <w:t>东方</w:t>
      </w:r>
      <w:r w:rsidR="001746CE">
        <w:rPr>
          <w:rFonts w:hAnsi="宋体" w:hint="eastAsia"/>
          <w:sz w:val="24"/>
          <w:szCs w:val="24"/>
        </w:rPr>
        <w:t>证券</w:t>
      </w:r>
      <w:r w:rsidR="001746CE">
        <w:rPr>
          <w:rFonts w:hAnsi="宋体"/>
          <w:sz w:val="24"/>
          <w:szCs w:val="24"/>
        </w:rPr>
        <w:t>办理本公司基金开户业务及上述基金的申购、赎回、定投、转换等业务，进行相关信息查询并享受相应的售后服务。</w:t>
      </w:r>
    </w:p>
    <w:p w:rsidR="00A24DB5" w:rsidRDefault="001746CE">
      <w:pPr>
        <w:spacing w:line="360" w:lineRule="auto"/>
        <w:ind w:firstLineChars="200" w:firstLine="480"/>
        <w:textAlignment w:val="baseline"/>
        <w:rPr>
          <w:sz w:val="24"/>
          <w:szCs w:val="24"/>
        </w:rPr>
      </w:pPr>
      <w:r>
        <w:rPr>
          <w:rFonts w:hint="eastAsia"/>
          <w:sz w:val="24"/>
          <w:szCs w:val="24"/>
        </w:rPr>
        <w:t>我司旗下</w:t>
      </w:r>
      <w:r>
        <w:rPr>
          <w:sz w:val="24"/>
          <w:szCs w:val="24"/>
        </w:rPr>
        <w:t>基金费率标准详见各基金基金合同、招募说明书（更新）等法律文件，以及本公司发布的最新业务公告。</w:t>
      </w:r>
    </w:p>
    <w:p w:rsidR="00A24DB5" w:rsidRDefault="001746CE">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在</w:t>
      </w:r>
      <w:r>
        <w:rPr>
          <w:rFonts w:hAnsi="宋体" w:hint="eastAsia"/>
          <w:sz w:val="24"/>
          <w:szCs w:val="24"/>
        </w:rPr>
        <w:t>东方</w:t>
      </w:r>
      <w:r>
        <w:rPr>
          <w:rFonts w:hAnsi="宋体" w:hint="eastAsia"/>
          <w:sz w:val="24"/>
          <w:szCs w:val="24"/>
        </w:rPr>
        <w:t>证券</w:t>
      </w:r>
      <w:r>
        <w:rPr>
          <w:rFonts w:hAnsi="宋体"/>
          <w:sz w:val="24"/>
          <w:szCs w:val="24"/>
        </w:rPr>
        <w:t>办理上述业务应遵循其具体规定。</w:t>
      </w:r>
    </w:p>
    <w:p w:rsidR="00A24DB5" w:rsidRDefault="001746CE">
      <w:pPr>
        <w:spacing w:line="360" w:lineRule="auto"/>
        <w:ind w:firstLineChars="200" w:firstLine="480"/>
        <w:textAlignment w:val="baseline"/>
        <w:rPr>
          <w:sz w:val="24"/>
          <w:szCs w:val="24"/>
        </w:rPr>
      </w:pPr>
      <w:r>
        <w:rPr>
          <w:rFonts w:hAnsi="宋体"/>
          <w:sz w:val="24"/>
          <w:szCs w:val="24"/>
        </w:rPr>
        <w:t>投资</w:t>
      </w:r>
      <w:r>
        <w:rPr>
          <w:rFonts w:hAnsi="宋体" w:hint="eastAsia"/>
          <w:sz w:val="24"/>
          <w:szCs w:val="24"/>
        </w:rPr>
        <w:t>者</w:t>
      </w:r>
      <w:r>
        <w:rPr>
          <w:rFonts w:hAnsi="宋体"/>
          <w:sz w:val="24"/>
          <w:szCs w:val="24"/>
        </w:rPr>
        <w:t>可通过以下途径咨询有关详情：</w:t>
      </w:r>
    </w:p>
    <w:p w:rsidR="00A24DB5" w:rsidRDefault="001746CE">
      <w:pPr>
        <w:spacing w:line="360" w:lineRule="auto"/>
        <w:ind w:firstLineChars="200" w:firstLine="480"/>
        <w:textAlignment w:val="baseline"/>
        <w:rPr>
          <w:rFonts w:hAnsi="宋体"/>
          <w:sz w:val="24"/>
          <w:szCs w:val="24"/>
        </w:rPr>
      </w:pPr>
      <w:r>
        <w:rPr>
          <w:rFonts w:hAnsi="宋体" w:hint="eastAsia"/>
          <w:sz w:val="24"/>
          <w:szCs w:val="24"/>
        </w:rPr>
        <w:t>1</w:t>
      </w:r>
      <w:r>
        <w:rPr>
          <w:rFonts w:hAnsi="宋体" w:hint="eastAsia"/>
          <w:sz w:val="24"/>
          <w:szCs w:val="24"/>
        </w:rPr>
        <w:t>、</w:t>
      </w:r>
      <w:r>
        <w:rPr>
          <w:rFonts w:hAnsi="宋体"/>
          <w:sz w:val="24"/>
          <w:szCs w:val="24"/>
        </w:rPr>
        <w:t>宝盈基金管理有限公司</w:t>
      </w:r>
    </w:p>
    <w:p w:rsidR="00A24DB5" w:rsidRDefault="001746CE">
      <w:pPr>
        <w:spacing w:line="360" w:lineRule="auto"/>
        <w:ind w:firstLineChars="200" w:firstLine="480"/>
        <w:textAlignment w:val="baseline"/>
        <w:rPr>
          <w:rFonts w:hAnsi="宋体"/>
          <w:sz w:val="24"/>
          <w:szCs w:val="24"/>
        </w:rPr>
      </w:pPr>
      <w:r>
        <w:rPr>
          <w:rFonts w:hAnsi="宋体"/>
          <w:sz w:val="24"/>
          <w:szCs w:val="24"/>
        </w:rPr>
        <w:t>公司网站：</w:t>
      </w:r>
      <w:hyperlink r:id="rId5" w:history="1">
        <w:r>
          <w:rPr>
            <w:rFonts w:hAnsi="宋体"/>
            <w:sz w:val="24"/>
            <w:szCs w:val="24"/>
          </w:rPr>
          <w:t>www.byfunds.com</w:t>
        </w:r>
      </w:hyperlink>
    </w:p>
    <w:p w:rsidR="00A24DB5" w:rsidRDefault="001746CE">
      <w:pPr>
        <w:spacing w:line="360" w:lineRule="auto"/>
        <w:ind w:firstLineChars="200" w:firstLine="480"/>
        <w:textAlignment w:val="baseline"/>
        <w:rPr>
          <w:rFonts w:hAnsi="宋体"/>
          <w:sz w:val="24"/>
          <w:szCs w:val="24"/>
        </w:rPr>
      </w:pPr>
      <w:r>
        <w:rPr>
          <w:rFonts w:hAnsi="宋体"/>
          <w:sz w:val="24"/>
          <w:szCs w:val="24"/>
        </w:rPr>
        <w:t>客户咨询电话：</w:t>
      </w:r>
      <w:r>
        <w:rPr>
          <w:rFonts w:hAnsi="宋体"/>
          <w:sz w:val="24"/>
          <w:szCs w:val="24"/>
        </w:rPr>
        <w:t>400-8888-300</w:t>
      </w:r>
      <w:r>
        <w:rPr>
          <w:rFonts w:hAnsi="宋体"/>
          <w:sz w:val="24"/>
          <w:szCs w:val="24"/>
        </w:rPr>
        <w:t>（免长途话费）</w:t>
      </w:r>
    </w:p>
    <w:p w:rsidR="00A24DB5" w:rsidRDefault="001746CE">
      <w:pPr>
        <w:spacing w:line="360" w:lineRule="auto"/>
        <w:ind w:firstLineChars="200" w:firstLine="480"/>
        <w:textAlignment w:val="baseline"/>
        <w:rPr>
          <w:rFonts w:hAnsi="宋体"/>
          <w:sz w:val="24"/>
          <w:szCs w:val="24"/>
        </w:rPr>
      </w:pPr>
      <w:r>
        <w:rPr>
          <w:rFonts w:hAnsi="宋体" w:hint="eastAsia"/>
          <w:sz w:val="24"/>
          <w:szCs w:val="24"/>
        </w:rPr>
        <w:t>2</w:t>
      </w:r>
      <w:r>
        <w:rPr>
          <w:rFonts w:hAnsi="宋体" w:hint="eastAsia"/>
          <w:sz w:val="24"/>
          <w:szCs w:val="24"/>
        </w:rPr>
        <w:t>、东方证券股份有限公司</w:t>
      </w:r>
    </w:p>
    <w:p w:rsidR="00A24DB5" w:rsidRDefault="001746CE">
      <w:pPr>
        <w:spacing w:line="360" w:lineRule="auto"/>
        <w:ind w:firstLineChars="200" w:firstLine="480"/>
        <w:textAlignment w:val="baseline"/>
        <w:rPr>
          <w:rFonts w:hAnsi="宋体"/>
          <w:sz w:val="24"/>
          <w:szCs w:val="24"/>
        </w:rPr>
      </w:pPr>
      <w:r>
        <w:rPr>
          <w:rFonts w:hAnsi="宋体" w:hint="eastAsia"/>
          <w:sz w:val="24"/>
          <w:szCs w:val="24"/>
        </w:rPr>
        <w:t>网站：</w:t>
      </w:r>
      <w:r>
        <w:rPr>
          <w:rFonts w:hAnsi="宋体" w:hint="eastAsia"/>
          <w:sz w:val="24"/>
          <w:szCs w:val="24"/>
        </w:rPr>
        <w:t>https://www.dfzq.com.cn/</w:t>
      </w:r>
    </w:p>
    <w:p w:rsidR="00A24DB5" w:rsidRDefault="001746CE">
      <w:pPr>
        <w:spacing w:line="360" w:lineRule="auto"/>
        <w:ind w:firstLineChars="200" w:firstLine="480"/>
        <w:textAlignment w:val="baseline"/>
        <w:rPr>
          <w:rFonts w:hAnsi="宋体"/>
          <w:sz w:val="24"/>
          <w:szCs w:val="24"/>
        </w:rPr>
      </w:pPr>
      <w:r>
        <w:rPr>
          <w:rFonts w:hAnsi="宋体" w:hint="eastAsia"/>
          <w:sz w:val="24"/>
          <w:szCs w:val="24"/>
        </w:rPr>
        <w:t>客户服务电话：</w:t>
      </w:r>
      <w:r>
        <w:rPr>
          <w:rFonts w:hAnsi="宋体" w:hint="eastAsia"/>
          <w:sz w:val="24"/>
          <w:szCs w:val="24"/>
        </w:rPr>
        <w:t>95503</w:t>
      </w:r>
    </w:p>
    <w:p w:rsidR="00A24DB5" w:rsidRDefault="001746CE">
      <w:pPr>
        <w:spacing w:line="360" w:lineRule="auto"/>
        <w:ind w:firstLineChars="200" w:firstLine="480"/>
        <w:textAlignment w:val="baseline"/>
        <w:rPr>
          <w:sz w:val="24"/>
          <w:szCs w:val="24"/>
        </w:rPr>
      </w:pPr>
      <w:r>
        <w:rPr>
          <w:rFonts w:hAnsi="宋体"/>
          <w:sz w:val="24"/>
          <w:szCs w:val="24"/>
        </w:rPr>
        <w:t>风险提示：</w:t>
      </w:r>
      <w:r>
        <w:rPr>
          <w:rFonts w:hint="eastAsia"/>
          <w:sz w:val="24"/>
          <w:szCs w:val="24"/>
        </w:rPr>
        <w:t>基金管理人承诺以</w:t>
      </w:r>
      <w:r>
        <w:rPr>
          <w:rFonts w:hint="eastAsia"/>
          <w:sz w:val="24"/>
          <w:szCs w:val="24"/>
        </w:rPr>
        <w:t>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A24DB5" w:rsidRDefault="001746CE">
      <w:pPr>
        <w:spacing w:line="360" w:lineRule="auto"/>
        <w:ind w:firstLineChars="200" w:firstLine="480"/>
        <w:textAlignment w:val="baseline"/>
        <w:rPr>
          <w:sz w:val="24"/>
          <w:szCs w:val="24"/>
        </w:rPr>
      </w:pPr>
      <w:r>
        <w:rPr>
          <w:rFonts w:hAnsi="宋体"/>
          <w:sz w:val="24"/>
          <w:szCs w:val="24"/>
        </w:rPr>
        <w:t>特此公告。</w:t>
      </w:r>
    </w:p>
    <w:p w:rsidR="00A24DB5" w:rsidRDefault="001746CE">
      <w:pPr>
        <w:spacing w:line="360" w:lineRule="auto"/>
        <w:ind w:firstLineChars="200" w:firstLine="480"/>
        <w:jc w:val="right"/>
        <w:textAlignment w:val="baseline"/>
        <w:rPr>
          <w:sz w:val="24"/>
          <w:szCs w:val="24"/>
        </w:rPr>
      </w:pPr>
      <w:r>
        <w:rPr>
          <w:sz w:val="24"/>
          <w:szCs w:val="24"/>
        </w:rPr>
        <w:t xml:space="preserve">                                      </w:t>
      </w:r>
      <w:r>
        <w:rPr>
          <w:rFonts w:hAnsi="宋体"/>
          <w:sz w:val="24"/>
          <w:szCs w:val="24"/>
        </w:rPr>
        <w:t>宝盈基金管理有限公司</w:t>
      </w:r>
      <w:bookmarkStart w:id="0" w:name="_GoBack"/>
      <w:bookmarkEnd w:id="0"/>
    </w:p>
    <w:p w:rsidR="00A24DB5" w:rsidRDefault="001746CE">
      <w:pPr>
        <w:wordWrap w:val="0"/>
        <w:spacing w:line="360" w:lineRule="auto"/>
        <w:jc w:val="right"/>
        <w:textAlignment w:val="baseline"/>
        <w:rPr>
          <w:rFonts w:ascii="Times New Roman" w:eastAsia="宋体" w:hAnsi="宋体" w:cs="Times New Roman"/>
          <w:sz w:val="24"/>
          <w:szCs w:val="24"/>
        </w:rPr>
      </w:pPr>
      <w:r>
        <w:rPr>
          <w:rFonts w:ascii="Times New Roman" w:eastAsia="宋体" w:hAnsi="宋体" w:cs="Times New Roman"/>
          <w:sz w:val="24"/>
          <w:szCs w:val="24"/>
        </w:rPr>
        <w:t>20</w:t>
      </w:r>
      <w:r>
        <w:rPr>
          <w:rFonts w:ascii="Times New Roman" w:eastAsia="宋体" w:hAnsi="宋体" w:cs="Times New Roman" w:hint="eastAsia"/>
          <w:sz w:val="24"/>
          <w:szCs w:val="24"/>
        </w:rPr>
        <w:t>2</w:t>
      </w:r>
      <w:r>
        <w:rPr>
          <w:rFonts w:ascii="Times New Roman" w:eastAsia="宋体" w:hAnsi="宋体" w:cs="Times New Roman" w:hint="eastAsia"/>
          <w:sz w:val="24"/>
          <w:szCs w:val="24"/>
        </w:rPr>
        <w:t>6</w:t>
      </w:r>
      <w:r>
        <w:rPr>
          <w:rFonts w:ascii="Times New Roman" w:eastAsia="宋体" w:hAnsi="宋体" w:cs="Times New Roman"/>
          <w:sz w:val="24"/>
          <w:szCs w:val="24"/>
        </w:rPr>
        <w:t>年</w:t>
      </w:r>
      <w:r>
        <w:rPr>
          <w:rFonts w:ascii="Times New Roman" w:eastAsia="宋体" w:hAnsi="宋体" w:cs="Times New Roman" w:hint="eastAsia"/>
          <w:sz w:val="24"/>
          <w:szCs w:val="24"/>
        </w:rPr>
        <w:t>2</w:t>
      </w:r>
      <w:r>
        <w:rPr>
          <w:rFonts w:ascii="Times New Roman" w:eastAsia="宋体" w:hAnsi="宋体" w:cs="Times New Roman"/>
          <w:sz w:val="24"/>
          <w:szCs w:val="24"/>
        </w:rPr>
        <w:t>月</w:t>
      </w:r>
      <w:r>
        <w:rPr>
          <w:rFonts w:ascii="Times New Roman" w:eastAsia="宋体" w:hAnsi="宋体" w:cs="Times New Roman" w:hint="eastAsia"/>
          <w:sz w:val="24"/>
          <w:szCs w:val="24"/>
        </w:rPr>
        <w:t>6</w:t>
      </w:r>
      <w:r>
        <w:rPr>
          <w:rFonts w:ascii="Times New Roman" w:eastAsia="宋体" w:hAnsi="宋体" w:cs="Times New Roman"/>
          <w:sz w:val="24"/>
          <w:szCs w:val="24"/>
        </w:rPr>
        <w:t>日</w:t>
      </w:r>
      <w:r>
        <w:rPr>
          <w:rFonts w:ascii="Times New Roman" w:eastAsia="宋体" w:hAnsi="宋体" w:cs="Times New Roman"/>
          <w:sz w:val="24"/>
          <w:szCs w:val="24"/>
        </w:rPr>
        <w:t xml:space="preserve"> </w:t>
      </w:r>
      <w:r>
        <w:rPr>
          <w:rFonts w:ascii="Times New Roman" w:eastAsia="宋体" w:hAnsi="宋体" w:cs="Times New Roman"/>
          <w:sz w:val="24"/>
          <w:szCs w:val="24"/>
        </w:rPr>
        <w:t xml:space="preserve"> </w:t>
      </w:r>
    </w:p>
    <w:sectPr w:rsidR="00A24DB5" w:rsidSect="00A24DB5">
      <w:pgSz w:w="11906" w:h="16838"/>
      <w:pgMar w:top="1134" w:right="1077" w:bottom="1157"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Y2MWZkN2NmNDU2OTY2ZDQxODg0YmQwOTg5YTk1MjgifQ=="/>
    <w:docVar w:name="KSO_WPS_MARK_KEY" w:val="252bbb47-2e5f-4cae-96e6-19cda299e193"/>
  </w:docVars>
  <w:rsids>
    <w:rsidRoot w:val="00983D55"/>
    <w:rsid w:val="000272D5"/>
    <w:rsid w:val="0008039E"/>
    <w:rsid w:val="00091524"/>
    <w:rsid w:val="000A478B"/>
    <w:rsid w:val="000F0808"/>
    <w:rsid w:val="00110F7F"/>
    <w:rsid w:val="0013521C"/>
    <w:rsid w:val="0015759B"/>
    <w:rsid w:val="00171CDA"/>
    <w:rsid w:val="001746CE"/>
    <w:rsid w:val="00181482"/>
    <w:rsid w:val="00190209"/>
    <w:rsid w:val="00190B63"/>
    <w:rsid w:val="001A039A"/>
    <w:rsid w:val="001C1CA9"/>
    <w:rsid w:val="001D1338"/>
    <w:rsid w:val="001E7AF1"/>
    <w:rsid w:val="00253624"/>
    <w:rsid w:val="00263ABA"/>
    <w:rsid w:val="00267284"/>
    <w:rsid w:val="00272DF1"/>
    <w:rsid w:val="0028231F"/>
    <w:rsid w:val="002A6400"/>
    <w:rsid w:val="002A6964"/>
    <w:rsid w:val="002C7003"/>
    <w:rsid w:val="002F4B24"/>
    <w:rsid w:val="00306A60"/>
    <w:rsid w:val="00314281"/>
    <w:rsid w:val="003339AE"/>
    <w:rsid w:val="00347FFE"/>
    <w:rsid w:val="003604FB"/>
    <w:rsid w:val="00370D0F"/>
    <w:rsid w:val="00380C7C"/>
    <w:rsid w:val="003B45E1"/>
    <w:rsid w:val="003E2F60"/>
    <w:rsid w:val="004342EA"/>
    <w:rsid w:val="00445B9A"/>
    <w:rsid w:val="00453B05"/>
    <w:rsid w:val="00474829"/>
    <w:rsid w:val="00482435"/>
    <w:rsid w:val="004E232E"/>
    <w:rsid w:val="00513A2E"/>
    <w:rsid w:val="00530E04"/>
    <w:rsid w:val="00575886"/>
    <w:rsid w:val="00580FB2"/>
    <w:rsid w:val="00581762"/>
    <w:rsid w:val="00593CBC"/>
    <w:rsid w:val="00597325"/>
    <w:rsid w:val="005A1BE1"/>
    <w:rsid w:val="0064364C"/>
    <w:rsid w:val="00652DAB"/>
    <w:rsid w:val="00666CF6"/>
    <w:rsid w:val="00671A0D"/>
    <w:rsid w:val="00680F76"/>
    <w:rsid w:val="006A0E7F"/>
    <w:rsid w:val="006B6D1E"/>
    <w:rsid w:val="006C318E"/>
    <w:rsid w:val="006C5676"/>
    <w:rsid w:val="006E06A7"/>
    <w:rsid w:val="00700AA2"/>
    <w:rsid w:val="00716412"/>
    <w:rsid w:val="00725DC5"/>
    <w:rsid w:val="007309FC"/>
    <w:rsid w:val="00735495"/>
    <w:rsid w:val="00750C72"/>
    <w:rsid w:val="00767CE0"/>
    <w:rsid w:val="007C7DF4"/>
    <w:rsid w:val="00820B0C"/>
    <w:rsid w:val="00852183"/>
    <w:rsid w:val="008550D7"/>
    <w:rsid w:val="0086169D"/>
    <w:rsid w:val="00890541"/>
    <w:rsid w:val="008B36B9"/>
    <w:rsid w:val="008C60F0"/>
    <w:rsid w:val="008D14D7"/>
    <w:rsid w:val="008D1B9E"/>
    <w:rsid w:val="008F6539"/>
    <w:rsid w:val="009720D8"/>
    <w:rsid w:val="00975244"/>
    <w:rsid w:val="00983D55"/>
    <w:rsid w:val="009A0756"/>
    <w:rsid w:val="00A24CFA"/>
    <w:rsid w:val="00A24DB5"/>
    <w:rsid w:val="00A33388"/>
    <w:rsid w:val="00A3596C"/>
    <w:rsid w:val="00A4182A"/>
    <w:rsid w:val="00A84936"/>
    <w:rsid w:val="00AB1D3C"/>
    <w:rsid w:val="00AB35ED"/>
    <w:rsid w:val="00AB70B1"/>
    <w:rsid w:val="00AC670E"/>
    <w:rsid w:val="00AD391F"/>
    <w:rsid w:val="00AD4D77"/>
    <w:rsid w:val="00AD5F10"/>
    <w:rsid w:val="00AE0BCD"/>
    <w:rsid w:val="00B044AE"/>
    <w:rsid w:val="00B2422C"/>
    <w:rsid w:val="00B576F1"/>
    <w:rsid w:val="00B64BC7"/>
    <w:rsid w:val="00BA7FDB"/>
    <w:rsid w:val="00BC028E"/>
    <w:rsid w:val="00BD5802"/>
    <w:rsid w:val="00BE50E2"/>
    <w:rsid w:val="00C038EC"/>
    <w:rsid w:val="00C756EF"/>
    <w:rsid w:val="00C80D4B"/>
    <w:rsid w:val="00C8139E"/>
    <w:rsid w:val="00C833E4"/>
    <w:rsid w:val="00CA2035"/>
    <w:rsid w:val="00CC1BC2"/>
    <w:rsid w:val="00D247C0"/>
    <w:rsid w:val="00D326AC"/>
    <w:rsid w:val="00D824CF"/>
    <w:rsid w:val="00D860E5"/>
    <w:rsid w:val="00D91775"/>
    <w:rsid w:val="00DA173B"/>
    <w:rsid w:val="00DA6DDE"/>
    <w:rsid w:val="00DD1F29"/>
    <w:rsid w:val="00E1324D"/>
    <w:rsid w:val="00E22AAF"/>
    <w:rsid w:val="00E26215"/>
    <w:rsid w:val="00E413BA"/>
    <w:rsid w:val="00E514EF"/>
    <w:rsid w:val="00EA1AB8"/>
    <w:rsid w:val="00EA489D"/>
    <w:rsid w:val="00EB5276"/>
    <w:rsid w:val="00EE2532"/>
    <w:rsid w:val="00EF4C9C"/>
    <w:rsid w:val="00F2445B"/>
    <w:rsid w:val="00F665F9"/>
    <w:rsid w:val="00FC00A7"/>
    <w:rsid w:val="00FC2303"/>
    <w:rsid w:val="00FF528E"/>
    <w:rsid w:val="03A6179F"/>
    <w:rsid w:val="048B7990"/>
    <w:rsid w:val="06287461"/>
    <w:rsid w:val="0C873133"/>
    <w:rsid w:val="0F0104A1"/>
    <w:rsid w:val="100514EC"/>
    <w:rsid w:val="11BF6ECB"/>
    <w:rsid w:val="13A47230"/>
    <w:rsid w:val="1D4E37F9"/>
    <w:rsid w:val="1F4B7FF0"/>
    <w:rsid w:val="206A2443"/>
    <w:rsid w:val="29096190"/>
    <w:rsid w:val="39FF3A59"/>
    <w:rsid w:val="42094EC9"/>
    <w:rsid w:val="479B7BE9"/>
    <w:rsid w:val="4A5E116D"/>
    <w:rsid w:val="4ED84B4D"/>
    <w:rsid w:val="4F934F18"/>
    <w:rsid w:val="4FA64C4B"/>
    <w:rsid w:val="53230555"/>
    <w:rsid w:val="545E484D"/>
    <w:rsid w:val="55977813"/>
    <w:rsid w:val="58EB2E9D"/>
    <w:rsid w:val="5A3B0686"/>
    <w:rsid w:val="5AC82981"/>
    <w:rsid w:val="5C822D29"/>
    <w:rsid w:val="62E55633"/>
    <w:rsid w:val="691E0772"/>
    <w:rsid w:val="6ABA4B79"/>
    <w:rsid w:val="6DCE3783"/>
    <w:rsid w:val="70BA00FF"/>
    <w:rsid w:val="7587233D"/>
    <w:rsid w:val="79FD2E0A"/>
    <w:rsid w:val="7ADD5115"/>
    <w:rsid w:val="7DE20C95"/>
    <w:rsid w:val="7DF333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DB5"/>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rsid w:val="00A24DB5"/>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24DB5"/>
    <w:pPr>
      <w:jc w:val="left"/>
    </w:pPr>
  </w:style>
  <w:style w:type="paragraph" w:styleId="a4">
    <w:name w:val="Balloon Text"/>
    <w:basedOn w:val="a"/>
    <w:link w:val="Char0"/>
    <w:uiPriority w:val="99"/>
    <w:semiHidden/>
    <w:unhideWhenUsed/>
    <w:qFormat/>
    <w:rsid w:val="00A24DB5"/>
    <w:rPr>
      <w:sz w:val="18"/>
      <w:szCs w:val="18"/>
    </w:rPr>
  </w:style>
  <w:style w:type="paragraph" w:styleId="a5">
    <w:name w:val="footer"/>
    <w:basedOn w:val="a"/>
    <w:link w:val="Char1"/>
    <w:uiPriority w:val="99"/>
    <w:unhideWhenUsed/>
    <w:qFormat/>
    <w:rsid w:val="00A24DB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24DB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24DB5"/>
    <w:rPr>
      <w:sz w:val="24"/>
    </w:rPr>
  </w:style>
  <w:style w:type="paragraph" w:styleId="a8">
    <w:name w:val="annotation subject"/>
    <w:basedOn w:val="a3"/>
    <w:next w:val="a3"/>
    <w:link w:val="Char3"/>
    <w:uiPriority w:val="99"/>
    <w:semiHidden/>
    <w:unhideWhenUsed/>
    <w:qFormat/>
    <w:rsid w:val="00A24DB5"/>
    <w:rPr>
      <w:b/>
      <w:bCs/>
    </w:rPr>
  </w:style>
  <w:style w:type="character" w:styleId="a9">
    <w:name w:val="Strong"/>
    <w:qFormat/>
    <w:rsid w:val="00A24DB5"/>
    <w:rPr>
      <w:rFonts w:ascii="Times New Roman" w:eastAsia="宋体" w:hAnsi="Times New Roman" w:hint="default"/>
      <w:b/>
    </w:rPr>
  </w:style>
  <w:style w:type="character" w:styleId="aa">
    <w:name w:val="Hyperlink"/>
    <w:basedOn w:val="a0"/>
    <w:uiPriority w:val="99"/>
    <w:semiHidden/>
    <w:unhideWhenUsed/>
    <w:qFormat/>
    <w:rsid w:val="00A24DB5"/>
    <w:rPr>
      <w:color w:val="0000FF"/>
      <w:u w:val="single"/>
    </w:rPr>
  </w:style>
  <w:style w:type="character" w:styleId="ab">
    <w:name w:val="annotation reference"/>
    <w:basedOn w:val="a0"/>
    <w:uiPriority w:val="99"/>
    <w:semiHidden/>
    <w:unhideWhenUsed/>
    <w:qFormat/>
    <w:rsid w:val="00A24DB5"/>
    <w:rPr>
      <w:sz w:val="21"/>
      <w:szCs w:val="21"/>
    </w:rPr>
  </w:style>
  <w:style w:type="character" w:customStyle="1" w:styleId="Char2">
    <w:name w:val="页眉 Char"/>
    <w:basedOn w:val="a0"/>
    <w:link w:val="a6"/>
    <w:uiPriority w:val="99"/>
    <w:qFormat/>
    <w:rsid w:val="00A24DB5"/>
    <w:rPr>
      <w:sz w:val="18"/>
      <w:szCs w:val="18"/>
    </w:rPr>
  </w:style>
  <w:style w:type="character" w:customStyle="1" w:styleId="Char1">
    <w:name w:val="页脚 Char"/>
    <w:basedOn w:val="a0"/>
    <w:link w:val="a5"/>
    <w:uiPriority w:val="99"/>
    <w:qFormat/>
    <w:rsid w:val="00A24DB5"/>
    <w:rPr>
      <w:sz w:val="18"/>
      <w:szCs w:val="18"/>
    </w:rPr>
  </w:style>
  <w:style w:type="character" w:customStyle="1" w:styleId="Char">
    <w:name w:val="批注文字 Char"/>
    <w:basedOn w:val="a0"/>
    <w:link w:val="a3"/>
    <w:uiPriority w:val="99"/>
    <w:semiHidden/>
    <w:qFormat/>
    <w:rsid w:val="00A24DB5"/>
  </w:style>
  <w:style w:type="character" w:customStyle="1" w:styleId="Char3">
    <w:name w:val="批注主题 Char"/>
    <w:basedOn w:val="Char"/>
    <w:link w:val="a8"/>
    <w:uiPriority w:val="99"/>
    <w:semiHidden/>
    <w:qFormat/>
    <w:rsid w:val="00A24DB5"/>
    <w:rPr>
      <w:b/>
      <w:bCs/>
    </w:rPr>
  </w:style>
  <w:style w:type="character" w:customStyle="1" w:styleId="Char0">
    <w:name w:val="批注框文本 Char"/>
    <w:basedOn w:val="a0"/>
    <w:link w:val="a4"/>
    <w:uiPriority w:val="99"/>
    <w:semiHidden/>
    <w:qFormat/>
    <w:rsid w:val="00A24DB5"/>
    <w:rPr>
      <w:sz w:val="18"/>
      <w:szCs w:val="18"/>
    </w:rPr>
  </w:style>
  <w:style w:type="character" w:customStyle="1" w:styleId="font21">
    <w:name w:val="font21"/>
    <w:basedOn w:val="a0"/>
    <w:qFormat/>
    <w:rsid w:val="00A24DB5"/>
    <w:rPr>
      <w:rFonts w:ascii="宋体" w:eastAsia="宋体" w:hAnsi="宋体" w:cs="宋体" w:hint="eastAsia"/>
      <w:b/>
      <w:color w:val="000000"/>
      <w:sz w:val="21"/>
      <w:szCs w:val="21"/>
      <w:u w:val="none"/>
    </w:rPr>
  </w:style>
  <w:style w:type="character" w:customStyle="1" w:styleId="font11">
    <w:name w:val="font11"/>
    <w:basedOn w:val="a0"/>
    <w:qFormat/>
    <w:rsid w:val="00A24DB5"/>
    <w:rPr>
      <w:rFonts w:ascii="Times New Roman" w:hAnsi="Times New Roman" w:cs="Times New Roman" w:hint="default"/>
      <w:b/>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yfu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6965B-234C-4FDD-9194-11FD57D2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4</DocSecurity>
  <Lines>7</Lines>
  <Paragraphs>2</Paragraphs>
  <ScaleCrop>false</ScaleCrop>
  <Company>CNSTOCK</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cp:lastPrinted>2019-06-19T08:12:00Z</cp:lastPrinted>
  <dcterms:created xsi:type="dcterms:W3CDTF">2026-02-05T16:00:00Z</dcterms:created>
  <dcterms:modified xsi:type="dcterms:W3CDTF">2026-02-05T16:00:00Z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8A074C45E26A4AE1B3A068B0BB2B3D9B</vt:lpwstr>
  </property>
</Properties>
</file>