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F75" w:rsidRDefault="00DF4AA3">
      <w:pPr>
        <w:widowControl w:val="0"/>
        <w:jc w:val="both"/>
        <w:rPr>
          <w:lang w:eastAsia="zh-CN"/>
        </w:rPr>
      </w:pPr>
      <w:r>
        <w:rPr>
          <w:rFonts w:eastAsia="Times New Roman"/>
          <w:lang w:eastAsia="zh-CN"/>
        </w:rPr>
        <w:t> </w:t>
      </w:r>
    </w:p>
    <w:p w:rsidR="00871F75" w:rsidRDefault="00DF4AA3">
      <w:pPr>
        <w:widowControl w:val="0"/>
        <w:jc w:val="both"/>
        <w:rPr>
          <w:lang w:eastAsia="zh-CN"/>
        </w:rPr>
      </w:pPr>
      <w:r>
        <w:rPr>
          <w:rFonts w:eastAsia="Times New Roman"/>
          <w:lang w:eastAsia="zh-CN"/>
        </w:rPr>
        <w:t> </w:t>
      </w:r>
    </w:p>
    <w:p w:rsidR="00871F75" w:rsidRDefault="00DF4AA3">
      <w:pPr>
        <w:widowControl w:val="0"/>
        <w:jc w:val="both"/>
        <w:rPr>
          <w:lang w:eastAsia="zh-CN"/>
        </w:rPr>
      </w:pPr>
      <w:r>
        <w:rPr>
          <w:rFonts w:eastAsia="Times New Roman"/>
          <w:lang w:eastAsia="zh-CN"/>
        </w:rPr>
        <w:t> </w:t>
      </w:r>
    </w:p>
    <w:p w:rsidR="00871F75" w:rsidRDefault="00DF4AA3">
      <w:pPr>
        <w:widowControl w:val="0"/>
        <w:jc w:val="both"/>
        <w:rPr>
          <w:lang w:eastAsia="zh-CN"/>
        </w:rPr>
      </w:pPr>
      <w:r>
        <w:rPr>
          <w:rFonts w:eastAsia="Times New Roman"/>
          <w:lang w:eastAsia="zh-CN"/>
        </w:rPr>
        <w:t> </w:t>
      </w:r>
    </w:p>
    <w:p w:rsidR="00871F75" w:rsidRPr="00946919" w:rsidRDefault="00DF4AA3">
      <w:pPr>
        <w:widowControl w:val="0"/>
        <w:jc w:val="center"/>
        <w:rPr>
          <w:sz w:val="48"/>
          <w:szCs w:val="48"/>
          <w:lang w:eastAsia="zh-CN"/>
        </w:rPr>
      </w:pPr>
      <w:r w:rsidRPr="00946919">
        <w:rPr>
          <w:rFonts w:ascii="宋体" w:eastAsia="宋体" w:hAnsi="宋体" w:cs="宋体"/>
          <w:b/>
          <w:bCs/>
          <w:sz w:val="48"/>
          <w:szCs w:val="48"/>
          <w:lang w:eastAsia="zh-CN"/>
        </w:rPr>
        <w:t>鹏华上证科创板100指数增强型证券投资基金开放日常申购、赎回、转换和定期定额投资业务的公告</w:t>
      </w:r>
    </w:p>
    <w:p w:rsidR="00871F75" w:rsidRPr="00946919" w:rsidRDefault="00DF4AA3">
      <w:pPr>
        <w:widowControl w:val="0"/>
        <w:jc w:val="center"/>
        <w:rPr>
          <w:sz w:val="30"/>
          <w:szCs w:val="30"/>
          <w:lang w:eastAsia="zh-CN"/>
        </w:rPr>
      </w:pPr>
      <w:r w:rsidRPr="00946919">
        <w:rPr>
          <w:rFonts w:eastAsia="Times New Roman"/>
          <w:sz w:val="30"/>
          <w:szCs w:val="30"/>
          <w:lang w:eastAsia="zh-CN"/>
        </w:rPr>
        <w:t> </w:t>
      </w:r>
    </w:p>
    <w:p w:rsidR="00871F75" w:rsidRPr="00946919" w:rsidRDefault="00DF4AA3">
      <w:pPr>
        <w:widowControl w:val="0"/>
        <w:jc w:val="center"/>
        <w:rPr>
          <w:sz w:val="30"/>
          <w:szCs w:val="30"/>
          <w:lang w:eastAsia="zh-CN"/>
        </w:rPr>
      </w:pPr>
      <w:r w:rsidRPr="00946919">
        <w:rPr>
          <w:rFonts w:eastAsia="Times New Roman"/>
          <w:sz w:val="30"/>
          <w:szCs w:val="30"/>
          <w:lang w:eastAsia="zh-CN"/>
        </w:rPr>
        <w:t> </w:t>
      </w:r>
    </w:p>
    <w:p w:rsidR="00871F75" w:rsidRPr="00946919" w:rsidRDefault="00DF4AA3">
      <w:pPr>
        <w:widowControl w:val="0"/>
        <w:jc w:val="center"/>
        <w:rPr>
          <w:sz w:val="30"/>
          <w:szCs w:val="30"/>
          <w:lang w:eastAsia="zh-CN"/>
        </w:rPr>
      </w:pPr>
      <w:r w:rsidRPr="00946919">
        <w:rPr>
          <w:rFonts w:eastAsia="Times New Roman"/>
          <w:sz w:val="30"/>
          <w:szCs w:val="30"/>
          <w:lang w:eastAsia="zh-CN"/>
        </w:rPr>
        <w:t> </w:t>
      </w:r>
    </w:p>
    <w:p w:rsidR="00871F75" w:rsidRPr="00946919" w:rsidRDefault="00DF4AA3">
      <w:pPr>
        <w:widowControl w:val="0"/>
        <w:jc w:val="center"/>
        <w:rPr>
          <w:sz w:val="30"/>
          <w:szCs w:val="30"/>
          <w:lang w:eastAsia="zh-CN"/>
        </w:rPr>
      </w:pPr>
      <w:r w:rsidRPr="00946919">
        <w:rPr>
          <w:rFonts w:eastAsia="Times New Roman"/>
          <w:sz w:val="30"/>
          <w:szCs w:val="30"/>
          <w:lang w:eastAsia="zh-CN"/>
        </w:rPr>
        <w:t> </w:t>
      </w:r>
    </w:p>
    <w:p w:rsidR="00871F75" w:rsidRPr="00946919" w:rsidRDefault="00DF4AA3">
      <w:pPr>
        <w:widowControl w:val="0"/>
        <w:jc w:val="center"/>
        <w:rPr>
          <w:sz w:val="30"/>
          <w:szCs w:val="30"/>
          <w:lang w:eastAsia="zh-CN"/>
        </w:rPr>
      </w:pPr>
      <w:r w:rsidRPr="00946919">
        <w:rPr>
          <w:rFonts w:eastAsia="Times New Roman"/>
          <w:sz w:val="30"/>
          <w:szCs w:val="30"/>
          <w:lang w:eastAsia="zh-CN"/>
        </w:rPr>
        <w:t> </w:t>
      </w:r>
    </w:p>
    <w:p w:rsidR="00871F75" w:rsidRPr="00946919" w:rsidRDefault="00DF4AA3">
      <w:pPr>
        <w:widowControl w:val="0"/>
        <w:jc w:val="both"/>
        <w:rPr>
          <w:lang w:eastAsia="zh-CN"/>
        </w:rPr>
      </w:pPr>
      <w:r w:rsidRPr="00946919">
        <w:rPr>
          <w:rFonts w:eastAsia="Times New Roman"/>
          <w:lang w:eastAsia="zh-CN"/>
        </w:rPr>
        <w:t> </w:t>
      </w:r>
    </w:p>
    <w:p w:rsidR="00871F75" w:rsidRPr="00946919" w:rsidRDefault="00DF4AA3">
      <w:pPr>
        <w:widowControl w:val="0"/>
        <w:jc w:val="both"/>
        <w:rPr>
          <w:lang w:eastAsia="zh-CN"/>
        </w:rPr>
      </w:pPr>
      <w:r w:rsidRPr="00946919">
        <w:rPr>
          <w:rFonts w:eastAsia="Times New Roman"/>
          <w:lang w:eastAsia="zh-CN"/>
        </w:rPr>
        <w:t> </w:t>
      </w:r>
    </w:p>
    <w:p w:rsidR="00871F75" w:rsidRPr="00946919" w:rsidRDefault="00DF4AA3">
      <w:pPr>
        <w:widowControl w:val="0"/>
        <w:jc w:val="both"/>
        <w:rPr>
          <w:lang w:eastAsia="zh-CN"/>
        </w:rPr>
      </w:pPr>
      <w:r w:rsidRPr="00946919">
        <w:rPr>
          <w:rFonts w:eastAsia="Times New Roman"/>
          <w:lang w:eastAsia="zh-CN"/>
        </w:rPr>
        <w:t> </w:t>
      </w:r>
    </w:p>
    <w:p w:rsidR="00871F75" w:rsidRPr="00946919" w:rsidRDefault="00DF4AA3">
      <w:pPr>
        <w:widowControl w:val="0"/>
        <w:jc w:val="both"/>
        <w:rPr>
          <w:lang w:eastAsia="zh-CN"/>
        </w:rPr>
      </w:pPr>
      <w:r w:rsidRPr="00946919">
        <w:rPr>
          <w:rFonts w:eastAsia="Times New Roman"/>
          <w:lang w:eastAsia="zh-CN"/>
        </w:rPr>
        <w:t> </w:t>
      </w:r>
    </w:p>
    <w:p w:rsidR="00871F75" w:rsidRPr="00946919" w:rsidRDefault="00DF4AA3">
      <w:pPr>
        <w:widowControl w:val="0"/>
        <w:jc w:val="both"/>
        <w:rPr>
          <w:lang w:eastAsia="zh-CN"/>
        </w:rPr>
      </w:pPr>
      <w:r w:rsidRPr="00946919">
        <w:rPr>
          <w:rFonts w:eastAsia="Times New Roman"/>
          <w:lang w:eastAsia="zh-CN"/>
        </w:rPr>
        <w:t> </w:t>
      </w:r>
    </w:p>
    <w:p w:rsidR="00871F75" w:rsidRPr="00946919" w:rsidRDefault="00DF4AA3">
      <w:pPr>
        <w:widowControl w:val="0"/>
        <w:jc w:val="both"/>
        <w:rPr>
          <w:lang w:eastAsia="zh-CN"/>
        </w:rPr>
      </w:pPr>
      <w:r w:rsidRPr="00946919">
        <w:rPr>
          <w:rFonts w:eastAsia="Times New Roman"/>
          <w:lang w:eastAsia="zh-CN"/>
        </w:rPr>
        <w:t> </w:t>
      </w:r>
    </w:p>
    <w:p w:rsidR="00871F75" w:rsidRPr="00946919" w:rsidRDefault="00DF4AA3">
      <w:pPr>
        <w:widowControl w:val="0"/>
        <w:jc w:val="both"/>
        <w:rPr>
          <w:lang w:eastAsia="zh-CN"/>
        </w:rPr>
      </w:pPr>
      <w:r w:rsidRPr="00946919">
        <w:rPr>
          <w:rFonts w:eastAsia="Times New Roman"/>
          <w:lang w:eastAsia="zh-CN"/>
        </w:rPr>
        <w:t> </w:t>
      </w:r>
    </w:p>
    <w:p w:rsidR="00871F75" w:rsidRPr="00946919" w:rsidRDefault="00DF4AA3">
      <w:pPr>
        <w:widowControl w:val="0"/>
        <w:jc w:val="both"/>
        <w:rPr>
          <w:lang w:eastAsia="zh-CN"/>
        </w:rPr>
      </w:pPr>
      <w:r w:rsidRPr="00946919">
        <w:rPr>
          <w:rFonts w:eastAsia="Times New Roman"/>
          <w:lang w:eastAsia="zh-CN"/>
        </w:rPr>
        <w:t> </w:t>
      </w:r>
    </w:p>
    <w:p w:rsidR="00871F75" w:rsidRPr="00946919" w:rsidRDefault="00DF4AA3">
      <w:pPr>
        <w:widowControl w:val="0"/>
        <w:jc w:val="both"/>
        <w:rPr>
          <w:lang w:eastAsia="zh-CN"/>
        </w:rPr>
      </w:pPr>
      <w:r w:rsidRPr="00946919">
        <w:rPr>
          <w:rFonts w:eastAsia="Times New Roman"/>
          <w:lang w:eastAsia="zh-CN"/>
        </w:rPr>
        <w:t> </w:t>
      </w:r>
    </w:p>
    <w:p w:rsidR="00871F75" w:rsidRPr="00946919" w:rsidRDefault="00DF4AA3">
      <w:pPr>
        <w:widowControl w:val="0"/>
        <w:jc w:val="both"/>
        <w:rPr>
          <w:lang w:eastAsia="zh-CN"/>
        </w:rPr>
      </w:pPr>
      <w:r w:rsidRPr="00946919">
        <w:rPr>
          <w:rFonts w:eastAsia="Times New Roman"/>
          <w:lang w:eastAsia="zh-CN"/>
        </w:rPr>
        <w:t> </w:t>
      </w:r>
    </w:p>
    <w:p w:rsidR="00871F75" w:rsidRPr="00946919" w:rsidRDefault="00DF4AA3">
      <w:pPr>
        <w:widowControl w:val="0"/>
        <w:jc w:val="both"/>
        <w:rPr>
          <w:lang w:eastAsia="zh-CN"/>
        </w:rPr>
      </w:pPr>
      <w:r w:rsidRPr="00946919">
        <w:rPr>
          <w:rFonts w:eastAsia="Times New Roman"/>
          <w:lang w:eastAsia="zh-CN"/>
        </w:rPr>
        <w:t> </w:t>
      </w:r>
    </w:p>
    <w:p w:rsidR="00871F75" w:rsidRPr="00946919" w:rsidRDefault="00DF4AA3">
      <w:pPr>
        <w:widowControl w:val="0"/>
        <w:jc w:val="both"/>
        <w:rPr>
          <w:lang w:eastAsia="zh-CN"/>
        </w:rPr>
      </w:pPr>
      <w:r w:rsidRPr="00946919">
        <w:rPr>
          <w:rFonts w:eastAsia="Times New Roman"/>
          <w:lang w:eastAsia="zh-CN"/>
        </w:rPr>
        <w:t> </w:t>
      </w:r>
    </w:p>
    <w:p w:rsidR="00871F75" w:rsidRPr="00946919" w:rsidRDefault="00DF4AA3">
      <w:pPr>
        <w:widowControl w:val="0"/>
        <w:jc w:val="both"/>
        <w:rPr>
          <w:lang w:eastAsia="zh-CN"/>
        </w:rPr>
      </w:pPr>
      <w:r w:rsidRPr="00946919">
        <w:rPr>
          <w:rFonts w:eastAsia="Times New Roman"/>
          <w:lang w:eastAsia="zh-CN"/>
        </w:rPr>
        <w:t> </w:t>
      </w:r>
    </w:p>
    <w:p w:rsidR="00871F75" w:rsidRPr="00946919" w:rsidRDefault="00DF4AA3">
      <w:pPr>
        <w:widowControl w:val="0"/>
        <w:jc w:val="both"/>
        <w:rPr>
          <w:lang w:eastAsia="zh-CN"/>
        </w:rPr>
      </w:pPr>
      <w:r w:rsidRPr="00946919">
        <w:rPr>
          <w:rFonts w:eastAsia="Times New Roman"/>
          <w:lang w:eastAsia="zh-CN"/>
        </w:rPr>
        <w:t> </w:t>
      </w:r>
    </w:p>
    <w:p w:rsidR="00871F75" w:rsidRPr="00946919" w:rsidRDefault="00DF4AA3">
      <w:pPr>
        <w:widowControl w:val="0"/>
        <w:jc w:val="both"/>
        <w:rPr>
          <w:lang w:eastAsia="zh-CN"/>
        </w:rPr>
      </w:pPr>
      <w:r w:rsidRPr="00946919">
        <w:rPr>
          <w:rFonts w:eastAsia="Times New Roman"/>
          <w:lang w:eastAsia="zh-CN"/>
        </w:rPr>
        <w:t> </w:t>
      </w:r>
    </w:p>
    <w:p w:rsidR="00871F75" w:rsidRPr="00946919" w:rsidRDefault="00DF4AA3">
      <w:pPr>
        <w:widowControl w:val="0"/>
        <w:jc w:val="both"/>
        <w:rPr>
          <w:lang w:eastAsia="zh-CN"/>
        </w:rPr>
      </w:pPr>
      <w:r w:rsidRPr="00946919">
        <w:rPr>
          <w:rFonts w:eastAsia="Times New Roman"/>
          <w:lang w:eastAsia="zh-CN"/>
        </w:rPr>
        <w:t> </w:t>
      </w:r>
    </w:p>
    <w:p w:rsidR="00871F75" w:rsidRPr="00946919" w:rsidRDefault="00DF4AA3">
      <w:pPr>
        <w:widowControl w:val="0"/>
        <w:jc w:val="both"/>
        <w:rPr>
          <w:lang w:eastAsia="zh-CN"/>
        </w:rPr>
      </w:pPr>
      <w:r w:rsidRPr="00946919">
        <w:rPr>
          <w:rFonts w:eastAsia="Times New Roman"/>
          <w:lang w:eastAsia="zh-CN"/>
        </w:rPr>
        <w:t> </w:t>
      </w:r>
    </w:p>
    <w:p w:rsidR="00871F75" w:rsidRPr="00946919" w:rsidRDefault="00DF4AA3">
      <w:pPr>
        <w:widowControl w:val="0"/>
        <w:jc w:val="both"/>
        <w:rPr>
          <w:lang w:eastAsia="zh-CN"/>
        </w:rPr>
      </w:pPr>
      <w:r w:rsidRPr="00946919">
        <w:rPr>
          <w:rFonts w:eastAsia="Times New Roman"/>
          <w:lang w:eastAsia="zh-CN"/>
        </w:rPr>
        <w:t> </w:t>
      </w:r>
    </w:p>
    <w:p w:rsidR="00871F75" w:rsidRPr="00946919" w:rsidRDefault="00DF4AA3">
      <w:pPr>
        <w:widowControl w:val="0"/>
        <w:jc w:val="both"/>
        <w:rPr>
          <w:lang w:eastAsia="zh-CN"/>
        </w:rPr>
      </w:pPr>
      <w:r w:rsidRPr="00946919">
        <w:rPr>
          <w:rFonts w:eastAsia="Times New Roman"/>
          <w:lang w:eastAsia="zh-CN"/>
        </w:rPr>
        <w:t> </w:t>
      </w:r>
    </w:p>
    <w:p w:rsidR="00871F75" w:rsidRPr="00946919" w:rsidRDefault="00DF4AA3">
      <w:pPr>
        <w:widowControl w:val="0"/>
        <w:jc w:val="both"/>
        <w:rPr>
          <w:lang w:eastAsia="zh-CN"/>
        </w:rPr>
      </w:pPr>
      <w:r w:rsidRPr="00946919">
        <w:rPr>
          <w:rFonts w:eastAsia="Times New Roman"/>
          <w:lang w:eastAsia="zh-CN"/>
        </w:rPr>
        <w:t> </w:t>
      </w:r>
    </w:p>
    <w:p w:rsidR="00871F75" w:rsidRPr="00946919" w:rsidRDefault="00DF4AA3">
      <w:pPr>
        <w:widowControl w:val="0"/>
        <w:jc w:val="both"/>
        <w:rPr>
          <w:lang w:eastAsia="zh-CN"/>
        </w:rPr>
      </w:pPr>
      <w:r w:rsidRPr="00946919">
        <w:rPr>
          <w:rFonts w:eastAsia="Times New Roman"/>
          <w:lang w:eastAsia="zh-CN"/>
        </w:rPr>
        <w:t> </w:t>
      </w:r>
    </w:p>
    <w:p w:rsidR="00871F75" w:rsidRPr="00946919" w:rsidRDefault="00DF4AA3" w:rsidP="006256CC">
      <w:pPr>
        <w:widowControl w:val="0"/>
        <w:jc w:val="center"/>
        <w:rPr>
          <w:sz w:val="28"/>
          <w:szCs w:val="28"/>
        </w:rPr>
      </w:pPr>
      <w:r w:rsidRPr="00946919">
        <w:rPr>
          <w:rFonts w:ascii="宋体" w:eastAsia="宋体" w:hAnsi="宋体" w:cs="宋体"/>
          <w:b/>
          <w:bCs/>
          <w:sz w:val="28"/>
          <w:szCs w:val="28"/>
          <w:lang w:eastAsia="zh-CN"/>
        </w:rPr>
        <w:t>公告送出日期：2026年02月06日</w:t>
      </w:r>
    </w:p>
    <w:p w:rsidR="00871F75" w:rsidRPr="00946919" w:rsidRDefault="00DF4AA3">
      <w:pPr>
        <w:widowControl w:val="0"/>
        <w:jc w:val="both"/>
      </w:pPr>
      <w:r w:rsidRPr="00946919">
        <w:rPr>
          <w:rFonts w:eastAsia="Times New Roman"/>
          <w:lang w:eastAsia="zh-CN"/>
        </w:rPr>
        <w:t> </w:t>
      </w:r>
    </w:p>
    <w:p w:rsidR="00871F75" w:rsidRPr="00946919" w:rsidRDefault="00DF4AA3">
      <w:pPr>
        <w:widowControl w:val="0"/>
        <w:jc w:val="both"/>
      </w:pPr>
      <w:r w:rsidRPr="00946919">
        <w:rPr>
          <w:rFonts w:eastAsia="Times New Roman"/>
          <w:lang w:eastAsia="zh-CN"/>
        </w:rPr>
        <w:t> </w:t>
      </w:r>
    </w:p>
    <w:p w:rsidR="00871F75" w:rsidRPr="00946919" w:rsidRDefault="00DF4AA3">
      <w:pPr>
        <w:widowControl w:val="0"/>
        <w:jc w:val="both"/>
      </w:pPr>
      <w:r w:rsidRPr="00946919">
        <w:rPr>
          <w:rFonts w:eastAsia="Times New Roman"/>
          <w:lang w:eastAsia="zh-CN"/>
        </w:rPr>
        <w:t> </w:t>
      </w:r>
    </w:p>
    <w:p w:rsidR="00871F75" w:rsidRPr="00946919" w:rsidRDefault="00DF4AA3">
      <w:pPr>
        <w:widowControl w:val="0"/>
        <w:jc w:val="both"/>
      </w:pPr>
      <w:r w:rsidRPr="00946919">
        <w:rPr>
          <w:rFonts w:eastAsia="Times New Roman"/>
          <w:lang w:eastAsia="zh-CN"/>
        </w:rPr>
        <w:t> </w:t>
      </w:r>
    </w:p>
    <w:p w:rsidR="00871F75" w:rsidRPr="00946919" w:rsidRDefault="00DF4AA3">
      <w:pPr>
        <w:widowControl w:val="0"/>
        <w:jc w:val="both"/>
      </w:pPr>
      <w:r w:rsidRPr="00946919">
        <w:rPr>
          <w:rFonts w:eastAsia="Times New Roman"/>
          <w:lang w:eastAsia="zh-CN"/>
        </w:rPr>
        <w:t> </w:t>
      </w:r>
    </w:p>
    <w:p w:rsidR="00871F75" w:rsidRPr="00946919" w:rsidRDefault="00DF4AA3">
      <w:pPr>
        <w:widowControl w:val="0"/>
        <w:jc w:val="both"/>
      </w:pPr>
      <w:r w:rsidRPr="00946919">
        <w:rPr>
          <w:rFonts w:eastAsia="Times New Roman"/>
          <w:lang w:eastAsia="zh-CN"/>
        </w:rPr>
        <w:t> </w:t>
      </w:r>
    </w:p>
    <w:p w:rsidR="00871F75" w:rsidRPr="00946919" w:rsidRDefault="00DF4AA3">
      <w:pPr>
        <w:widowControl w:val="0"/>
        <w:jc w:val="both"/>
      </w:pPr>
      <w:r w:rsidRPr="00946919">
        <w:rPr>
          <w:rFonts w:eastAsia="Times New Roman"/>
          <w:lang w:eastAsia="zh-CN"/>
        </w:rPr>
        <w:t> </w:t>
      </w:r>
    </w:p>
    <w:p w:rsidR="00871F75" w:rsidRPr="00946919" w:rsidRDefault="00DF4AA3">
      <w:pPr>
        <w:widowControl w:val="0"/>
        <w:jc w:val="both"/>
      </w:pPr>
      <w:r w:rsidRPr="00946919">
        <w:rPr>
          <w:rFonts w:eastAsia="Times New Roman"/>
          <w:lang w:eastAsia="zh-CN"/>
        </w:rPr>
        <w:t> </w:t>
      </w:r>
    </w:p>
    <w:p w:rsidR="00871F75" w:rsidRPr="00946919" w:rsidRDefault="00DF4AA3">
      <w:pPr>
        <w:pStyle w:val="2"/>
        <w:keepLines/>
        <w:widowControl w:val="0"/>
        <w:spacing w:before="156" w:after="156"/>
        <w:rPr>
          <w:rFonts w:ascii="Times New Roman" w:hAnsi="Times New Roman" w:cs="Times New Roman"/>
        </w:rPr>
      </w:pPr>
      <w:r w:rsidRPr="00946919">
        <w:rPr>
          <w:rFonts w:ascii="宋体" w:eastAsia="宋体" w:hAnsi="宋体" w:cs="宋体"/>
          <w:i w:val="0"/>
          <w:iCs w:val="0"/>
          <w:sz w:val="24"/>
          <w:szCs w:val="24"/>
          <w:lang w:eastAsia="zh-CN"/>
        </w:rPr>
        <w:lastRenderedPageBreak/>
        <w:t>1公告基本信息</w:t>
      </w:r>
    </w:p>
    <w:tbl>
      <w:tblPr>
        <w:tblW w:w="8295" w:type="dxa"/>
        <w:tblInd w:w="116" w:type="dxa"/>
        <w:tblCellMar>
          <w:left w:w="0" w:type="dxa"/>
          <w:right w:w="0" w:type="dxa"/>
        </w:tblCellMar>
        <w:tblLook w:val="04A0"/>
      </w:tblPr>
      <w:tblGrid>
        <w:gridCol w:w="3115"/>
        <w:gridCol w:w="1697"/>
        <w:gridCol w:w="1701"/>
        <w:gridCol w:w="1782"/>
      </w:tblGrid>
      <w:tr w:rsidR="00871F75" w:rsidRPr="00946919" w:rsidTr="006256CC">
        <w:tc>
          <w:tcPr>
            <w:tcW w:w="311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871F75" w:rsidRPr="00946919" w:rsidRDefault="00DF4AA3">
            <w:pPr>
              <w:widowControl w:val="0"/>
              <w:jc w:val="both"/>
              <w:rPr>
                <w:rFonts w:ascii="宋体" w:eastAsia="宋体" w:hAnsi="宋体" w:cs="宋体"/>
                <w:sz w:val="21"/>
                <w:szCs w:val="21"/>
              </w:rPr>
            </w:pPr>
            <w:r w:rsidRPr="00946919">
              <w:rPr>
                <w:rFonts w:ascii="宋体" w:eastAsia="宋体" w:hAnsi="宋体" w:cs="宋体"/>
                <w:sz w:val="21"/>
                <w:szCs w:val="21"/>
                <w:lang w:eastAsia="zh-CN"/>
              </w:rPr>
              <w:t>基金名称</w:t>
            </w:r>
          </w:p>
        </w:tc>
        <w:tc>
          <w:tcPr>
            <w:tcW w:w="5180" w:type="dxa"/>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871F75" w:rsidRPr="00946919" w:rsidRDefault="00DF4AA3">
            <w:pPr>
              <w:widowControl w:val="0"/>
              <w:jc w:val="both"/>
              <w:rPr>
                <w:rFonts w:ascii="宋体" w:eastAsia="宋体" w:hAnsi="宋体" w:cs="宋体"/>
                <w:sz w:val="21"/>
                <w:szCs w:val="21"/>
                <w:lang w:eastAsia="zh-CN"/>
              </w:rPr>
            </w:pPr>
            <w:r w:rsidRPr="00946919">
              <w:rPr>
                <w:rFonts w:ascii="宋体" w:eastAsia="宋体" w:hAnsi="宋体" w:cs="宋体"/>
                <w:sz w:val="21"/>
                <w:szCs w:val="21"/>
                <w:lang w:eastAsia="zh-CN"/>
              </w:rPr>
              <w:t>鹏华上证科创板100指数增强型证券投资基金</w:t>
            </w:r>
          </w:p>
        </w:tc>
      </w:tr>
      <w:tr w:rsidR="00871F75" w:rsidRPr="00946919" w:rsidTr="006256CC">
        <w:tc>
          <w:tcPr>
            <w:tcW w:w="311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871F75" w:rsidRPr="00946919" w:rsidRDefault="00DF4AA3">
            <w:pPr>
              <w:widowControl w:val="0"/>
              <w:jc w:val="both"/>
              <w:rPr>
                <w:rFonts w:ascii="宋体" w:eastAsia="宋体" w:hAnsi="宋体" w:cs="宋体"/>
                <w:sz w:val="21"/>
                <w:szCs w:val="21"/>
              </w:rPr>
            </w:pPr>
            <w:r w:rsidRPr="00946919">
              <w:rPr>
                <w:rFonts w:ascii="宋体" w:eastAsia="宋体" w:hAnsi="宋体" w:cs="宋体"/>
                <w:sz w:val="21"/>
                <w:szCs w:val="21"/>
                <w:lang w:eastAsia="zh-CN"/>
              </w:rPr>
              <w:t>基金简称</w:t>
            </w:r>
          </w:p>
        </w:tc>
        <w:tc>
          <w:tcPr>
            <w:tcW w:w="5180" w:type="dxa"/>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871F75" w:rsidRPr="00946919" w:rsidRDefault="00DF4AA3">
            <w:pPr>
              <w:widowControl w:val="0"/>
              <w:jc w:val="both"/>
              <w:rPr>
                <w:rFonts w:ascii="宋体" w:eastAsia="宋体" w:hAnsi="宋体" w:cs="宋体"/>
                <w:sz w:val="21"/>
                <w:szCs w:val="21"/>
                <w:lang w:eastAsia="zh-CN"/>
              </w:rPr>
            </w:pPr>
            <w:r w:rsidRPr="00946919">
              <w:rPr>
                <w:rFonts w:ascii="宋体" w:eastAsia="宋体" w:hAnsi="宋体" w:cs="宋体"/>
                <w:sz w:val="21"/>
                <w:szCs w:val="21"/>
                <w:lang w:eastAsia="zh-CN"/>
              </w:rPr>
              <w:t>鹏华上证科创板100指数增强</w:t>
            </w:r>
          </w:p>
        </w:tc>
      </w:tr>
      <w:tr w:rsidR="00871F75" w:rsidRPr="00946919" w:rsidTr="006256CC">
        <w:tc>
          <w:tcPr>
            <w:tcW w:w="311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871F75" w:rsidRPr="00946919" w:rsidRDefault="00DF4AA3">
            <w:pPr>
              <w:widowControl w:val="0"/>
              <w:jc w:val="both"/>
              <w:rPr>
                <w:rFonts w:ascii="宋体" w:eastAsia="宋体" w:hAnsi="宋体" w:cs="宋体"/>
                <w:sz w:val="21"/>
                <w:szCs w:val="21"/>
              </w:rPr>
            </w:pPr>
            <w:r w:rsidRPr="00946919">
              <w:rPr>
                <w:rFonts w:ascii="宋体" w:eastAsia="宋体" w:hAnsi="宋体" w:cs="宋体"/>
                <w:sz w:val="21"/>
                <w:szCs w:val="21"/>
                <w:lang w:eastAsia="zh-CN"/>
              </w:rPr>
              <w:t>基金主代码</w:t>
            </w:r>
          </w:p>
        </w:tc>
        <w:tc>
          <w:tcPr>
            <w:tcW w:w="5180" w:type="dxa"/>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871F75" w:rsidRPr="00946919" w:rsidRDefault="00DF4AA3">
            <w:pPr>
              <w:widowControl w:val="0"/>
              <w:jc w:val="both"/>
              <w:rPr>
                <w:rFonts w:ascii="宋体" w:eastAsia="宋体" w:hAnsi="宋体" w:cs="宋体"/>
                <w:sz w:val="21"/>
                <w:szCs w:val="21"/>
              </w:rPr>
            </w:pPr>
            <w:r w:rsidRPr="00946919">
              <w:rPr>
                <w:rFonts w:ascii="宋体" w:eastAsia="宋体" w:hAnsi="宋体" w:cs="宋体"/>
                <w:sz w:val="21"/>
                <w:szCs w:val="21"/>
                <w:lang w:eastAsia="zh-CN"/>
              </w:rPr>
              <w:t>026147</w:t>
            </w:r>
          </w:p>
        </w:tc>
      </w:tr>
      <w:tr w:rsidR="00871F75" w:rsidRPr="00946919" w:rsidTr="006256CC">
        <w:tc>
          <w:tcPr>
            <w:tcW w:w="311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871F75" w:rsidRPr="00946919" w:rsidRDefault="00DF4AA3">
            <w:pPr>
              <w:widowControl w:val="0"/>
              <w:jc w:val="both"/>
              <w:rPr>
                <w:rFonts w:ascii="宋体" w:eastAsia="宋体" w:hAnsi="宋体" w:cs="宋体"/>
                <w:sz w:val="21"/>
                <w:szCs w:val="21"/>
              </w:rPr>
            </w:pPr>
            <w:r w:rsidRPr="00946919">
              <w:rPr>
                <w:rFonts w:ascii="宋体" w:eastAsia="宋体" w:hAnsi="宋体" w:cs="宋体"/>
                <w:sz w:val="21"/>
                <w:szCs w:val="21"/>
                <w:lang w:eastAsia="zh-CN"/>
              </w:rPr>
              <w:t>基金运作方式</w:t>
            </w:r>
          </w:p>
        </w:tc>
        <w:tc>
          <w:tcPr>
            <w:tcW w:w="5180" w:type="dxa"/>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871F75" w:rsidRPr="00946919" w:rsidRDefault="00DF4AA3">
            <w:pPr>
              <w:rPr>
                <w:rFonts w:ascii="宋体" w:eastAsia="宋体" w:hAnsi="宋体" w:cs="宋体"/>
                <w:sz w:val="21"/>
                <w:szCs w:val="21"/>
              </w:rPr>
            </w:pPr>
            <w:r w:rsidRPr="00946919">
              <w:rPr>
                <w:rFonts w:ascii="宋体" w:eastAsia="宋体" w:hAnsi="宋体" w:cs="宋体"/>
                <w:sz w:val="21"/>
                <w:szCs w:val="21"/>
                <w:lang w:eastAsia="zh-CN"/>
              </w:rPr>
              <w:t>契约型开放式</w:t>
            </w:r>
          </w:p>
        </w:tc>
      </w:tr>
      <w:tr w:rsidR="00871F75" w:rsidRPr="00946919" w:rsidTr="006256CC">
        <w:tc>
          <w:tcPr>
            <w:tcW w:w="311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871F75" w:rsidRPr="00946919" w:rsidRDefault="00DF4AA3">
            <w:pPr>
              <w:widowControl w:val="0"/>
              <w:jc w:val="both"/>
              <w:rPr>
                <w:rFonts w:ascii="宋体" w:eastAsia="宋体" w:hAnsi="宋体" w:cs="宋体"/>
                <w:sz w:val="21"/>
                <w:szCs w:val="21"/>
              </w:rPr>
            </w:pPr>
            <w:r w:rsidRPr="00946919">
              <w:rPr>
                <w:rFonts w:ascii="宋体" w:eastAsia="宋体" w:hAnsi="宋体" w:cs="宋体"/>
                <w:sz w:val="21"/>
                <w:szCs w:val="21"/>
                <w:lang w:eastAsia="zh-CN"/>
              </w:rPr>
              <w:t>基金合同生效日</w:t>
            </w:r>
          </w:p>
        </w:tc>
        <w:tc>
          <w:tcPr>
            <w:tcW w:w="5180" w:type="dxa"/>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871F75" w:rsidRPr="00946919" w:rsidRDefault="00DF4AA3">
            <w:pPr>
              <w:widowControl w:val="0"/>
              <w:jc w:val="both"/>
              <w:rPr>
                <w:rFonts w:ascii="宋体" w:eastAsia="宋体" w:hAnsi="宋体" w:cs="宋体"/>
                <w:sz w:val="21"/>
                <w:szCs w:val="21"/>
              </w:rPr>
            </w:pPr>
            <w:r w:rsidRPr="00946919">
              <w:rPr>
                <w:rFonts w:ascii="宋体" w:eastAsia="宋体" w:hAnsi="宋体" w:cs="宋体"/>
                <w:sz w:val="21"/>
                <w:szCs w:val="21"/>
                <w:lang w:eastAsia="zh-CN"/>
              </w:rPr>
              <w:t>2025年12月26日</w:t>
            </w:r>
          </w:p>
        </w:tc>
      </w:tr>
      <w:tr w:rsidR="00871F75" w:rsidRPr="00946919" w:rsidTr="006256CC">
        <w:tc>
          <w:tcPr>
            <w:tcW w:w="311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871F75" w:rsidRPr="00946919" w:rsidRDefault="00DF4AA3">
            <w:pPr>
              <w:widowControl w:val="0"/>
              <w:jc w:val="both"/>
              <w:rPr>
                <w:rFonts w:ascii="宋体" w:eastAsia="宋体" w:hAnsi="宋体" w:cs="宋体"/>
                <w:sz w:val="21"/>
                <w:szCs w:val="21"/>
              </w:rPr>
            </w:pPr>
            <w:r w:rsidRPr="00946919">
              <w:rPr>
                <w:rFonts w:ascii="宋体" w:eastAsia="宋体" w:hAnsi="宋体" w:cs="宋体"/>
                <w:sz w:val="21"/>
                <w:szCs w:val="21"/>
                <w:lang w:eastAsia="zh-CN"/>
              </w:rPr>
              <w:t>基金管理人名称</w:t>
            </w:r>
          </w:p>
        </w:tc>
        <w:tc>
          <w:tcPr>
            <w:tcW w:w="5180" w:type="dxa"/>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871F75" w:rsidRPr="00946919" w:rsidRDefault="00DF4AA3">
            <w:pPr>
              <w:widowControl w:val="0"/>
              <w:jc w:val="both"/>
              <w:rPr>
                <w:rFonts w:ascii="宋体" w:eastAsia="宋体" w:hAnsi="宋体" w:cs="宋体"/>
                <w:sz w:val="21"/>
                <w:szCs w:val="21"/>
                <w:lang w:eastAsia="zh-CN"/>
              </w:rPr>
            </w:pPr>
            <w:r w:rsidRPr="00946919">
              <w:rPr>
                <w:rFonts w:ascii="宋体" w:eastAsia="宋体" w:hAnsi="宋体" w:cs="宋体"/>
                <w:sz w:val="21"/>
                <w:szCs w:val="21"/>
                <w:lang w:eastAsia="zh-CN"/>
              </w:rPr>
              <w:t>鹏华基金管理有限公司</w:t>
            </w:r>
          </w:p>
        </w:tc>
      </w:tr>
      <w:tr w:rsidR="00871F75" w:rsidRPr="00946919" w:rsidTr="006256CC">
        <w:tc>
          <w:tcPr>
            <w:tcW w:w="311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871F75" w:rsidRPr="00946919" w:rsidRDefault="00DF4AA3">
            <w:pPr>
              <w:widowControl w:val="0"/>
              <w:jc w:val="both"/>
              <w:rPr>
                <w:rFonts w:ascii="宋体" w:eastAsia="宋体" w:hAnsi="宋体" w:cs="宋体"/>
                <w:sz w:val="21"/>
                <w:szCs w:val="21"/>
              </w:rPr>
            </w:pPr>
            <w:r w:rsidRPr="00946919">
              <w:rPr>
                <w:rFonts w:ascii="宋体" w:eastAsia="宋体" w:hAnsi="宋体" w:cs="宋体"/>
                <w:sz w:val="21"/>
                <w:szCs w:val="21"/>
                <w:lang w:eastAsia="zh-CN"/>
              </w:rPr>
              <w:t>基金托管人名称</w:t>
            </w:r>
          </w:p>
        </w:tc>
        <w:tc>
          <w:tcPr>
            <w:tcW w:w="5180" w:type="dxa"/>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871F75" w:rsidRPr="00946919" w:rsidRDefault="00DF4AA3">
            <w:pPr>
              <w:widowControl w:val="0"/>
              <w:jc w:val="both"/>
              <w:rPr>
                <w:rFonts w:ascii="宋体" w:eastAsia="宋体" w:hAnsi="宋体" w:cs="宋体"/>
                <w:sz w:val="21"/>
                <w:szCs w:val="21"/>
                <w:lang w:eastAsia="zh-CN"/>
              </w:rPr>
            </w:pPr>
            <w:r w:rsidRPr="00946919">
              <w:rPr>
                <w:rFonts w:ascii="宋体" w:eastAsia="宋体" w:hAnsi="宋体" w:cs="宋体"/>
                <w:sz w:val="21"/>
                <w:szCs w:val="21"/>
                <w:lang w:eastAsia="zh-CN"/>
              </w:rPr>
              <w:t>交通银行股份有限公司</w:t>
            </w:r>
          </w:p>
        </w:tc>
      </w:tr>
      <w:tr w:rsidR="00871F75" w:rsidRPr="00946919" w:rsidTr="006256CC">
        <w:tc>
          <w:tcPr>
            <w:tcW w:w="311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871F75" w:rsidRPr="00946919" w:rsidRDefault="00DF4AA3">
            <w:pPr>
              <w:widowControl w:val="0"/>
              <w:jc w:val="both"/>
              <w:rPr>
                <w:rFonts w:ascii="宋体" w:eastAsia="宋体" w:hAnsi="宋体" w:cs="宋体"/>
                <w:sz w:val="21"/>
                <w:szCs w:val="21"/>
                <w:lang w:eastAsia="zh-CN"/>
              </w:rPr>
            </w:pPr>
            <w:r w:rsidRPr="00946919">
              <w:rPr>
                <w:rFonts w:ascii="宋体" w:eastAsia="宋体" w:hAnsi="宋体" w:cs="宋体"/>
                <w:sz w:val="21"/>
                <w:szCs w:val="21"/>
                <w:lang w:eastAsia="zh-CN"/>
              </w:rPr>
              <w:t>基金份额登记机构名称</w:t>
            </w:r>
          </w:p>
        </w:tc>
        <w:tc>
          <w:tcPr>
            <w:tcW w:w="5180" w:type="dxa"/>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871F75" w:rsidRPr="00946919" w:rsidRDefault="00DF4AA3">
            <w:pPr>
              <w:widowControl w:val="0"/>
              <w:jc w:val="both"/>
              <w:rPr>
                <w:rFonts w:ascii="宋体" w:eastAsia="宋体" w:hAnsi="宋体" w:cs="宋体"/>
                <w:sz w:val="21"/>
                <w:szCs w:val="21"/>
                <w:lang w:eastAsia="zh-CN"/>
              </w:rPr>
            </w:pPr>
            <w:r w:rsidRPr="00946919">
              <w:rPr>
                <w:rFonts w:ascii="宋体" w:eastAsia="宋体" w:hAnsi="宋体" w:cs="宋体"/>
                <w:sz w:val="21"/>
                <w:szCs w:val="21"/>
                <w:lang w:eastAsia="zh-CN"/>
              </w:rPr>
              <w:t>鹏华基金管理有限公司</w:t>
            </w:r>
          </w:p>
        </w:tc>
      </w:tr>
      <w:tr w:rsidR="00871F75" w:rsidRPr="00946919" w:rsidTr="006256CC">
        <w:tc>
          <w:tcPr>
            <w:tcW w:w="311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871F75" w:rsidRPr="00946919" w:rsidRDefault="00DF4AA3">
            <w:pPr>
              <w:widowControl w:val="0"/>
              <w:jc w:val="both"/>
              <w:rPr>
                <w:rFonts w:ascii="宋体" w:eastAsia="宋体" w:hAnsi="宋体" w:cs="宋体"/>
                <w:sz w:val="21"/>
                <w:szCs w:val="21"/>
              </w:rPr>
            </w:pPr>
            <w:r w:rsidRPr="00946919">
              <w:rPr>
                <w:rFonts w:ascii="宋体" w:eastAsia="宋体" w:hAnsi="宋体" w:cs="宋体"/>
                <w:sz w:val="21"/>
                <w:szCs w:val="21"/>
                <w:lang w:eastAsia="zh-CN"/>
              </w:rPr>
              <w:t>公告依据</w:t>
            </w:r>
          </w:p>
        </w:tc>
        <w:tc>
          <w:tcPr>
            <w:tcW w:w="5180" w:type="dxa"/>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871F75" w:rsidRPr="00946919" w:rsidRDefault="00DF4AA3">
            <w:pPr>
              <w:widowControl w:val="0"/>
              <w:jc w:val="both"/>
              <w:rPr>
                <w:rFonts w:ascii="宋体" w:eastAsia="宋体" w:hAnsi="宋体" w:cs="宋体"/>
                <w:sz w:val="21"/>
                <w:szCs w:val="21"/>
                <w:lang w:eastAsia="zh-CN"/>
              </w:rPr>
            </w:pPr>
            <w:r w:rsidRPr="00946919">
              <w:rPr>
                <w:rFonts w:ascii="宋体" w:eastAsia="宋体" w:hAnsi="宋体" w:cs="宋体"/>
                <w:sz w:val="21"/>
                <w:szCs w:val="21"/>
                <w:lang w:eastAsia="zh-CN"/>
              </w:rPr>
              <w:t>《鹏华上证科创板100指数增强型证券投资基金基金合同》（以下简称“基金合同”）、《鹏华上证科创板100指数增强型证券投资基金招募说明书》（以下简称“招募说明书”）</w:t>
            </w:r>
          </w:p>
        </w:tc>
      </w:tr>
      <w:tr w:rsidR="00871F75" w:rsidRPr="00946919" w:rsidTr="006256CC">
        <w:tc>
          <w:tcPr>
            <w:tcW w:w="311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871F75" w:rsidRPr="00946919" w:rsidRDefault="00DF4AA3">
            <w:pPr>
              <w:widowControl w:val="0"/>
              <w:jc w:val="both"/>
              <w:rPr>
                <w:rFonts w:ascii="宋体" w:eastAsia="宋体" w:hAnsi="宋体" w:cs="宋体"/>
                <w:sz w:val="21"/>
                <w:szCs w:val="21"/>
              </w:rPr>
            </w:pPr>
            <w:r w:rsidRPr="00946919">
              <w:rPr>
                <w:rFonts w:ascii="宋体" w:eastAsia="宋体" w:hAnsi="宋体" w:cs="宋体"/>
                <w:sz w:val="21"/>
                <w:szCs w:val="21"/>
                <w:lang w:eastAsia="zh-CN"/>
              </w:rPr>
              <w:t>申购起始日</w:t>
            </w:r>
          </w:p>
        </w:tc>
        <w:tc>
          <w:tcPr>
            <w:tcW w:w="5180" w:type="dxa"/>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871F75" w:rsidRPr="00946919" w:rsidRDefault="00DF4AA3">
            <w:pPr>
              <w:widowControl w:val="0"/>
              <w:jc w:val="both"/>
              <w:rPr>
                <w:rFonts w:ascii="宋体" w:eastAsia="宋体" w:hAnsi="宋体" w:cs="宋体"/>
                <w:sz w:val="21"/>
                <w:szCs w:val="21"/>
              </w:rPr>
            </w:pPr>
            <w:r w:rsidRPr="00946919">
              <w:rPr>
                <w:rFonts w:ascii="宋体" w:eastAsia="宋体" w:hAnsi="宋体" w:cs="宋体"/>
                <w:sz w:val="21"/>
                <w:szCs w:val="21"/>
                <w:lang w:eastAsia="zh-CN"/>
              </w:rPr>
              <w:t>2026年02月09日</w:t>
            </w:r>
          </w:p>
        </w:tc>
      </w:tr>
      <w:tr w:rsidR="00871F75" w:rsidRPr="00946919" w:rsidTr="006256CC">
        <w:tc>
          <w:tcPr>
            <w:tcW w:w="311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871F75" w:rsidRPr="00946919" w:rsidRDefault="00DF4AA3">
            <w:pPr>
              <w:widowControl w:val="0"/>
              <w:jc w:val="both"/>
              <w:rPr>
                <w:rFonts w:ascii="宋体" w:eastAsia="宋体" w:hAnsi="宋体" w:cs="宋体"/>
                <w:sz w:val="21"/>
                <w:szCs w:val="21"/>
              </w:rPr>
            </w:pPr>
            <w:r w:rsidRPr="00946919">
              <w:rPr>
                <w:rFonts w:ascii="宋体" w:eastAsia="宋体" w:hAnsi="宋体" w:cs="宋体"/>
                <w:sz w:val="21"/>
                <w:szCs w:val="21"/>
                <w:lang w:eastAsia="zh-CN"/>
              </w:rPr>
              <w:t>赎回起始日</w:t>
            </w:r>
          </w:p>
        </w:tc>
        <w:tc>
          <w:tcPr>
            <w:tcW w:w="5180" w:type="dxa"/>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871F75" w:rsidRPr="00946919" w:rsidRDefault="00DF4AA3">
            <w:pPr>
              <w:widowControl w:val="0"/>
              <w:jc w:val="both"/>
              <w:rPr>
                <w:rFonts w:ascii="宋体" w:eastAsia="宋体" w:hAnsi="宋体" w:cs="宋体"/>
                <w:sz w:val="21"/>
                <w:szCs w:val="21"/>
              </w:rPr>
            </w:pPr>
            <w:r w:rsidRPr="00946919">
              <w:rPr>
                <w:rFonts w:ascii="宋体" w:eastAsia="宋体" w:hAnsi="宋体" w:cs="宋体"/>
                <w:sz w:val="21"/>
                <w:szCs w:val="21"/>
                <w:lang w:eastAsia="zh-CN"/>
              </w:rPr>
              <w:t>2026年02月09日</w:t>
            </w:r>
          </w:p>
        </w:tc>
      </w:tr>
      <w:tr w:rsidR="00871F75" w:rsidRPr="00946919" w:rsidTr="006256CC">
        <w:tc>
          <w:tcPr>
            <w:tcW w:w="311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871F75" w:rsidRPr="00946919" w:rsidRDefault="00DF4AA3">
            <w:pPr>
              <w:widowControl w:val="0"/>
              <w:jc w:val="both"/>
              <w:rPr>
                <w:rFonts w:ascii="宋体" w:eastAsia="宋体" w:hAnsi="宋体" w:cs="宋体"/>
                <w:sz w:val="21"/>
                <w:szCs w:val="21"/>
              </w:rPr>
            </w:pPr>
            <w:r w:rsidRPr="00946919">
              <w:rPr>
                <w:rFonts w:ascii="宋体" w:eastAsia="宋体" w:hAnsi="宋体" w:cs="宋体"/>
                <w:sz w:val="21"/>
                <w:szCs w:val="21"/>
                <w:lang w:eastAsia="zh-CN"/>
              </w:rPr>
              <w:t>转换转出起始日</w:t>
            </w:r>
          </w:p>
        </w:tc>
        <w:tc>
          <w:tcPr>
            <w:tcW w:w="5180" w:type="dxa"/>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871F75" w:rsidRPr="00946919" w:rsidRDefault="00DF4AA3">
            <w:pPr>
              <w:widowControl w:val="0"/>
              <w:jc w:val="both"/>
              <w:rPr>
                <w:rFonts w:ascii="宋体" w:eastAsia="宋体" w:hAnsi="宋体" w:cs="宋体"/>
                <w:sz w:val="21"/>
                <w:szCs w:val="21"/>
              </w:rPr>
            </w:pPr>
            <w:r w:rsidRPr="00946919">
              <w:rPr>
                <w:rFonts w:ascii="宋体" w:eastAsia="宋体" w:hAnsi="宋体" w:cs="宋体"/>
                <w:sz w:val="21"/>
                <w:szCs w:val="21"/>
                <w:lang w:eastAsia="zh-CN"/>
              </w:rPr>
              <w:t>2026年02月09日</w:t>
            </w:r>
          </w:p>
        </w:tc>
      </w:tr>
      <w:tr w:rsidR="00871F75" w:rsidRPr="00946919" w:rsidTr="006256CC">
        <w:tc>
          <w:tcPr>
            <w:tcW w:w="311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871F75" w:rsidRPr="00946919" w:rsidRDefault="00DF4AA3">
            <w:pPr>
              <w:widowControl w:val="0"/>
              <w:jc w:val="both"/>
              <w:rPr>
                <w:rFonts w:ascii="宋体" w:eastAsia="宋体" w:hAnsi="宋体" w:cs="宋体"/>
                <w:sz w:val="21"/>
                <w:szCs w:val="21"/>
              </w:rPr>
            </w:pPr>
            <w:r w:rsidRPr="00946919">
              <w:rPr>
                <w:rFonts w:ascii="宋体" w:eastAsia="宋体" w:hAnsi="宋体" w:cs="宋体"/>
                <w:sz w:val="21"/>
                <w:szCs w:val="21"/>
                <w:lang w:eastAsia="zh-CN"/>
              </w:rPr>
              <w:t>转换转入起始日</w:t>
            </w:r>
          </w:p>
        </w:tc>
        <w:tc>
          <w:tcPr>
            <w:tcW w:w="5180" w:type="dxa"/>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871F75" w:rsidRPr="00946919" w:rsidRDefault="00DF4AA3">
            <w:pPr>
              <w:widowControl w:val="0"/>
              <w:jc w:val="both"/>
              <w:rPr>
                <w:rFonts w:ascii="宋体" w:eastAsia="宋体" w:hAnsi="宋体" w:cs="宋体"/>
                <w:sz w:val="21"/>
                <w:szCs w:val="21"/>
              </w:rPr>
            </w:pPr>
            <w:r w:rsidRPr="00946919">
              <w:rPr>
                <w:rFonts w:ascii="宋体" w:eastAsia="宋体" w:hAnsi="宋体" w:cs="宋体"/>
                <w:sz w:val="21"/>
                <w:szCs w:val="21"/>
                <w:lang w:eastAsia="zh-CN"/>
              </w:rPr>
              <w:t>2026年02月09日</w:t>
            </w:r>
          </w:p>
        </w:tc>
      </w:tr>
      <w:tr w:rsidR="00871F75" w:rsidRPr="00946919" w:rsidTr="006256CC">
        <w:tc>
          <w:tcPr>
            <w:tcW w:w="311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871F75" w:rsidRPr="00946919" w:rsidRDefault="00DF4AA3">
            <w:pPr>
              <w:widowControl w:val="0"/>
              <w:jc w:val="both"/>
              <w:rPr>
                <w:rFonts w:ascii="宋体" w:eastAsia="宋体" w:hAnsi="宋体" w:cs="宋体"/>
                <w:sz w:val="21"/>
                <w:szCs w:val="21"/>
              </w:rPr>
            </w:pPr>
            <w:r w:rsidRPr="00946919">
              <w:rPr>
                <w:rFonts w:ascii="宋体" w:eastAsia="宋体" w:hAnsi="宋体" w:cs="宋体"/>
                <w:sz w:val="21"/>
                <w:szCs w:val="21"/>
                <w:lang w:eastAsia="zh-CN"/>
              </w:rPr>
              <w:t>定期定额投资起始日</w:t>
            </w:r>
          </w:p>
        </w:tc>
        <w:tc>
          <w:tcPr>
            <w:tcW w:w="5180" w:type="dxa"/>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871F75" w:rsidRPr="00946919" w:rsidRDefault="00DF4AA3">
            <w:pPr>
              <w:widowControl w:val="0"/>
              <w:jc w:val="both"/>
              <w:rPr>
                <w:rFonts w:ascii="宋体" w:eastAsia="宋体" w:hAnsi="宋体" w:cs="宋体"/>
                <w:sz w:val="21"/>
                <w:szCs w:val="21"/>
              </w:rPr>
            </w:pPr>
            <w:r w:rsidRPr="00946919">
              <w:rPr>
                <w:rFonts w:ascii="宋体" w:eastAsia="宋体" w:hAnsi="宋体" w:cs="宋体"/>
                <w:sz w:val="21"/>
                <w:szCs w:val="21"/>
                <w:lang w:eastAsia="zh-CN"/>
              </w:rPr>
              <w:t>2026年02月09日</w:t>
            </w:r>
          </w:p>
        </w:tc>
      </w:tr>
      <w:tr w:rsidR="006256CC" w:rsidRPr="00946919" w:rsidTr="006256CC">
        <w:tc>
          <w:tcPr>
            <w:tcW w:w="311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6256CC" w:rsidRPr="00946919" w:rsidRDefault="006256CC">
            <w:pPr>
              <w:widowControl w:val="0"/>
              <w:jc w:val="both"/>
              <w:rPr>
                <w:rFonts w:ascii="宋体" w:eastAsia="宋体" w:hAnsi="宋体" w:cs="宋体"/>
                <w:sz w:val="21"/>
                <w:szCs w:val="21"/>
                <w:lang w:eastAsia="zh-CN"/>
              </w:rPr>
            </w:pPr>
            <w:r w:rsidRPr="00946919">
              <w:rPr>
                <w:rFonts w:ascii="宋体" w:eastAsia="宋体" w:hAnsi="宋体" w:cs="宋体"/>
                <w:sz w:val="21"/>
                <w:szCs w:val="21"/>
                <w:lang w:eastAsia="zh-CN"/>
              </w:rPr>
              <w:t>下属基金份额类别的基金简称</w:t>
            </w:r>
          </w:p>
        </w:tc>
        <w:tc>
          <w:tcPr>
            <w:tcW w:w="169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6256CC" w:rsidRPr="00946919" w:rsidRDefault="006256CC">
            <w:pPr>
              <w:widowControl w:val="0"/>
              <w:jc w:val="both"/>
              <w:rPr>
                <w:rFonts w:ascii="宋体" w:eastAsia="宋体" w:hAnsi="宋体" w:cs="宋体"/>
                <w:sz w:val="21"/>
                <w:szCs w:val="21"/>
                <w:lang w:eastAsia="zh-CN"/>
              </w:rPr>
            </w:pPr>
            <w:r w:rsidRPr="00946919">
              <w:rPr>
                <w:rFonts w:ascii="宋体" w:eastAsia="宋体" w:hAnsi="宋体" w:cs="宋体"/>
                <w:sz w:val="21"/>
                <w:szCs w:val="21"/>
                <w:lang w:eastAsia="zh-CN"/>
              </w:rPr>
              <w:t>鹏华上证科创板100指数增强A</w:t>
            </w:r>
          </w:p>
        </w:tc>
        <w:tc>
          <w:tcPr>
            <w:tcW w:w="1701" w:type="dxa"/>
            <w:tcBorders>
              <w:top w:val="single" w:sz="6" w:space="0" w:color="000000"/>
              <w:left w:val="single" w:sz="6" w:space="0" w:color="000000"/>
              <w:bottom w:val="single" w:sz="6" w:space="0" w:color="000000"/>
              <w:right w:val="single" w:sz="4" w:space="0" w:color="auto"/>
            </w:tcBorders>
            <w:tcMar>
              <w:top w:w="8" w:type="dxa"/>
              <w:left w:w="108" w:type="dxa"/>
              <w:bottom w:w="8" w:type="dxa"/>
              <w:right w:w="108" w:type="dxa"/>
            </w:tcMar>
            <w:hideMark/>
          </w:tcPr>
          <w:p w:rsidR="006256CC" w:rsidRPr="00946919" w:rsidRDefault="006256CC">
            <w:pPr>
              <w:widowControl w:val="0"/>
              <w:jc w:val="both"/>
              <w:rPr>
                <w:rFonts w:ascii="宋体" w:eastAsia="宋体" w:hAnsi="宋体" w:cs="宋体"/>
                <w:sz w:val="21"/>
                <w:szCs w:val="21"/>
                <w:lang w:eastAsia="zh-CN"/>
              </w:rPr>
            </w:pPr>
            <w:r w:rsidRPr="00946919">
              <w:rPr>
                <w:rFonts w:ascii="宋体" w:eastAsia="宋体" w:hAnsi="宋体" w:cs="宋体"/>
                <w:sz w:val="21"/>
                <w:szCs w:val="21"/>
                <w:lang w:eastAsia="zh-CN"/>
              </w:rPr>
              <w:t>鹏华上证科创板100指数增强C</w:t>
            </w:r>
          </w:p>
        </w:tc>
        <w:tc>
          <w:tcPr>
            <w:tcW w:w="1782" w:type="dxa"/>
            <w:tcBorders>
              <w:top w:val="single" w:sz="6" w:space="0" w:color="000000"/>
              <w:left w:val="single" w:sz="4" w:space="0" w:color="auto"/>
              <w:bottom w:val="single" w:sz="6" w:space="0" w:color="000000"/>
              <w:right w:val="single" w:sz="6" w:space="0" w:color="000000"/>
            </w:tcBorders>
          </w:tcPr>
          <w:p w:rsidR="006256CC" w:rsidRPr="00946919" w:rsidRDefault="006256CC">
            <w:pPr>
              <w:widowControl w:val="0"/>
              <w:jc w:val="both"/>
              <w:rPr>
                <w:rFonts w:ascii="宋体" w:eastAsia="宋体" w:hAnsi="宋体" w:cs="宋体"/>
                <w:sz w:val="21"/>
                <w:szCs w:val="21"/>
                <w:lang w:eastAsia="zh-CN"/>
              </w:rPr>
            </w:pPr>
            <w:r w:rsidRPr="00946919">
              <w:rPr>
                <w:rFonts w:ascii="宋体" w:eastAsia="宋体" w:hAnsi="宋体" w:cs="宋体"/>
                <w:sz w:val="21"/>
                <w:szCs w:val="21"/>
                <w:lang w:eastAsia="zh-CN"/>
              </w:rPr>
              <w:t>鹏华上证科创板100指数增强</w:t>
            </w:r>
            <w:r w:rsidRPr="00946919">
              <w:rPr>
                <w:rFonts w:ascii="宋体" w:eastAsia="宋体" w:hAnsi="宋体" w:cs="宋体" w:hint="eastAsia"/>
                <w:sz w:val="21"/>
                <w:szCs w:val="21"/>
                <w:lang w:eastAsia="zh-CN"/>
              </w:rPr>
              <w:t>I</w:t>
            </w:r>
          </w:p>
        </w:tc>
      </w:tr>
      <w:tr w:rsidR="006256CC" w:rsidRPr="00946919" w:rsidTr="006256CC">
        <w:tc>
          <w:tcPr>
            <w:tcW w:w="311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6256CC" w:rsidRPr="00946919" w:rsidRDefault="006256CC">
            <w:pPr>
              <w:widowControl w:val="0"/>
              <w:jc w:val="both"/>
              <w:rPr>
                <w:rFonts w:ascii="宋体" w:eastAsia="宋体" w:hAnsi="宋体" w:cs="宋体"/>
                <w:sz w:val="21"/>
                <w:szCs w:val="21"/>
                <w:lang w:eastAsia="zh-CN"/>
              </w:rPr>
            </w:pPr>
            <w:r w:rsidRPr="00946919">
              <w:rPr>
                <w:rFonts w:ascii="宋体" w:eastAsia="宋体" w:hAnsi="宋体" w:cs="宋体"/>
                <w:sz w:val="21"/>
                <w:szCs w:val="21"/>
                <w:lang w:eastAsia="zh-CN"/>
              </w:rPr>
              <w:t>下属基金份额类别的基金代码</w:t>
            </w:r>
          </w:p>
        </w:tc>
        <w:tc>
          <w:tcPr>
            <w:tcW w:w="169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6256CC" w:rsidRPr="00946919" w:rsidRDefault="006256CC">
            <w:pPr>
              <w:widowControl w:val="0"/>
              <w:rPr>
                <w:rFonts w:ascii="宋体" w:eastAsia="宋体" w:hAnsi="宋体" w:cs="宋体"/>
                <w:sz w:val="21"/>
                <w:szCs w:val="21"/>
              </w:rPr>
            </w:pPr>
            <w:r w:rsidRPr="00946919">
              <w:rPr>
                <w:rFonts w:ascii="宋体" w:eastAsia="宋体" w:hAnsi="宋体" w:cs="宋体"/>
                <w:sz w:val="21"/>
                <w:szCs w:val="21"/>
                <w:lang w:eastAsia="zh-CN"/>
              </w:rPr>
              <w:t>026147</w:t>
            </w:r>
          </w:p>
        </w:tc>
        <w:tc>
          <w:tcPr>
            <w:tcW w:w="1701" w:type="dxa"/>
            <w:tcBorders>
              <w:top w:val="single" w:sz="6" w:space="0" w:color="000000"/>
              <w:left w:val="single" w:sz="6" w:space="0" w:color="000000"/>
              <w:bottom w:val="single" w:sz="6" w:space="0" w:color="000000"/>
              <w:right w:val="single" w:sz="4" w:space="0" w:color="auto"/>
            </w:tcBorders>
            <w:tcMar>
              <w:top w:w="8" w:type="dxa"/>
              <w:left w:w="108" w:type="dxa"/>
              <w:bottom w:w="8" w:type="dxa"/>
              <w:right w:w="108" w:type="dxa"/>
            </w:tcMar>
            <w:hideMark/>
          </w:tcPr>
          <w:p w:rsidR="006256CC" w:rsidRPr="00946919" w:rsidRDefault="006256CC">
            <w:pPr>
              <w:widowControl w:val="0"/>
              <w:rPr>
                <w:rFonts w:ascii="宋体" w:eastAsia="宋体" w:hAnsi="宋体" w:cs="宋体"/>
                <w:sz w:val="21"/>
                <w:szCs w:val="21"/>
              </w:rPr>
            </w:pPr>
            <w:r w:rsidRPr="00946919">
              <w:rPr>
                <w:rFonts w:ascii="宋体" w:eastAsia="宋体" w:hAnsi="宋体" w:cs="宋体"/>
                <w:sz w:val="21"/>
                <w:szCs w:val="21"/>
                <w:lang w:eastAsia="zh-CN"/>
              </w:rPr>
              <w:t>026148</w:t>
            </w:r>
          </w:p>
        </w:tc>
        <w:tc>
          <w:tcPr>
            <w:tcW w:w="1782" w:type="dxa"/>
            <w:tcBorders>
              <w:top w:val="single" w:sz="6" w:space="0" w:color="000000"/>
              <w:left w:val="single" w:sz="4" w:space="0" w:color="auto"/>
              <w:bottom w:val="single" w:sz="6" w:space="0" w:color="000000"/>
              <w:right w:val="single" w:sz="6" w:space="0" w:color="000000"/>
            </w:tcBorders>
          </w:tcPr>
          <w:p w:rsidR="006256CC" w:rsidRPr="00946919" w:rsidRDefault="006256CC" w:rsidP="006256CC">
            <w:pPr>
              <w:widowControl w:val="0"/>
              <w:rPr>
                <w:rFonts w:ascii="宋体" w:eastAsia="宋体" w:hAnsi="宋体" w:cs="宋体"/>
                <w:sz w:val="21"/>
                <w:szCs w:val="21"/>
                <w:lang w:eastAsia="zh-CN"/>
              </w:rPr>
            </w:pPr>
            <w:r w:rsidRPr="00946919">
              <w:rPr>
                <w:rFonts w:ascii="宋体" w:eastAsia="宋体" w:hAnsi="宋体" w:cs="宋体" w:hint="eastAsia"/>
                <w:sz w:val="21"/>
                <w:szCs w:val="21"/>
                <w:lang w:eastAsia="zh-CN"/>
              </w:rPr>
              <w:t>0</w:t>
            </w:r>
            <w:r w:rsidRPr="00946919">
              <w:rPr>
                <w:rFonts w:ascii="宋体" w:eastAsia="宋体" w:hAnsi="宋体" w:cs="宋体"/>
                <w:sz w:val="21"/>
                <w:szCs w:val="21"/>
                <w:lang w:eastAsia="zh-CN"/>
              </w:rPr>
              <w:t>26149</w:t>
            </w:r>
          </w:p>
        </w:tc>
      </w:tr>
      <w:tr w:rsidR="006256CC" w:rsidRPr="00946919" w:rsidTr="006256CC">
        <w:tc>
          <w:tcPr>
            <w:tcW w:w="311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6256CC" w:rsidRPr="00946919" w:rsidRDefault="006256CC">
            <w:pPr>
              <w:widowControl w:val="0"/>
              <w:jc w:val="both"/>
              <w:rPr>
                <w:rFonts w:ascii="宋体" w:eastAsia="宋体" w:hAnsi="宋体" w:cs="宋体"/>
                <w:sz w:val="21"/>
                <w:szCs w:val="21"/>
                <w:lang w:eastAsia="zh-CN"/>
              </w:rPr>
            </w:pPr>
            <w:r w:rsidRPr="00946919">
              <w:rPr>
                <w:rFonts w:ascii="宋体" w:eastAsia="宋体" w:hAnsi="宋体" w:cs="宋体"/>
                <w:sz w:val="21"/>
                <w:szCs w:val="21"/>
                <w:lang w:eastAsia="zh-CN"/>
              </w:rPr>
              <w:t>该类基金份额是否开放申购、赎回、转换、定期定额投资</w:t>
            </w:r>
          </w:p>
        </w:tc>
        <w:tc>
          <w:tcPr>
            <w:tcW w:w="169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6256CC" w:rsidRPr="00946919" w:rsidRDefault="006256CC">
            <w:pPr>
              <w:widowControl w:val="0"/>
              <w:rPr>
                <w:rFonts w:ascii="宋体" w:eastAsia="宋体" w:hAnsi="宋体" w:cs="宋体"/>
                <w:sz w:val="21"/>
                <w:szCs w:val="21"/>
              </w:rPr>
            </w:pPr>
            <w:r w:rsidRPr="00946919">
              <w:rPr>
                <w:rFonts w:ascii="宋体" w:eastAsia="宋体" w:hAnsi="宋体" w:cs="宋体"/>
                <w:sz w:val="21"/>
                <w:szCs w:val="21"/>
                <w:lang w:eastAsia="zh-CN"/>
              </w:rPr>
              <w:t>是</w:t>
            </w:r>
          </w:p>
        </w:tc>
        <w:tc>
          <w:tcPr>
            <w:tcW w:w="1701" w:type="dxa"/>
            <w:tcBorders>
              <w:top w:val="single" w:sz="6" w:space="0" w:color="000000"/>
              <w:left w:val="single" w:sz="6" w:space="0" w:color="000000"/>
              <w:bottom w:val="single" w:sz="6" w:space="0" w:color="000000"/>
              <w:right w:val="single" w:sz="4" w:space="0" w:color="auto"/>
            </w:tcBorders>
            <w:tcMar>
              <w:top w:w="8" w:type="dxa"/>
              <w:left w:w="108" w:type="dxa"/>
              <w:bottom w:w="8" w:type="dxa"/>
              <w:right w:w="108" w:type="dxa"/>
            </w:tcMar>
            <w:hideMark/>
          </w:tcPr>
          <w:p w:rsidR="006256CC" w:rsidRPr="00946919" w:rsidRDefault="006256CC">
            <w:pPr>
              <w:widowControl w:val="0"/>
              <w:rPr>
                <w:rFonts w:ascii="宋体" w:eastAsia="宋体" w:hAnsi="宋体" w:cs="宋体"/>
                <w:sz w:val="21"/>
                <w:szCs w:val="21"/>
              </w:rPr>
            </w:pPr>
            <w:r w:rsidRPr="00946919">
              <w:rPr>
                <w:rFonts w:ascii="宋体" w:eastAsia="宋体" w:hAnsi="宋体" w:cs="宋体"/>
                <w:sz w:val="21"/>
                <w:szCs w:val="21"/>
                <w:lang w:eastAsia="zh-CN"/>
              </w:rPr>
              <w:t>是</w:t>
            </w:r>
          </w:p>
        </w:tc>
        <w:tc>
          <w:tcPr>
            <w:tcW w:w="1782" w:type="dxa"/>
            <w:tcBorders>
              <w:top w:val="single" w:sz="6" w:space="0" w:color="000000"/>
              <w:left w:val="single" w:sz="4" w:space="0" w:color="auto"/>
              <w:bottom w:val="single" w:sz="6" w:space="0" w:color="000000"/>
              <w:right w:val="single" w:sz="6" w:space="0" w:color="000000"/>
            </w:tcBorders>
          </w:tcPr>
          <w:p w:rsidR="006256CC" w:rsidRPr="00946919" w:rsidRDefault="006256CC" w:rsidP="006256CC">
            <w:pPr>
              <w:widowControl w:val="0"/>
              <w:rPr>
                <w:rFonts w:ascii="宋体" w:eastAsia="宋体" w:hAnsi="宋体" w:cs="宋体"/>
                <w:sz w:val="21"/>
                <w:szCs w:val="21"/>
              </w:rPr>
            </w:pPr>
            <w:r w:rsidRPr="00946919">
              <w:rPr>
                <w:rFonts w:ascii="宋体" w:eastAsia="宋体" w:hAnsi="宋体" w:cs="宋体" w:hint="eastAsia"/>
                <w:sz w:val="21"/>
                <w:szCs w:val="21"/>
                <w:lang w:eastAsia="zh-CN"/>
              </w:rPr>
              <w:t>是</w:t>
            </w:r>
          </w:p>
        </w:tc>
      </w:tr>
    </w:tbl>
    <w:p w:rsidR="00871F75" w:rsidRPr="00946919" w:rsidRDefault="00DF4AA3">
      <w:pPr>
        <w:pStyle w:val="2"/>
        <w:keepLines/>
        <w:widowControl w:val="0"/>
        <w:spacing w:before="156" w:after="156"/>
        <w:rPr>
          <w:rFonts w:ascii="Times New Roman" w:hAnsi="Times New Roman" w:cs="Times New Roman"/>
          <w:lang w:eastAsia="zh-CN"/>
        </w:rPr>
      </w:pPr>
      <w:r w:rsidRPr="00946919">
        <w:rPr>
          <w:rFonts w:ascii="宋体" w:eastAsia="宋体" w:hAnsi="宋体" w:cs="宋体"/>
          <w:i w:val="0"/>
          <w:iCs w:val="0"/>
          <w:sz w:val="24"/>
          <w:szCs w:val="24"/>
          <w:lang w:eastAsia="zh-CN"/>
        </w:rPr>
        <w:t>2日常申购、赎回、转换、定期定额投资业务的办理时间</w:t>
      </w:r>
    </w:p>
    <w:p w:rsidR="00871F75" w:rsidRPr="00946919" w:rsidRDefault="00DF4AA3">
      <w:pPr>
        <w:spacing w:line="360" w:lineRule="auto"/>
        <w:ind w:firstLine="420"/>
        <w:rPr>
          <w:sz w:val="21"/>
          <w:szCs w:val="21"/>
          <w:lang w:eastAsia="zh-CN"/>
        </w:rPr>
      </w:pPr>
      <w:r w:rsidRPr="00946919">
        <w:rPr>
          <w:rFonts w:ascii="宋体" w:eastAsia="宋体" w:hAnsi="宋体" w:cs="宋体"/>
          <w:sz w:val="21"/>
          <w:szCs w:val="21"/>
          <w:lang w:eastAsia="zh-CN"/>
        </w:rPr>
        <w:t>鹏华上证科创板100指数增强型证券投资基金（以下简称“本基金”）自2026年02月09日起（含当日）开放日常申购、赎回、转换和定期定额投资业务。</w:t>
      </w:r>
    </w:p>
    <w:p w:rsidR="00871F75" w:rsidRPr="00946919" w:rsidRDefault="00DF4AA3">
      <w:pPr>
        <w:pStyle w:val="2"/>
        <w:keepLines/>
        <w:widowControl w:val="0"/>
        <w:spacing w:before="156" w:after="156"/>
        <w:rPr>
          <w:rFonts w:ascii="Times New Roman" w:hAnsi="Times New Roman" w:cs="Times New Roman"/>
          <w:lang w:eastAsia="zh-CN"/>
        </w:rPr>
      </w:pPr>
      <w:r w:rsidRPr="00946919">
        <w:rPr>
          <w:rFonts w:ascii="宋体" w:eastAsia="宋体" w:hAnsi="宋体" w:cs="宋体"/>
          <w:i w:val="0"/>
          <w:iCs w:val="0"/>
          <w:sz w:val="24"/>
          <w:szCs w:val="24"/>
          <w:lang w:eastAsia="zh-CN"/>
        </w:rPr>
        <w:t>3申购业务</w:t>
      </w:r>
    </w:p>
    <w:p w:rsidR="00871F75" w:rsidRPr="00946919" w:rsidRDefault="00DF4AA3">
      <w:pPr>
        <w:widowControl w:val="0"/>
        <w:spacing w:before="156" w:after="156"/>
        <w:rPr>
          <w:lang w:eastAsia="zh-CN"/>
        </w:rPr>
      </w:pPr>
      <w:r w:rsidRPr="00946919">
        <w:rPr>
          <w:rFonts w:ascii="宋体" w:eastAsia="宋体" w:hAnsi="宋体" w:cs="宋体"/>
          <w:b/>
          <w:bCs/>
          <w:lang w:eastAsia="zh-CN"/>
        </w:rPr>
        <w:t>3.1申购金额限制</w:t>
      </w:r>
    </w:p>
    <w:p w:rsidR="007645B5" w:rsidRPr="00946919" w:rsidRDefault="00DF4AA3" w:rsidP="007645B5">
      <w:pPr>
        <w:spacing w:line="360" w:lineRule="auto"/>
        <w:ind w:firstLineChars="200" w:firstLine="420"/>
        <w:rPr>
          <w:rFonts w:ascii="宋体" w:eastAsia="宋体" w:hAnsi="宋体"/>
          <w:sz w:val="21"/>
          <w:szCs w:val="21"/>
          <w:lang w:eastAsia="zh-CN"/>
        </w:rPr>
      </w:pPr>
      <w:r w:rsidRPr="00946919">
        <w:rPr>
          <w:rFonts w:ascii="宋体" w:eastAsia="宋体" w:hAnsi="宋体" w:cs="宋体"/>
          <w:sz w:val="21"/>
          <w:szCs w:val="21"/>
          <w:lang w:eastAsia="zh-CN"/>
        </w:rPr>
        <w:t>1、投资人通过销售机构申购本基金，单笔最低申购金额为1元</w:t>
      </w:r>
      <w:r w:rsidR="00CE761D" w:rsidRPr="00946919">
        <w:rPr>
          <w:rFonts w:ascii="宋体" w:eastAsia="宋体" w:hAnsi="宋体" w:cs="宋体" w:hint="eastAsia"/>
          <w:sz w:val="21"/>
          <w:szCs w:val="21"/>
          <w:lang w:eastAsia="zh-CN"/>
        </w:rPr>
        <w:t>（含申购费）</w:t>
      </w:r>
      <w:r w:rsidRPr="00946919">
        <w:rPr>
          <w:rFonts w:ascii="宋体" w:eastAsia="宋体" w:hAnsi="宋体" w:cs="宋体"/>
          <w:sz w:val="21"/>
          <w:szCs w:val="21"/>
          <w:lang w:eastAsia="zh-CN"/>
        </w:rPr>
        <w:t>，各销售机构对本基金最低申购金额及交易级差有其他规定的，以各销售机构的业务规定为准。通过基金管理人直销中心申购本基金，首次最低申购金额为100万元，追加申购单笔最低金额为1万元，但根据法律法规或基金管理人的要求无法通过网上直销渠道申购的不受前述限制。本基金直销中心单笔申购最低金额与申购级差限制可由基金管理人酌情调整。</w:t>
      </w:r>
      <w:r w:rsidR="007645B5" w:rsidRPr="00946919">
        <w:rPr>
          <w:rFonts w:ascii="宋体" w:eastAsia="宋体" w:hAnsi="宋体" w:cs="宋体" w:hint="eastAsia"/>
          <w:sz w:val="21"/>
          <w:szCs w:val="21"/>
          <w:lang w:eastAsia="zh-CN"/>
        </w:rPr>
        <w:t>对于本基金I类基金份额，单笔最低申购金额为1</w:t>
      </w:r>
      <w:r w:rsidR="007645B5" w:rsidRPr="00946919">
        <w:rPr>
          <w:rFonts w:ascii="宋体" w:eastAsia="宋体" w:hAnsi="宋体" w:cs="宋体"/>
          <w:sz w:val="21"/>
          <w:szCs w:val="21"/>
          <w:lang w:eastAsia="zh-CN"/>
        </w:rPr>
        <w:t>0</w:t>
      </w:r>
      <w:r w:rsidR="007645B5" w:rsidRPr="00946919">
        <w:rPr>
          <w:rFonts w:ascii="宋体" w:eastAsia="宋体" w:hAnsi="宋体" w:cs="宋体" w:hint="eastAsia"/>
          <w:sz w:val="21"/>
          <w:szCs w:val="21"/>
          <w:lang w:eastAsia="zh-CN"/>
        </w:rPr>
        <w:t>元（含申购费）。本基金直销中心单笔申购最低金额与申购级差限制可由基金管理人酌情调整。</w:t>
      </w:r>
      <w:r w:rsidR="007645B5" w:rsidRPr="00946919">
        <w:rPr>
          <w:rFonts w:ascii="宋体" w:eastAsia="宋体" w:hAnsi="宋体"/>
          <w:sz w:val="21"/>
          <w:szCs w:val="21"/>
          <w:lang w:eastAsia="zh-CN"/>
        </w:rPr>
        <w:t xml:space="preserve"> </w:t>
      </w:r>
    </w:p>
    <w:p w:rsidR="00871F75" w:rsidRPr="00946919" w:rsidRDefault="00DF4AA3">
      <w:pPr>
        <w:widowControl w:val="0"/>
        <w:spacing w:line="360" w:lineRule="auto"/>
        <w:ind w:firstLine="420"/>
        <w:jc w:val="both"/>
        <w:rPr>
          <w:rFonts w:ascii="宋体" w:eastAsia="宋体" w:hAnsi="宋体" w:cs="宋体"/>
          <w:sz w:val="21"/>
          <w:szCs w:val="21"/>
          <w:lang w:eastAsia="zh-CN"/>
        </w:rPr>
      </w:pPr>
      <w:r w:rsidRPr="00946919">
        <w:rPr>
          <w:rFonts w:ascii="宋体" w:eastAsia="宋体" w:hAnsi="宋体"/>
          <w:sz w:val="21"/>
          <w:szCs w:val="21"/>
          <w:lang w:eastAsia="zh-CN"/>
        </w:rPr>
        <w:t>2</w:t>
      </w:r>
      <w:r w:rsidRPr="00946919">
        <w:rPr>
          <w:rFonts w:ascii="宋体" w:eastAsia="宋体" w:hAnsi="宋体" w:cs="宋体"/>
          <w:sz w:val="21"/>
          <w:szCs w:val="21"/>
          <w:lang w:eastAsia="zh-CN"/>
        </w:rPr>
        <w:t>、</w:t>
      </w:r>
      <w:r w:rsidR="0094670C" w:rsidRPr="00946919">
        <w:rPr>
          <w:rFonts w:ascii="宋体" w:eastAsia="宋体" w:hAnsi="宋体" w:cs="宋体" w:hint="eastAsia"/>
          <w:sz w:val="21"/>
          <w:szCs w:val="21"/>
          <w:lang w:eastAsia="zh-CN"/>
        </w:rPr>
        <w:t>本基金对单个基金份额持有人不设置最高申购金额限制及累计持有的基金份额上限。</w:t>
      </w:r>
      <w:r w:rsidRPr="00946919">
        <w:rPr>
          <w:rFonts w:ascii="宋体" w:eastAsia="宋体" w:hAnsi="宋体" w:cs="宋体"/>
          <w:sz w:val="21"/>
          <w:szCs w:val="21"/>
          <w:lang w:eastAsia="zh-CN"/>
        </w:rPr>
        <w:t>但单一投资者持有基金份额数不得达到或超过基金份额总数的</w:t>
      </w:r>
      <w:r w:rsidRPr="00946919">
        <w:rPr>
          <w:rFonts w:ascii="宋体" w:eastAsia="宋体" w:hAnsi="宋体"/>
          <w:sz w:val="21"/>
          <w:szCs w:val="21"/>
          <w:lang w:eastAsia="zh-CN"/>
        </w:rPr>
        <w:t>50%</w:t>
      </w:r>
      <w:r w:rsidRPr="00946919">
        <w:rPr>
          <w:rFonts w:ascii="宋体" w:eastAsia="宋体" w:hAnsi="宋体" w:cs="宋体"/>
          <w:sz w:val="21"/>
          <w:szCs w:val="21"/>
          <w:lang w:eastAsia="zh-CN"/>
        </w:rPr>
        <w:t>（在基金运作过程中因基金份额赎回等情形导致被动达到或超过</w:t>
      </w:r>
      <w:r w:rsidRPr="00946919">
        <w:rPr>
          <w:rFonts w:ascii="宋体" w:eastAsia="宋体" w:hAnsi="宋体"/>
          <w:sz w:val="21"/>
          <w:szCs w:val="21"/>
          <w:lang w:eastAsia="zh-CN"/>
        </w:rPr>
        <w:t>50%</w:t>
      </w:r>
      <w:r w:rsidRPr="00946919">
        <w:rPr>
          <w:rFonts w:ascii="宋体" w:eastAsia="宋体" w:hAnsi="宋体" w:cs="宋体"/>
          <w:sz w:val="21"/>
          <w:szCs w:val="21"/>
          <w:lang w:eastAsia="zh-CN"/>
        </w:rPr>
        <w:t>的除外）。</w:t>
      </w:r>
    </w:p>
    <w:p w:rsidR="007645B5" w:rsidRPr="00946919" w:rsidRDefault="007645B5">
      <w:pPr>
        <w:widowControl w:val="0"/>
        <w:spacing w:line="360" w:lineRule="auto"/>
        <w:ind w:firstLine="420"/>
        <w:jc w:val="both"/>
        <w:rPr>
          <w:rFonts w:ascii="宋体" w:eastAsia="宋体" w:hAnsi="宋体"/>
          <w:sz w:val="21"/>
          <w:szCs w:val="21"/>
          <w:lang w:eastAsia="zh-CN"/>
        </w:rPr>
      </w:pPr>
      <w:r w:rsidRPr="00946919">
        <w:rPr>
          <w:rFonts w:ascii="宋体" w:eastAsia="宋体" w:hAnsi="宋体" w:hint="eastAsia"/>
          <w:sz w:val="21"/>
          <w:szCs w:val="21"/>
          <w:lang w:eastAsia="zh-CN"/>
        </w:rPr>
        <w:t>3、基金管理人可以规定本基金的总规模上限、单日申购金额上限或净申购比例上限以及单个投资者单日或单笔申购金额上限，具体规定请参见更新的招募说明书或相关公告。</w:t>
      </w:r>
    </w:p>
    <w:p w:rsidR="007645B5" w:rsidRPr="00946919" w:rsidRDefault="007645B5">
      <w:pPr>
        <w:widowControl w:val="0"/>
        <w:spacing w:line="360" w:lineRule="auto"/>
        <w:ind w:firstLine="420"/>
        <w:jc w:val="both"/>
        <w:rPr>
          <w:rFonts w:ascii="宋体" w:eastAsia="宋体" w:hAnsi="宋体"/>
          <w:sz w:val="21"/>
          <w:szCs w:val="21"/>
          <w:lang w:eastAsia="zh-CN"/>
        </w:rPr>
      </w:pPr>
      <w:r w:rsidRPr="00946919">
        <w:rPr>
          <w:rFonts w:ascii="宋体" w:eastAsia="宋体" w:hAnsi="宋体" w:hint="eastAsia"/>
          <w:sz w:val="21"/>
          <w:szCs w:val="21"/>
          <w:lang w:eastAsia="zh-CN"/>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rsidR="007645B5" w:rsidRPr="00946919" w:rsidRDefault="007645B5">
      <w:pPr>
        <w:widowControl w:val="0"/>
        <w:spacing w:line="360" w:lineRule="auto"/>
        <w:ind w:firstLine="420"/>
        <w:jc w:val="both"/>
        <w:rPr>
          <w:rFonts w:ascii="宋体" w:eastAsia="宋体" w:hAnsi="宋体"/>
          <w:sz w:val="21"/>
          <w:szCs w:val="21"/>
          <w:lang w:eastAsia="zh-CN"/>
        </w:rPr>
      </w:pPr>
      <w:r w:rsidRPr="00946919">
        <w:rPr>
          <w:rFonts w:ascii="宋体" w:eastAsia="宋体" w:hAnsi="宋体" w:hint="eastAsia"/>
          <w:sz w:val="21"/>
          <w:szCs w:val="21"/>
          <w:lang w:eastAsia="zh-CN"/>
        </w:rPr>
        <w:t>5、基金管理人可以根据市场情况，在法律法规允许的情况下，调整上述规定申购金额和赎回份额的数量限制。基金管理人必须依照《公开募集证券投资基金信息披露管理办法》的有关规定在规定媒介上公告。</w:t>
      </w:r>
    </w:p>
    <w:p w:rsidR="00871F75" w:rsidRPr="00946919" w:rsidRDefault="00DF4AA3">
      <w:pPr>
        <w:widowControl w:val="0"/>
        <w:spacing w:before="156" w:after="156"/>
        <w:rPr>
          <w:lang w:eastAsia="zh-CN"/>
        </w:rPr>
      </w:pPr>
      <w:r w:rsidRPr="00946919">
        <w:rPr>
          <w:rFonts w:ascii="宋体" w:eastAsia="宋体" w:hAnsi="宋体" w:cs="宋体"/>
          <w:b/>
          <w:bCs/>
          <w:lang w:eastAsia="zh-CN"/>
        </w:rPr>
        <w:t>3.2申购费率</w:t>
      </w:r>
    </w:p>
    <w:p w:rsidR="00871F75" w:rsidRPr="00946919" w:rsidRDefault="00DF4AA3">
      <w:pPr>
        <w:spacing w:line="360" w:lineRule="auto"/>
        <w:ind w:firstLine="420"/>
        <w:rPr>
          <w:sz w:val="21"/>
          <w:szCs w:val="21"/>
          <w:lang w:eastAsia="zh-CN"/>
        </w:rPr>
      </w:pPr>
      <w:r w:rsidRPr="00946919">
        <w:rPr>
          <w:rFonts w:ascii="宋体" w:eastAsia="宋体" w:hAnsi="宋体" w:cs="宋体"/>
          <w:sz w:val="21"/>
          <w:szCs w:val="21"/>
          <w:lang w:eastAsia="zh-CN"/>
        </w:rPr>
        <w:t>本基金A类基金份额在申购时收取申购费用，</w:t>
      </w:r>
      <w:r w:rsidR="00674848" w:rsidRPr="00946919">
        <w:rPr>
          <w:rFonts w:ascii="宋体" w:eastAsia="宋体" w:hAnsi="宋体" w:cs="宋体" w:hint="eastAsia"/>
          <w:sz w:val="21"/>
          <w:szCs w:val="21"/>
          <w:lang w:eastAsia="zh-CN"/>
        </w:rPr>
        <w:t>本基金</w:t>
      </w:r>
      <w:r w:rsidRPr="00946919">
        <w:rPr>
          <w:rFonts w:ascii="宋体" w:eastAsia="宋体" w:hAnsi="宋体" w:cs="宋体"/>
          <w:sz w:val="21"/>
          <w:szCs w:val="21"/>
          <w:lang w:eastAsia="zh-CN"/>
        </w:rPr>
        <w:t>C类</w:t>
      </w:r>
      <w:r w:rsidR="00674848" w:rsidRPr="00946919">
        <w:rPr>
          <w:rFonts w:ascii="宋体" w:eastAsia="宋体" w:hAnsi="宋体" w:cs="宋体" w:hint="eastAsia"/>
          <w:sz w:val="21"/>
          <w:szCs w:val="21"/>
          <w:lang w:eastAsia="zh-CN"/>
        </w:rPr>
        <w:t>基金份额</w:t>
      </w:r>
      <w:r w:rsidRPr="00946919">
        <w:rPr>
          <w:rFonts w:ascii="宋体" w:eastAsia="宋体" w:hAnsi="宋体" w:cs="宋体"/>
          <w:sz w:val="21"/>
          <w:szCs w:val="21"/>
          <w:lang w:eastAsia="zh-CN"/>
        </w:rPr>
        <w:t>和I类基金份额不收取申购费用。</w:t>
      </w:r>
    </w:p>
    <w:p w:rsidR="00871F75" w:rsidRPr="00946919" w:rsidRDefault="00DF4AA3">
      <w:pPr>
        <w:spacing w:line="360" w:lineRule="auto"/>
        <w:ind w:firstLine="420"/>
        <w:rPr>
          <w:sz w:val="21"/>
          <w:szCs w:val="21"/>
          <w:lang w:eastAsia="zh-CN"/>
        </w:rPr>
      </w:pPr>
      <w:r w:rsidRPr="00946919">
        <w:rPr>
          <w:rFonts w:ascii="宋体" w:eastAsia="宋体" w:hAnsi="宋体" w:cs="宋体"/>
          <w:sz w:val="21"/>
          <w:szCs w:val="21"/>
          <w:lang w:eastAsia="zh-CN"/>
        </w:rPr>
        <w:t>本基金A类基金份额的申购费率如下表所示：</w:t>
      </w:r>
    </w:p>
    <w:tbl>
      <w:tblPr>
        <w:tblStyle w:val="MsoNormalTable0"/>
        <w:tblW w:w="7965" w:type="dxa"/>
        <w:tblInd w:w="124"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tblPr>
      <w:tblGrid>
        <w:gridCol w:w="3158"/>
        <w:gridCol w:w="2437"/>
        <w:gridCol w:w="2370"/>
      </w:tblGrid>
      <w:tr w:rsidR="00871F75" w:rsidRPr="00946919">
        <w:trPr>
          <w:trHeight w:val="415"/>
        </w:trPr>
        <w:tc>
          <w:tcPr>
            <w:tcW w:w="3458" w:type="dxa"/>
            <w:tcBorders>
              <w:top w:val="single" w:sz="6" w:space="0" w:color="000000"/>
              <w:left w:val="single" w:sz="6" w:space="0" w:color="000000"/>
              <w:bottom w:val="single" w:sz="6" w:space="0" w:color="000000"/>
              <w:right w:val="single" w:sz="6" w:space="0" w:color="000000"/>
            </w:tcBorders>
            <w:tcMar>
              <w:top w:w="8" w:type="dxa"/>
              <w:left w:w="116" w:type="dxa"/>
              <w:bottom w:w="8" w:type="dxa"/>
              <w:right w:w="116" w:type="dxa"/>
            </w:tcMar>
            <w:vAlign w:val="center"/>
            <w:hideMark/>
          </w:tcPr>
          <w:p w:rsidR="00871F75" w:rsidRPr="00946919" w:rsidRDefault="00DF4AA3">
            <w:pPr>
              <w:pStyle w:val="MsoNormal0"/>
              <w:spacing w:line="360" w:lineRule="auto"/>
              <w:jc w:val="center"/>
              <w:rPr>
                <w:rFonts w:ascii="宋体" w:eastAsia="宋体" w:hAnsi="宋体"/>
                <w:sz w:val="21"/>
                <w:szCs w:val="21"/>
              </w:rPr>
            </w:pPr>
            <w:r w:rsidRPr="00946919">
              <w:rPr>
                <w:rFonts w:ascii="宋体" w:eastAsia="宋体" w:hAnsi="宋体" w:cs="宋体"/>
                <w:b/>
                <w:bCs/>
                <w:sz w:val="21"/>
                <w:szCs w:val="21"/>
                <w:lang w:eastAsia="zh-CN"/>
              </w:rPr>
              <w:t>申购金额</w:t>
            </w:r>
            <w:r w:rsidRPr="00946919">
              <w:rPr>
                <w:rFonts w:ascii="宋体" w:eastAsia="宋体" w:hAnsi="宋体"/>
                <w:b/>
                <w:bCs/>
                <w:sz w:val="21"/>
                <w:szCs w:val="21"/>
                <w:lang w:eastAsia="zh-CN"/>
              </w:rPr>
              <w:t>M</w:t>
            </w:r>
            <w:r w:rsidRPr="00946919">
              <w:rPr>
                <w:rFonts w:ascii="宋体" w:eastAsia="宋体" w:hAnsi="宋体" w:cs="宋体"/>
                <w:b/>
                <w:bCs/>
                <w:sz w:val="21"/>
                <w:szCs w:val="21"/>
                <w:lang w:eastAsia="zh-CN"/>
              </w:rPr>
              <w:t>（元）</w:t>
            </w:r>
          </w:p>
        </w:tc>
        <w:tc>
          <w:tcPr>
            <w:tcW w:w="2657" w:type="dxa"/>
            <w:tcBorders>
              <w:top w:val="single" w:sz="6" w:space="0" w:color="000000"/>
              <w:left w:val="single" w:sz="6" w:space="0" w:color="000000"/>
              <w:bottom w:val="single" w:sz="6" w:space="0" w:color="000000"/>
              <w:right w:val="single" w:sz="6" w:space="0" w:color="000000"/>
            </w:tcBorders>
            <w:tcMar>
              <w:top w:w="8" w:type="dxa"/>
              <w:left w:w="116" w:type="dxa"/>
              <w:bottom w:w="8" w:type="dxa"/>
              <w:right w:w="116" w:type="dxa"/>
            </w:tcMar>
            <w:vAlign w:val="center"/>
            <w:hideMark/>
          </w:tcPr>
          <w:p w:rsidR="00871F75" w:rsidRPr="00946919" w:rsidRDefault="00DF4AA3">
            <w:pPr>
              <w:pStyle w:val="MsoNormal0"/>
              <w:spacing w:line="360" w:lineRule="auto"/>
              <w:jc w:val="center"/>
              <w:rPr>
                <w:rFonts w:ascii="宋体" w:eastAsia="宋体" w:hAnsi="宋体"/>
                <w:sz w:val="21"/>
                <w:szCs w:val="21"/>
              </w:rPr>
            </w:pPr>
            <w:r w:rsidRPr="00946919">
              <w:rPr>
                <w:rFonts w:ascii="宋体" w:eastAsia="宋体" w:hAnsi="宋体" w:cs="宋体"/>
                <w:b/>
                <w:bCs/>
                <w:sz w:val="21"/>
                <w:szCs w:val="21"/>
                <w:lang w:eastAsia="zh-CN"/>
              </w:rPr>
              <w:t>一般申购费率</w:t>
            </w:r>
          </w:p>
        </w:tc>
        <w:tc>
          <w:tcPr>
            <w:tcW w:w="2581" w:type="dxa"/>
            <w:tcBorders>
              <w:top w:val="single" w:sz="6" w:space="0" w:color="000000"/>
              <w:left w:val="single" w:sz="6" w:space="0" w:color="000000"/>
              <w:bottom w:val="single" w:sz="6" w:space="0" w:color="000000"/>
              <w:right w:val="single" w:sz="6" w:space="0" w:color="000000"/>
            </w:tcBorders>
            <w:tcMar>
              <w:top w:w="8" w:type="dxa"/>
              <w:left w:w="116" w:type="dxa"/>
              <w:bottom w:w="8" w:type="dxa"/>
              <w:right w:w="116" w:type="dxa"/>
            </w:tcMar>
            <w:vAlign w:val="center"/>
            <w:hideMark/>
          </w:tcPr>
          <w:p w:rsidR="00871F75" w:rsidRPr="00946919" w:rsidRDefault="00DF4AA3">
            <w:pPr>
              <w:pStyle w:val="MsoNormal0"/>
              <w:spacing w:line="360" w:lineRule="auto"/>
              <w:jc w:val="center"/>
              <w:rPr>
                <w:rFonts w:ascii="宋体" w:eastAsia="宋体" w:hAnsi="宋体"/>
                <w:sz w:val="21"/>
                <w:szCs w:val="21"/>
              </w:rPr>
            </w:pPr>
            <w:r w:rsidRPr="00946919">
              <w:rPr>
                <w:rFonts w:ascii="宋体" w:eastAsia="宋体" w:hAnsi="宋体" w:cs="宋体"/>
                <w:b/>
                <w:bCs/>
                <w:sz w:val="21"/>
                <w:szCs w:val="21"/>
                <w:lang w:eastAsia="zh-CN"/>
              </w:rPr>
              <w:t>特定申购费率</w:t>
            </w:r>
          </w:p>
        </w:tc>
      </w:tr>
      <w:tr w:rsidR="00871F75" w:rsidRPr="00946919">
        <w:trPr>
          <w:cantSplit/>
          <w:trHeight w:val="415"/>
        </w:trPr>
        <w:tc>
          <w:tcPr>
            <w:tcW w:w="3458" w:type="dxa"/>
            <w:tcBorders>
              <w:top w:val="single" w:sz="6" w:space="0" w:color="000000"/>
              <w:left w:val="single" w:sz="6" w:space="0" w:color="000000"/>
              <w:bottom w:val="single" w:sz="6" w:space="0" w:color="000000"/>
              <w:right w:val="single" w:sz="6" w:space="0" w:color="000000"/>
            </w:tcBorders>
            <w:tcMar>
              <w:top w:w="8" w:type="dxa"/>
              <w:left w:w="116" w:type="dxa"/>
              <w:bottom w:w="8" w:type="dxa"/>
              <w:right w:w="116" w:type="dxa"/>
            </w:tcMar>
            <w:vAlign w:val="center"/>
            <w:hideMark/>
          </w:tcPr>
          <w:p w:rsidR="00871F75" w:rsidRPr="00946919" w:rsidRDefault="00DF4AA3">
            <w:pPr>
              <w:pStyle w:val="MsoNormal0"/>
              <w:spacing w:line="360" w:lineRule="auto"/>
              <w:jc w:val="center"/>
              <w:rPr>
                <w:rFonts w:ascii="宋体" w:eastAsia="宋体" w:hAnsi="宋体"/>
                <w:sz w:val="21"/>
                <w:szCs w:val="21"/>
              </w:rPr>
            </w:pPr>
            <w:r w:rsidRPr="00946919">
              <w:rPr>
                <w:rFonts w:ascii="宋体" w:eastAsia="宋体" w:hAnsi="宋体"/>
                <w:sz w:val="21"/>
                <w:szCs w:val="21"/>
                <w:lang w:eastAsia="zh-CN"/>
              </w:rPr>
              <w:t>M &lt; 500</w:t>
            </w:r>
            <w:r w:rsidRPr="00946919">
              <w:rPr>
                <w:rFonts w:ascii="宋体" w:eastAsia="宋体" w:hAnsi="宋体" w:cs="宋体"/>
                <w:sz w:val="21"/>
                <w:szCs w:val="21"/>
                <w:lang w:eastAsia="zh-CN"/>
              </w:rPr>
              <w:t>万</w:t>
            </w:r>
          </w:p>
        </w:tc>
        <w:tc>
          <w:tcPr>
            <w:tcW w:w="2657" w:type="dxa"/>
            <w:tcBorders>
              <w:top w:val="single" w:sz="6" w:space="0" w:color="000000"/>
              <w:left w:val="single" w:sz="6" w:space="0" w:color="000000"/>
              <w:bottom w:val="single" w:sz="6" w:space="0" w:color="000000"/>
              <w:right w:val="single" w:sz="6" w:space="0" w:color="000000"/>
            </w:tcBorders>
            <w:tcMar>
              <w:top w:w="8" w:type="dxa"/>
              <w:left w:w="116" w:type="dxa"/>
              <w:bottom w:w="8" w:type="dxa"/>
              <w:right w:w="116" w:type="dxa"/>
            </w:tcMar>
            <w:vAlign w:val="center"/>
            <w:hideMark/>
          </w:tcPr>
          <w:p w:rsidR="00871F75" w:rsidRPr="00946919" w:rsidRDefault="00DF4AA3">
            <w:pPr>
              <w:pStyle w:val="MsoNormal0"/>
              <w:spacing w:line="360" w:lineRule="auto"/>
              <w:jc w:val="center"/>
              <w:rPr>
                <w:rFonts w:ascii="宋体" w:eastAsia="宋体" w:hAnsi="宋体"/>
                <w:sz w:val="21"/>
                <w:szCs w:val="21"/>
              </w:rPr>
            </w:pPr>
            <w:r w:rsidRPr="00946919">
              <w:rPr>
                <w:rFonts w:ascii="宋体" w:eastAsia="宋体" w:hAnsi="宋体"/>
                <w:sz w:val="21"/>
                <w:szCs w:val="21"/>
                <w:lang w:eastAsia="zh-CN"/>
              </w:rPr>
              <w:t>1.50%</w:t>
            </w:r>
          </w:p>
        </w:tc>
        <w:tc>
          <w:tcPr>
            <w:tcW w:w="2581" w:type="dxa"/>
            <w:tcBorders>
              <w:top w:val="single" w:sz="6" w:space="0" w:color="000000"/>
              <w:left w:val="single" w:sz="6" w:space="0" w:color="000000"/>
              <w:bottom w:val="single" w:sz="6" w:space="0" w:color="000000"/>
              <w:right w:val="single" w:sz="6" w:space="0" w:color="000000"/>
            </w:tcBorders>
            <w:tcMar>
              <w:top w:w="8" w:type="dxa"/>
              <w:left w:w="116" w:type="dxa"/>
              <w:bottom w:w="8" w:type="dxa"/>
              <w:right w:w="116" w:type="dxa"/>
            </w:tcMar>
            <w:vAlign w:val="center"/>
            <w:hideMark/>
          </w:tcPr>
          <w:p w:rsidR="00871F75" w:rsidRPr="00946919" w:rsidRDefault="00DF4AA3">
            <w:pPr>
              <w:pStyle w:val="MsoNormal0"/>
              <w:spacing w:line="360" w:lineRule="auto"/>
              <w:jc w:val="center"/>
              <w:rPr>
                <w:rFonts w:ascii="宋体" w:eastAsia="宋体" w:hAnsi="宋体"/>
                <w:sz w:val="21"/>
                <w:szCs w:val="21"/>
              </w:rPr>
            </w:pPr>
            <w:r w:rsidRPr="00946919">
              <w:rPr>
                <w:rFonts w:ascii="宋体" w:eastAsia="宋体" w:hAnsi="宋体"/>
                <w:sz w:val="21"/>
                <w:szCs w:val="21"/>
                <w:lang w:eastAsia="zh-CN"/>
              </w:rPr>
              <w:t>0.60%</w:t>
            </w:r>
          </w:p>
        </w:tc>
      </w:tr>
      <w:tr w:rsidR="00871F75" w:rsidRPr="00946919">
        <w:trPr>
          <w:cantSplit/>
          <w:trHeight w:val="415"/>
        </w:trPr>
        <w:tc>
          <w:tcPr>
            <w:tcW w:w="3458" w:type="dxa"/>
            <w:tcBorders>
              <w:top w:val="single" w:sz="6" w:space="0" w:color="000000"/>
              <w:left w:val="single" w:sz="6" w:space="0" w:color="000000"/>
              <w:bottom w:val="single" w:sz="6" w:space="0" w:color="000000"/>
              <w:right w:val="single" w:sz="6" w:space="0" w:color="000000"/>
            </w:tcBorders>
            <w:tcMar>
              <w:top w:w="8" w:type="dxa"/>
              <w:left w:w="116" w:type="dxa"/>
              <w:bottom w:w="8" w:type="dxa"/>
              <w:right w:w="116" w:type="dxa"/>
            </w:tcMar>
            <w:vAlign w:val="center"/>
            <w:hideMark/>
          </w:tcPr>
          <w:p w:rsidR="00871F75" w:rsidRPr="00946919" w:rsidRDefault="00DF4AA3">
            <w:pPr>
              <w:pStyle w:val="MsoNormal0"/>
              <w:spacing w:line="360" w:lineRule="auto"/>
              <w:jc w:val="center"/>
              <w:rPr>
                <w:rFonts w:ascii="宋体" w:eastAsia="宋体" w:hAnsi="宋体"/>
                <w:sz w:val="21"/>
                <w:szCs w:val="21"/>
              </w:rPr>
            </w:pPr>
            <w:r w:rsidRPr="00946919">
              <w:rPr>
                <w:rFonts w:ascii="宋体" w:eastAsia="宋体" w:hAnsi="宋体"/>
                <w:sz w:val="21"/>
                <w:szCs w:val="21"/>
                <w:lang w:eastAsia="zh-CN"/>
              </w:rPr>
              <w:t>M ≥ 500</w:t>
            </w:r>
            <w:r w:rsidRPr="00946919">
              <w:rPr>
                <w:rFonts w:ascii="宋体" w:eastAsia="宋体" w:hAnsi="宋体" w:cs="宋体"/>
                <w:sz w:val="21"/>
                <w:szCs w:val="21"/>
                <w:lang w:eastAsia="zh-CN"/>
              </w:rPr>
              <w:t>万</w:t>
            </w:r>
          </w:p>
        </w:tc>
        <w:tc>
          <w:tcPr>
            <w:tcW w:w="2657" w:type="dxa"/>
            <w:tcBorders>
              <w:top w:val="single" w:sz="6" w:space="0" w:color="000000"/>
              <w:left w:val="single" w:sz="6" w:space="0" w:color="000000"/>
              <w:bottom w:val="single" w:sz="6" w:space="0" w:color="000000"/>
              <w:right w:val="single" w:sz="6" w:space="0" w:color="000000"/>
            </w:tcBorders>
            <w:tcMar>
              <w:top w:w="8" w:type="dxa"/>
              <w:left w:w="116" w:type="dxa"/>
              <w:bottom w:w="8" w:type="dxa"/>
              <w:right w:w="116" w:type="dxa"/>
            </w:tcMar>
            <w:vAlign w:val="center"/>
            <w:hideMark/>
          </w:tcPr>
          <w:p w:rsidR="00871F75" w:rsidRPr="00946919" w:rsidRDefault="00DF4AA3">
            <w:pPr>
              <w:pStyle w:val="MsoNormal0"/>
              <w:spacing w:line="360" w:lineRule="auto"/>
              <w:jc w:val="center"/>
              <w:rPr>
                <w:rFonts w:ascii="宋体" w:eastAsia="宋体" w:hAnsi="宋体"/>
                <w:sz w:val="21"/>
                <w:szCs w:val="21"/>
              </w:rPr>
            </w:pPr>
            <w:r w:rsidRPr="00946919">
              <w:rPr>
                <w:rFonts w:ascii="宋体" w:eastAsia="宋体" w:hAnsi="宋体" w:cs="宋体"/>
                <w:sz w:val="21"/>
                <w:szCs w:val="21"/>
                <w:lang w:eastAsia="zh-CN"/>
              </w:rPr>
              <w:t>每笔</w:t>
            </w:r>
            <w:r w:rsidRPr="00946919">
              <w:rPr>
                <w:rFonts w:ascii="宋体" w:eastAsia="宋体" w:hAnsi="宋体"/>
                <w:sz w:val="21"/>
                <w:szCs w:val="21"/>
                <w:lang w:eastAsia="zh-CN"/>
              </w:rPr>
              <w:t>1000</w:t>
            </w:r>
            <w:r w:rsidRPr="00946919">
              <w:rPr>
                <w:rFonts w:ascii="宋体" w:eastAsia="宋体" w:hAnsi="宋体" w:cs="宋体"/>
                <w:sz w:val="21"/>
                <w:szCs w:val="21"/>
                <w:lang w:eastAsia="zh-CN"/>
              </w:rPr>
              <w:t>元</w:t>
            </w:r>
          </w:p>
        </w:tc>
        <w:tc>
          <w:tcPr>
            <w:tcW w:w="2581" w:type="dxa"/>
            <w:tcBorders>
              <w:top w:val="single" w:sz="6" w:space="0" w:color="000000"/>
              <w:left w:val="single" w:sz="6" w:space="0" w:color="000000"/>
              <w:bottom w:val="single" w:sz="6" w:space="0" w:color="000000"/>
              <w:right w:val="single" w:sz="6" w:space="0" w:color="000000"/>
            </w:tcBorders>
            <w:tcMar>
              <w:top w:w="8" w:type="dxa"/>
              <w:left w:w="116" w:type="dxa"/>
              <w:bottom w:w="8" w:type="dxa"/>
              <w:right w:w="116" w:type="dxa"/>
            </w:tcMar>
            <w:vAlign w:val="center"/>
            <w:hideMark/>
          </w:tcPr>
          <w:p w:rsidR="00871F75" w:rsidRPr="00946919" w:rsidRDefault="00DF4AA3">
            <w:pPr>
              <w:pStyle w:val="MsoNormal0"/>
              <w:spacing w:line="360" w:lineRule="auto"/>
              <w:jc w:val="center"/>
              <w:rPr>
                <w:rFonts w:ascii="宋体" w:eastAsia="宋体" w:hAnsi="宋体"/>
                <w:sz w:val="21"/>
                <w:szCs w:val="21"/>
              </w:rPr>
            </w:pPr>
            <w:r w:rsidRPr="00946919">
              <w:rPr>
                <w:rFonts w:ascii="宋体" w:eastAsia="宋体" w:hAnsi="宋体" w:cs="宋体"/>
                <w:sz w:val="21"/>
                <w:szCs w:val="21"/>
                <w:lang w:eastAsia="zh-CN"/>
              </w:rPr>
              <w:t>每笔</w:t>
            </w:r>
            <w:r w:rsidRPr="00946919">
              <w:rPr>
                <w:rFonts w:ascii="宋体" w:eastAsia="宋体" w:hAnsi="宋体"/>
                <w:sz w:val="21"/>
                <w:szCs w:val="21"/>
                <w:lang w:eastAsia="zh-CN"/>
              </w:rPr>
              <w:t>1000</w:t>
            </w:r>
            <w:r w:rsidRPr="00946919">
              <w:rPr>
                <w:rFonts w:ascii="宋体" w:eastAsia="宋体" w:hAnsi="宋体" w:cs="宋体"/>
                <w:sz w:val="21"/>
                <w:szCs w:val="21"/>
                <w:lang w:eastAsia="zh-CN"/>
              </w:rPr>
              <w:t>元</w:t>
            </w:r>
          </w:p>
        </w:tc>
      </w:tr>
    </w:tbl>
    <w:p w:rsidR="00871F75" w:rsidRPr="00946919" w:rsidRDefault="00DF4AA3">
      <w:pPr>
        <w:spacing w:before="240" w:line="360" w:lineRule="auto"/>
        <w:ind w:firstLine="420"/>
        <w:rPr>
          <w:sz w:val="21"/>
          <w:szCs w:val="21"/>
          <w:lang w:eastAsia="zh-CN"/>
        </w:rPr>
      </w:pPr>
      <w:bookmarkStart w:id="0" w:name="t_2_3_2_q_2685_a1_fm1"/>
      <w:r w:rsidRPr="00946919">
        <w:rPr>
          <w:rFonts w:ascii="宋体" w:eastAsia="宋体" w:hAnsi="宋体" w:cs="宋体"/>
          <w:sz w:val="21"/>
          <w:szCs w:val="21"/>
          <w:lang w:eastAsia="zh-CN"/>
        </w:rPr>
        <w:t>注：</w:t>
      </w:r>
      <w:bookmarkEnd w:id="0"/>
      <w:r w:rsidRPr="00946919">
        <w:rPr>
          <w:rFonts w:ascii="宋体" w:eastAsia="宋体" w:hAnsi="宋体" w:cs="宋体"/>
          <w:sz w:val="21"/>
          <w:szCs w:val="21"/>
          <w:lang w:eastAsia="zh-CN"/>
        </w:rPr>
        <w:t>1、本基金的申购费用应在投资人申购A类基金份额时收取。投资人在一天之内如果有多笔申购，适用费率按单笔分别计算。</w:t>
      </w:r>
    </w:p>
    <w:p w:rsidR="00871F75" w:rsidRPr="00946919" w:rsidRDefault="00DF4AA3">
      <w:pPr>
        <w:spacing w:line="360" w:lineRule="auto"/>
        <w:ind w:firstLine="420"/>
        <w:rPr>
          <w:sz w:val="21"/>
          <w:szCs w:val="21"/>
          <w:lang w:eastAsia="zh-CN"/>
        </w:rPr>
      </w:pPr>
      <w:r w:rsidRPr="00946919">
        <w:rPr>
          <w:rFonts w:ascii="宋体" w:eastAsia="宋体" w:hAnsi="宋体" w:cs="宋体"/>
          <w:sz w:val="21"/>
          <w:szCs w:val="21"/>
          <w:lang w:eastAsia="zh-CN"/>
        </w:rPr>
        <w:t>2、申购费用由申购A类基金份额的投资人承担，不列入基金财产，主要用于本基金的市场推广、销售、登记等各项费用。</w:t>
      </w:r>
    </w:p>
    <w:p w:rsidR="00871F75" w:rsidRPr="00946919" w:rsidRDefault="00DF4AA3">
      <w:pPr>
        <w:spacing w:line="360" w:lineRule="auto"/>
        <w:ind w:firstLine="420"/>
        <w:rPr>
          <w:sz w:val="21"/>
          <w:szCs w:val="21"/>
          <w:lang w:eastAsia="zh-CN"/>
        </w:rPr>
      </w:pPr>
      <w:r w:rsidRPr="00946919">
        <w:rPr>
          <w:rFonts w:ascii="宋体" w:eastAsia="宋体" w:hAnsi="宋体" w:cs="宋体"/>
          <w:sz w:val="21"/>
          <w:szCs w:val="21"/>
          <w:lang w:eastAsia="zh-CN"/>
        </w:rPr>
        <w:t>3、本基金A类基金份额对通过直销中心申购的养老金客户与除此之外的其他投资人实施差别的申购费率。通过基金管理人的直销中心申购本基金A类基金份额的养老金客户适用特定申购费率，其他投资人申购本基金A类基金份额的适用一般申购费率。养老金客户指基本养老基金与依法成立的养老计划筹集的资金及其投资运营收益形成的补充养老基金等，包括但不限于全国社会保障基金、可以投资基金的地方社会保险基金、企业年金单一计划以及集合计划、商业养老保险组合。如将来出现经养老基金监管部门认可的新的养老基金类型，基金管理人可在招募说明书更新时或发布临时公告将其纳入养老金客户范围。非养老金客户指除养老金客户外的其他投资人。</w:t>
      </w:r>
    </w:p>
    <w:p w:rsidR="00871F75" w:rsidRPr="00946919" w:rsidRDefault="00DF4AA3">
      <w:pPr>
        <w:pStyle w:val="2"/>
        <w:keepLines/>
        <w:widowControl w:val="0"/>
        <w:spacing w:before="156" w:after="156"/>
        <w:jc w:val="both"/>
        <w:rPr>
          <w:rFonts w:ascii="Times New Roman" w:hAnsi="Times New Roman" w:cs="Times New Roman"/>
          <w:lang w:eastAsia="zh-CN"/>
        </w:rPr>
      </w:pPr>
      <w:r w:rsidRPr="00946919">
        <w:rPr>
          <w:rFonts w:ascii="宋体" w:eastAsia="宋体" w:hAnsi="宋体" w:cs="宋体"/>
          <w:i w:val="0"/>
          <w:iCs w:val="0"/>
          <w:sz w:val="24"/>
          <w:szCs w:val="24"/>
          <w:lang w:eastAsia="zh-CN"/>
        </w:rPr>
        <w:t>4赎回业务</w:t>
      </w:r>
    </w:p>
    <w:p w:rsidR="00871F75" w:rsidRPr="00946919" w:rsidRDefault="00DF4AA3">
      <w:pPr>
        <w:widowControl w:val="0"/>
        <w:spacing w:before="156" w:after="156"/>
        <w:rPr>
          <w:lang w:eastAsia="zh-CN"/>
        </w:rPr>
      </w:pPr>
      <w:r w:rsidRPr="00946919">
        <w:rPr>
          <w:rFonts w:ascii="宋体" w:eastAsia="宋体" w:hAnsi="宋体" w:cs="宋体"/>
          <w:b/>
          <w:bCs/>
          <w:lang w:eastAsia="zh-CN"/>
        </w:rPr>
        <w:t>4.1赎回份额限制</w:t>
      </w:r>
    </w:p>
    <w:p w:rsidR="00871F75" w:rsidRPr="00946919" w:rsidRDefault="00DF4AA3">
      <w:pPr>
        <w:spacing w:line="360" w:lineRule="auto"/>
        <w:ind w:firstLine="420"/>
        <w:rPr>
          <w:sz w:val="21"/>
          <w:szCs w:val="21"/>
          <w:lang w:eastAsia="zh-CN"/>
        </w:rPr>
      </w:pPr>
      <w:r w:rsidRPr="00946919">
        <w:rPr>
          <w:rFonts w:ascii="宋体" w:eastAsia="宋体" w:hAnsi="宋体" w:cs="宋体"/>
          <w:sz w:val="21"/>
          <w:szCs w:val="21"/>
          <w:lang w:eastAsia="zh-CN"/>
        </w:rPr>
        <w:t>投资人赎回本基金份额时，可申请将其持有的部分或全部基金份额赎回，赎回时单笔最低赎回基金份额为1份；账户最低余额为1份基金份额，若某笔赎回将导致投资人在销售机构托管的单只基金份额余额不足1份时，该笔赎回业务应包括账户内全部基金份额，否则，剩余部分的基金份额将被强制赎回。</w:t>
      </w:r>
    </w:p>
    <w:p w:rsidR="00871F75" w:rsidRPr="00946919" w:rsidRDefault="00DF4AA3">
      <w:pPr>
        <w:widowControl w:val="0"/>
        <w:spacing w:before="156" w:after="156"/>
        <w:jc w:val="both"/>
        <w:rPr>
          <w:lang w:eastAsia="zh-CN"/>
        </w:rPr>
      </w:pPr>
      <w:r w:rsidRPr="00946919">
        <w:rPr>
          <w:rFonts w:ascii="宋体" w:eastAsia="宋体" w:hAnsi="宋体" w:cs="宋体"/>
          <w:b/>
          <w:bCs/>
          <w:lang w:eastAsia="zh-CN"/>
        </w:rPr>
        <w:t>4.2赎回费率</w:t>
      </w:r>
    </w:p>
    <w:p w:rsidR="00871F75" w:rsidRPr="00946919" w:rsidRDefault="00DF4AA3">
      <w:pPr>
        <w:pStyle w:val="a3"/>
        <w:widowControl w:val="0"/>
        <w:spacing w:line="360" w:lineRule="auto"/>
        <w:ind w:firstLine="420"/>
        <w:rPr>
          <w:rFonts w:ascii="宋体" w:eastAsia="宋体" w:hAnsi="宋体" w:cs="宋体"/>
          <w:sz w:val="21"/>
          <w:szCs w:val="21"/>
          <w:lang w:eastAsia="zh-CN"/>
        </w:rPr>
      </w:pPr>
      <w:r w:rsidRPr="00946919">
        <w:rPr>
          <w:rFonts w:ascii="宋体" w:eastAsia="宋体" w:hAnsi="宋体" w:cs="宋体"/>
          <w:sz w:val="21"/>
          <w:szCs w:val="21"/>
          <w:lang w:eastAsia="zh-CN"/>
        </w:rPr>
        <w:t>本基金</w:t>
      </w:r>
      <w:r w:rsidRPr="00946919">
        <w:rPr>
          <w:rFonts w:ascii="宋体" w:eastAsia="宋体" w:hAnsi="宋体"/>
          <w:sz w:val="21"/>
          <w:szCs w:val="21"/>
          <w:lang w:eastAsia="zh-CN"/>
        </w:rPr>
        <w:t>A</w:t>
      </w:r>
      <w:r w:rsidRPr="00946919">
        <w:rPr>
          <w:rFonts w:ascii="宋体" w:eastAsia="宋体" w:hAnsi="宋体" w:cs="宋体"/>
          <w:sz w:val="21"/>
          <w:szCs w:val="21"/>
          <w:lang w:eastAsia="zh-CN"/>
        </w:rPr>
        <w:t>类基金份额赎回费率如下表所示：</w:t>
      </w:r>
    </w:p>
    <w:tbl>
      <w:tblPr>
        <w:tblStyle w:val="MsoNormalTable0"/>
        <w:tblW w:w="6600" w:type="dxa"/>
        <w:tblInd w:w="124"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tblPr>
      <w:tblGrid>
        <w:gridCol w:w="3360"/>
        <w:gridCol w:w="3240"/>
      </w:tblGrid>
      <w:tr w:rsidR="00871F75" w:rsidRPr="00946919">
        <w:trPr>
          <w:trHeight w:val="461"/>
        </w:trPr>
        <w:tc>
          <w:tcPr>
            <w:tcW w:w="3609" w:type="dxa"/>
            <w:tcBorders>
              <w:top w:val="single" w:sz="6" w:space="0" w:color="000000"/>
              <w:left w:val="single" w:sz="6" w:space="0" w:color="000000"/>
              <w:bottom w:val="single" w:sz="6" w:space="0" w:color="000000"/>
              <w:right w:val="single" w:sz="6" w:space="0" w:color="000000"/>
            </w:tcBorders>
            <w:tcMar>
              <w:top w:w="8" w:type="dxa"/>
              <w:left w:w="116" w:type="dxa"/>
              <w:bottom w:w="8" w:type="dxa"/>
              <w:right w:w="116" w:type="dxa"/>
            </w:tcMar>
            <w:vAlign w:val="center"/>
            <w:hideMark/>
          </w:tcPr>
          <w:p w:rsidR="00871F75" w:rsidRPr="00946919" w:rsidRDefault="00DF4AA3">
            <w:pPr>
              <w:pStyle w:val="MsoNormal0"/>
              <w:widowControl w:val="0"/>
              <w:spacing w:line="360" w:lineRule="auto"/>
              <w:jc w:val="center"/>
              <w:rPr>
                <w:rFonts w:ascii="宋体" w:eastAsia="宋体" w:hAnsi="宋体" w:cs="宋体"/>
                <w:sz w:val="21"/>
                <w:szCs w:val="21"/>
              </w:rPr>
            </w:pPr>
            <w:r w:rsidRPr="00946919">
              <w:rPr>
                <w:rFonts w:ascii="宋体" w:eastAsia="宋体" w:hAnsi="宋体" w:cs="宋体"/>
                <w:b/>
                <w:bCs/>
                <w:sz w:val="21"/>
                <w:szCs w:val="21"/>
                <w:lang w:eastAsia="zh-CN"/>
              </w:rPr>
              <w:t>持有期限（Y）</w:t>
            </w:r>
          </w:p>
        </w:tc>
        <w:tc>
          <w:tcPr>
            <w:tcW w:w="3487" w:type="dxa"/>
            <w:tcBorders>
              <w:top w:val="single" w:sz="6" w:space="0" w:color="000000"/>
              <w:left w:val="single" w:sz="6" w:space="0" w:color="000000"/>
              <w:bottom w:val="single" w:sz="6" w:space="0" w:color="000000"/>
              <w:right w:val="single" w:sz="6" w:space="0" w:color="000000"/>
            </w:tcBorders>
            <w:tcMar>
              <w:top w:w="8" w:type="dxa"/>
              <w:left w:w="116" w:type="dxa"/>
              <w:bottom w:w="8" w:type="dxa"/>
              <w:right w:w="116" w:type="dxa"/>
            </w:tcMar>
            <w:vAlign w:val="center"/>
            <w:hideMark/>
          </w:tcPr>
          <w:p w:rsidR="00871F75" w:rsidRPr="00946919" w:rsidRDefault="00DF4AA3">
            <w:pPr>
              <w:pStyle w:val="MsoNormal0"/>
              <w:widowControl w:val="0"/>
              <w:spacing w:line="360" w:lineRule="auto"/>
              <w:jc w:val="center"/>
              <w:rPr>
                <w:rFonts w:ascii="宋体" w:eastAsia="宋体" w:hAnsi="宋体" w:cs="宋体"/>
                <w:sz w:val="21"/>
                <w:szCs w:val="21"/>
              </w:rPr>
            </w:pPr>
            <w:r w:rsidRPr="00946919">
              <w:rPr>
                <w:rFonts w:ascii="宋体" w:eastAsia="宋体" w:hAnsi="宋体" w:cs="宋体"/>
                <w:b/>
                <w:bCs/>
                <w:sz w:val="21"/>
                <w:szCs w:val="21"/>
                <w:lang w:eastAsia="zh-CN"/>
              </w:rPr>
              <w:t>赎回费率</w:t>
            </w:r>
          </w:p>
        </w:tc>
      </w:tr>
      <w:tr w:rsidR="00871F75" w:rsidRPr="00946919">
        <w:trPr>
          <w:trHeight w:val="461"/>
        </w:trPr>
        <w:tc>
          <w:tcPr>
            <w:tcW w:w="3609" w:type="dxa"/>
            <w:tcBorders>
              <w:top w:val="single" w:sz="6" w:space="0" w:color="000000"/>
              <w:left w:val="single" w:sz="6" w:space="0" w:color="000000"/>
              <w:bottom w:val="single" w:sz="6" w:space="0" w:color="000000"/>
              <w:right w:val="single" w:sz="6" w:space="0" w:color="000000"/>
            </w:tcBorders>
            <w:tcMar>
              <w:top w:w="8" w:type="dxa"/>
              <w:left w:w="116" w:type="dxa"/>
              <w:bottom w:w="8" w:type="dxa"/>
              <w:right w:w="116" w:type="dxa"/>
            </w:tcMar>
            <w:vAlign w:val="center"/>
            <w:hideMark/>
          </w:tcPr>
          <w:p w:rsidR="00871F75" w:rsidRPr="00946919" w:rsidRDefault="00DF4AA3">
            <w:pPr>
              <w:pStyle w:val="MsoNormal0"/>
              <w:widowControl w:val="0"/>
              <w:spacing w:line="360" w:lineRule="auto"/>
              <w:jc w:val="center"/>
              <w:rPr>
                <w:rFonts w:ascii="宋体" w:eastAsia="宋体" w:hAnsi="宋体" w:cs="宋体"/>
                <w:sz w:val="21"/>
                <w:szCs w:val="21"/>
              </w:rPr>
            </w:pPr>
            <w:r w:rsidRPr="00946919">
              <w:rPr>
                <w:rFonts w:ascii="宋体" w:eastAsia="宋体" w:hAnsi="宋体" w:cs="宋体"/>
                <w:sz w:val="21"/>
                <w:szCs w:val="21"/>
                <w:lang w:eastAsia="zh-CN"/>
              </w:rPr>
              <w:t>Y＜7日</w:t>
            </w:r>
          </w:p>
        </w:tc>
        <w:tc>
          <w:tcPr>
            <w:tcW w:w="3487" w:type="dxa"/>
            <w:tcBorders>
              <w:top w:val="single" w:sz="6" w:space="0" w:color="000000"/>
              <w:left w:val="single" w:sz="6" w:space="0" w:color="000000"/>
              <w:bottom w:val="single" w:sz="6" w:space="0" w:color="000000"/>
              <w:right w:val="single" w:sz="6" w:space="0" w:color="000000"/>
            </w:tcBorders>
            <w:tcMar>
              <w:top w:w="8" w:type="dxa"/>
              <w:left w:w="116" w:type="dxa"/>
              <w:bottom w:w="8" w:type="dxa"/>
              <w:right w:w="116" w:type="dxa"/>
            </w:tcMar>
            <w:vAlign w:val="center"/>
            <w:hideMark/>
          </w:tcPr>
          <w:p w:rsidR="00871F75" w:rsidRPr="00946919" w:rsidRDefault="00DF4AA3">
            <w:pPr>
              <w:pStyle w:val="MsoNormal0"/>
              <w:widowControl w:val="0"/>
              <w:spacing w:line="360" w:lineRule="auto"/>
              <w:jc w:val="center"/>
              <w:rPr>
                <w:rFonts w:ascii="宋体" w:eastAsia="宋体" w:hAnsi="宋体" w:cs="宋体"/>
                <w:sz w:val="21"/>
                <w:szCs w:val="21"/>
              </w:rPr>
            </w:pPr>
            <w:r w:rsidRPr="00946919">
              <w:rPr>
                <w:rFonts w:ascii="宋体" w:eastAsia="宋体" w:hAnsi="宋体" w:cs="宋体"/>
                <w:sz w:val="21"/>
                <w:szCs w:val="21"/>
                <w:lang w:eastAsia="zh-CN"/>
              </w:rPr>
              <w:t>1.50%</w:t>
            </w:r>
          </w:p>
        </w:tc>
      </w:tr>
      <w:tr w:rsidR="00871F75" w:rsidRPr="00946919">
        <w:trPr>
          <w:trHeight w:val="461"/>
        </w:trPr>
        <w:tc>
          <w:tcPr>
            <w:tcW w:w="3609" w:type="dxa"/>
            <w:tcBorders>
              <w:top w:val="single" w:sz="6" w:space="0" w:color="000000"/>
              <w:left w:val="single" w:sz="6" w:space="0" w:color="000000"/>
              <w:bottom w:val="single" w:sz="6" w:space="0" w:color="000000"/>
              <w:right w:val="single" w:sz="6" w:space="0" w:color="000000"/>
            </w:tcBorders>
            <w:tcMar>
              <w:top w:w="8" w:type="dxa"/>
              <w:left w:w="116" w:type="dxa"/>
              <w:bottom w:w="8" w:type="dxa"/>
              <w:right w:w="116" w:type="dxa"/>
            </w:tcMar>
            <w:vAlign w:val="center"/>
            <w:hideMark/>
          </w:tcPr>
          <w:p w:rsidR="00871F75" w:rsidRPr="00946919" w:rsidRDefault="00DF4AA3">
            <w:pPr>
              <w:pStyle w:val="MsoNormal0"/>
              <w:widowControl w:val="0"/>
              <w:spacing w:line="360" w:lineRule="auto"/>
              <w:jc w:val="center"/>
              <w:rPr>
                <w:rFonts w:ascii="宋体" w:eastAsia="宋体" w:hAnsi="宋体" w:cs="宋体"/>
                <w:sz w:val="21"/>
                <w:szCs w:val="21"/>
              </w:rPr>
            </w:pPr>
            <w:r w:rsidRPr="00946919">
              <w:rPr>
                <w:rFonts w:ascii="宋体" w:eastAsia="宋体" w:hAnsi="宋体" w:cs="宋体"/>
                <w:sz w:val="21"/>
                <w:szCs w:val="21"/>
                <w:lang w:eastAsia="zh-CN"/>
              </w:rPr>
              <w:t>7日≤Y&lt;30日</w:t>
            </w:r>
          </w:p>
        </w:tc>
        <w:tc>
          <w:tcPr>
            <w:tcW w:w="3487" w:type="dxa"/>
            <w:tcBorders>
              <w:top w:val="single" w:sz="6" w:space="0" w:color="000000"/>
              <w:left w:val="single" w:sz="6" w:space="0" w:color="000000"/>
              <w:bottom w:val="single" w:sz="6" w:space="0" w:color="000000"/>
              <w:right w:val="single" w:sz="6" w:space="0" w:color="000000"/>
            </w:tcBorders>
            <w:tcMar>
              <w:top w:w="8" w:type="dxa"/>
              <w:left w:w="116" w:type="dxa"/>
              <w:bottom w:w="8" w:type="dxa"/>
              <w:right w:w="116" w:type="dxa"/>
            </w:tcMar>
            <w:vAlign w:val="center"/>
            <w:hideMark/>
          </w:tcPr>
          <w:p w:rsidR="00871F75" w:rsidRPr="00946919" w:rsidRDefault="00DF4AA3">
            <w:pPr>
              <w:pStyle w:val="MsoNormal0"/>
              <w:widowControl w:val="0"/>
              <w:spacing w:line="360" w:lineRule="auto"/>
              <w:jc w:val="center"/>
              <w:rPr>
                <w:rFonts w:ascii="宋体" w:eastAsia="宋体" w:hAnsi="宋体" w:cs="宋体"/>
                <w:sz w:val="21"/>
                <w:szCs w:val="21"/>
              </w:rPr>
            </w:pPr>
            <w:r w:rsidRPr="00946919">
              <w:rPr>
                <w:rFonts w:ascii="宋体" w:eastAsia="宋体" w:hAnsi="宋体" w:cs="宋体"/>
                <w:sz w:val="21"/>
                <w:szCs w:val="21"/>
                <w:lang w:eastAsia="zh-CN"/>
              </w:rPr>
              <w:t>0.50%</w:t>
            </w:r>
          </w:p>
        </w:tc>
      </w:tr>
      <w:tr w:rsidR="00871F75" w:rsidRPr="00946919">
        <w:trPr>
          <w:trHeight w:val="461"/>
        </w:trPr>
        <w:tc>
          <w:tcPr>
            <w:tcW w:w="3609" w:type="dxa"/>
            <w:tcBorders>
              <w:top w:val="single" w:sz="6" w:space="0" w:color="000000"/>
              <w:left w:val="single" w:sz="6" w:space="0" w:color="000000"/>
              <w:bottom w:val="single" w:sz="6" w:space="0" w:color="000000"/>
              <w:right w:val="single" w:sz="6" w:space="0" w:color="000000"/>
            </w:tcBorders>
            <w:tcMar>
              <w:top w:w="8" w:type="dxa"/>
              <w:left w:w="116" w:type="dxa"/>
              <w:bottom w:w="8" w:type="dxa"/>
              <w:right w:w="116" w:type="dxa"/>
            </w:tcMar>
            <w:vAlign w:val="center"/>
            <w:hideMark/>
          </w:tcPr>
          <w:p w:rsidR="00871F75" w:rsidRPr="00946919" w:rsidRDefault="00DF4AA3">
            <w:pPr>
              <w:pStyle w:val="MsoNormal0"/>
              <w:widowControl w:val="0"/>
              <w:spacing w:line="360" w:lineRule="auto"/>
              <w:jc w:val="center"/>
              <w:rPr>
                <w:rFonts w:ascii="宋体" w:eastAsia="宋体" w:hAnsi="宋体" w:cs="宋体"/>
                <w:sz w:val="21"/>
                <w:szCs w:val="21"/>
              </w:rPr>
            </w:pPr>
            <w:r w:rsidRPr="00946919">
              <w:rPr>
                <w:rFonts w:ascii="宋体" w:eastAsia="宋体" w:hAnsi="宋体" w:cs="宋体"/>
                <w:sz w:val="21"/>
                <w:szCs w:val="21"/>
                <w:lang w:eastAsia="zh-CN"/>
              </w:rPr>
              <w:t>Y≥30日</w:t>
            </w:r>
          </w:p>
        </w:tc>
        <w:tc>
          <w:tcPr>
            <w:tcW w:w="3487" w:type="dxa"/>
            <w:tcBorders>
              <w:top w:val="single" w:sz="6" w:space="0" w:color="000000"/>
              <w:left w:val="single" w:sz="6" w:space="0" w:color="000000"/>
              <w:bottom w:val="single" w:sz="6" w:space="0" w:color="000000"/>
              <w:right w:val="single" w:sz="6" w:space="0" w:color="000000"/>
            </w:tcBorders>
            <w:tcMar>
              <w:top w:w="8" w:type="dxa"/>
              <w:left w:w="116" w:type="dxa"/>
              <w:bottom w:w="8" w:type="dxa"/>
              <w:right w:w="116" w:type="dxa"/>
            </w:tcMar>
            <w:vAlign w:val="center"/>
            <w:hideMark/>
          </w:tcPr>
          <w:p w:rsidR="00871F75" w:rsidRPr="00946919" w:rsidRDefault="00DF4AA3">
            <w:pPr>
              <w:pStyle w:val="MsoNormal0"/>
              <w:widowControl w:val="0"/>
              <w:spacing w:line="360" w:lineRule="auto"/>
              <w:jc w:val="center"/>
              <w:rPr>
                <w:rFonts w:ascii="宋体" w:eastAsia="宋体" w:hAnsi="宋体" w:cs="宋体"/>
                <w:sz w:val="21"/>
                <w:szCs w:val="21"/>
              </w:rPr>
            </w:pPr>
            <w:r w:rsidRPr="00946919">
              <w:rPr>
                <w:rFonts w:ascii="宋体" w:eastAsia="宋体" w:hAnsi="宋体" w:cs="宋体"/>
                <w:sz w:val="21"/>
                <w:szCs w:val="21"/>
                <w:lang w:eastAsia="zh-CN"/>
              </w:rPr>
              <w:t>0</w:t>
            </w:r>
          </w:p>
        </w:tc>
      </w:tr>
    </w:tbl>
    <w:p w:rsidR="00871F75" w:rsidRPr="00946919" w:rsidRDefault="00DF4AA3">
      <w:pPr>
        <w:pStyle w:val="a3"/>
        <w:widowControl w:val="0"/>
        <w:spacing w:line="360" w:lineRule="auto"/>
        <w:ind w:firstLine="420"/>
        <w:rPr>
          <w:rFonts w:ascii="宋体" w:eastAsia="宋体" w:hAnsi="宋体" w:cs="宋体"/>
          <w:sz w:val="21"/>
          <w:szCs w:val="21"/>
          <w:lang w:eastAsia="zh-CN"/>
        </w:rPr>
      </w:pPr>
      <w:r w:rsidRPr="00946919">
        <w:rPr>
          <w:rFonts w:ascii="宋体" w:eastAsia="宋体" w:hAnsi="宋体" w:cs="宋体"/>
          <w:sz w:val="21"/>
          <w:szCs w:val="21"/>
          <w:lang w:eastAsia="zh-CN"/>
        </w:rPr>
        <w:t>本基金</w:t>
      </w:r>
      <w:r w:rsidRPr="00946919">
        <w:rPr>
          <w:rFonts w:ascii="宋体" w:eastAsia="宋体" w:hAnsi="宋体"/>
          <w:sz w:val="21"/>
          <w:szCs w:val="21"/>
          <w:lang w:eastAsia="zh-CN"/>
        </w:rPr>
        <w:t>C</w:t>
      </w:r>
      <w:r w:rsidRPr="00946919">
        <w:rPr>
          <w:rFonts w:ascii="宋体" w:eastAsia="宋体" w:hAnsi="宋体" w:cs="宋体"/>
          <w:sz w:val="21"/>
          <w:szCs w:val="21"/>
          <w:lang w:eastAsia="zh-CN"/>
        </w:rPr>
        <w:t>类基金份额和</w:t>
      </w:r>
      <w:r w:rsidRPr="00946919">
        <w:rPr>
          <w:rFonts w:ascii="宋体" w:eastAsia="宋体" w:hAnsi="宋体"/>
          <w:sz w:val="21"/>
          <w:szCs w:val="21"/>
          <w:lang w:eastAsia="zh-CN"/>
        </w:rPr>
        <w:t>I</w:t>
      </w:r>
      <w:r w:rsidRPr="00946919">
        <w:rPr>
          <w:rFonts w:ascii="宋体" w:eastAsia="宋体" w:hAnsi="宋体" w:cs="宋体"/>
          <w:sz w:val="21"/>
          <w:szCs w:val="21"/>
          <w:lang w:eastAsia="zh-CN"/>
        </w:rPr>
        <w:t>类基金份额赎回费率如下表所示：</w:t>
      </w:r>
    </w:p>
    <w:tbl>
      <w:tblPr>
        <w:tblStyle w:val="MsoNormalTable0"/>
        <w:tblW w:w="6600" w:type="dxa"/>
        <w:tblInd w:w="124"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tblPr>
      <w:tblGrid>
        <w:gridCol w:w="3356"/>
        <w:gridCol w:w="3244"/>
      </w:tblGrid>
      <w:tr w:rsidR="00871F75" w:rsidRPr="00946919">
        <w:trPr>
          <w:trHeight w:val="461"/>
        </w:trPr>
        <w:tc>
          <w:tcPr>
            <w:tcW w:w="3609" w:type="dxa"/>
            <w:tcBorders>
              <w:top w:val="single" w:sz="6" w:space="0" w:color="000000"/>
              <w:left w:val="single" w:sz="6" w:space="0" w:color="000000"/>
              <w:bottom w:val="single" w:sz="6" w:space="0" w:color="000000"/>
              <w:right w:val="single" w:sz="6" w:space="0" w:color="000000"/>
            </w:tcBorders>
            <w:tcMar>
              <w:top w:w="8" w:type="dxa"/>
              <w:left w:w="116" w:type="dxa"/>
              <w:bottom w:w="8" w:type="dxa"/>
              <w:right w:w="116" w:type="dxa"/>
            </w:tcMar>
            <w:vAlign w:val="center"/>
            <w:hideMark/>
          </w:tcPr>
          <w:p w:rsidR="00871F75" w:rsidRPr="00946919" w:rsidRDefault="00DF4AA3">
            <w:pPr>
              <w:pStyle w:val="MsoNormal0"/>
              <w:widowControl w:val="0"/>
              <w:spacing w:line="360" w:lineRule="auto"/>
              <w:jc w:val="center"/>
              <w:rPr>
                <w:rFonts w:ascii="宋体" w:eastAsia="宋体" w:hAnsi="宋体" w:cs="宋体"/>
                <w:sz w:val="21"/>
                <w:szCs w:val="21"/>
              </w:rPr>
            </w:pPr>
            <w:r w:rsidRPr="00946919">
              <w:rPr>
                <w:rFonts w:ascii="宋体" w:eastAsia="宋体" w:hAnsi="宋体" w:cs="宋体"/>
                <w:b/>
                <w:bCs/>
                <w:sz w:val="21"/>
                <w:szCs w:val="21"/>
                <w:lang w:eastAsia="zh-CN"/>
              </w:rPr>
              <w:t>持有期限（Y）</w:t>
            </w:r>
          </w:p>
        </w:tc>
        <w:tc>
          <w:tcPr>
            <w:tcW w:w="3487" w:type="dxa"/>
            <w:tcBorders>
              <w:top w:val="single" w:sz="6" w:space="0" w:color="000000"/>
              <w:left w:val="single" w:sz="6" w:space="0" w:color="000000"/>
              <w:bottom w:val="single" w:sz="6" w:space="0" w:color="000000"/>
              <w:right w:val="single" w:sz="6" w:space="0" w:color="000000"/>
            </w:tcBorders>
            <w:tcMar>
              <w:top w:w="8" w:type="dxa"/>
              <w:left w:w="116" w:type="dxa"/>
              <w:bottom w:w="8" w:type="dxa"/>
              <w:right w:w="116" w:type="dxa"/>
            </w:tcMar>
            <w:vAlign w:val="center"/>
            <w:hideMark/>
          </w:tcPr>
          <w:p w:rsidR="00871F75" w:rsidRPr="00946919" w:rsidRDefault="00DF4AA3">
            <w:pPr>
              <w:pStyle w:val="MsoNormal0"/>
              <w:widowControl w:val="0"/>
              <w:spacing w:line="360" w:lineRule="auto"/>
              <w:jc w:val="center"/>
              <w:rPr>
                <w:rFonts w:ascii="宋体" w:eastAsia="宋体" w:hAnsi="宋体" w:cs="宋体"/>
                <w:sz w:val="21"/>
                <w:szCs w:val="21"/>
              </w:rPr>
            </w:pPr>
            <w:r w:rsidRPr="00946919">
              <w:rPr>
                <w:rFonts w:ascii="宋体" w:eastAsia="宋体" w:hAnsi="宋体" w:cs="宋体"/>
                <w:b/>
                <w:bCs/>
                <w:sz w:val="21"/>
                <w:szCs w:val="21"/>
                <w:lang w:eastAsia="zh-CN"/>
              </w:rPr>
              <w:t>赎回费率</w:t>
            </w:r>
          </w:p>
        </w:tc>
      </w:tr>
      <w:tr w:rsidR="00871F75" w:rsidRPr="00946919">
        <w:trPr>
          <w:trHeight w:val="461"/>
        </w:trPr>
        <w:tc>
          <w:tcPr>
            <w:tcW w:w="3609" w:type="dxa"/>
            <w:tcBorders>
              <w:top w:val="single" w:sz="6" w:space="0" w:color="000000"/>
              <w:left w:val="single" w:sz="6" w:space="0" w:color="000000"/>
              <w:bottom w:val="single" w:sz="6" w:space="0" w:color="000000"/>
              <w:right w:val="single" w:sz="6" w:space="0" w:color="000000"/>
            </w:tcBorders>
            <w:tcMar>
              <w:top w:w="8" w:type="dxa"/>
              <w:left w:w="116" w:type="dxa"/>
              <w:bottom w:w="8" w:type="dxa"/>
              <w:right w:w="116" w:type="dxa"/>
            </w:tcMar>
            <w:vAlign w:val="center"/>
            <w:hideMark/>
          </w:tcPr>
          <w:p w:rsidR="00871F75" w:rsidRPr="00946919" w:rsidRDefault="00DF4AA3">
            <w:pPr>
              <w:pStyle w:val="MsoNormal0"/>
              <w:widowControl w:val="0"/>
              <w:spacing w:line="360" w:lineRule="auto"/>
              <w:jc w:val="center"/>
              <w:rPr>
                <w:rFonts w:ascii="宋体" w:eastAsia="宋体" w:hAnsi="宋体" w:cs="宋体"/>
                <w:sz w:val="21"/>
                <w:szCs w:val="21"/>
              </w:rPr>
            </w:pPr>
            <w:r w:rsidRPr="00946919">
              <w:rPr>
                <w:rFonts w:ascii="宋体" w:eastAsia="宋体" w:hAnsi="宋体" w:cs="宋体"/>
                <w:sz w:val="21"/>
                <w:szCs w:val="21"/>
                <w:lang w:eastAsia="zh-CN"/>
              </w:rPr>
              <w:t>Y＜7日</w:t>
            </w:r>
          </w:p>
        </w:tc>
        <w:tc>
          <w:tcPr>
            <w:tcW w:w="3487" w:type="dxa"/>
            <w:tcBorders>
              <w:top w:val="single" w:sz="6" w:space="0" w:color="000000"/>
              <w:left w:val="single" w:sz="6" w:space="0" w:color="000000"/>
              <w:bottom w:val="single" w:sz="6" w:space="0" w:color="000000"/>
              <w:right w:val="single" w:sz="6" w:space="0" w:color="000000"/>
            </w:tcBorders>
            <w:tcMar>
              <w:top w:w="8" w:type="dxa"/>
              <w:left w:w="116" w:type="dxa"/>
              <w:bottom w:w="8" w:type="dxa"/>
              <w:right w:w="116" w:type="dxa"/>
            </w:tcMar>
            <w:vAlign w:val="center"/>
            <w:hideMark/>
          </w:tcPr>
          <w:p w:rsidR="00871F75" w:rsidRPr="00946919" w:rsidRDefault="00DF4AA3">
            <w:pPr>
              <w:pStyle w:val="MsoNormal0"/>
              <w:widowControl w:val="0"/>
              <w:spacing w:line="360" w:lineRule="auto"/>
              <w:jc w:val="center"/>
              <w:rPr>
                <w:rFonts w:ascii="宋体" w:eastAsia="宋体" w:hAnsi="宋体" w:cs="宋体"/>
                <w:sz w:val="21"/>
                <w:szCs w:val="21"/>
              </w:rPr>
            </w:pPr>
            <w:r w:rsidRPr="00946919">
              <w:rPr>
                <w:rFonts w:ascii="宋体" w:eastAsia="宋体" w:hAnsi="宋体" w:cs="宋体"/>
                <w:sz w:val="21"/>
                <w:szCs w:val="21"/>
                <w:lang w:eastAsia="zh-CN"/>
              </w:rPr>
              <w:t>1.50%</w:t>
            </w:r>
          </w:p>
        </w:tc>
      </w:tr>
      <w:tr w:rsidR="00871F75" w:rsidRPr="00946919">
        <w:trPr>
          <w:trHeight w:val="461"/>
        </w:trPr>
        <w:tc>
          <w:tcPr>
            <w:tcW w:w="3609" w:type="dxa"/>
            <w:tcBorders>
              <w:top w:val="single" w:sz="6" w:space="0" w:color="000000"/>
              <w:left w:val="single" w:sz="6" w:space="0" w:color="000000"/>
              <w:bottom w:val="single" w:sz="6" w:space="0" w:color="000000"/>
              <w:right w:val="single" w:sz="6" w:space="0" w:color="000000"/>
            </w:tcBorders>
            <w:tcMar>
              <w:top w:w="8" w:type="dxa"/>
              <w:left w:w="116" w:type="dxa"/>
              <w:bottom w:w="8" w:type="dxa"/>
              <w:right w:w="116" w:type="dxa"/>
            </w:tcMar>
            <w:vAlign w:val="center"/>
            <w:hideMark/>
          </w:tcPr>
          <w:p w:rsidR="00871F75" w:rsidRPr="00946919" w:rsidRDefault="00DF4AA3">
            <w:pPr>
              <w:pStyle w:val="MsoNormal0"/>
              <w:widowControl w:val="0"/>
              <w:spacing w:line="360" w:lineRule="auto"/>
              <w:jc w:val="center"/>
              <w:rPr>
                <w:rFonts w:ascii="宋体" w:eastAsia="宋体" w:hAnsi="宋体" w:cs="宋体"/>
                <w:sz w:val="21"/>
                <w:szCs w:val="21"/>
              </w:rPr>
            </w:pPr>
            <w:r w:rsidRPr="00946919">
              <w:rPr>
                <w:rFonts w:ascii="宋体" w:eastAsia="宋体" w:hAnsi="宋体" w:cs="宋体"/>
                <w:sz w:val="21"/>
                <w:szCs w:val="21"/>
                <w:lang w:eastAsia="zh-CN"/>
              </w:rPr>
              <w:t>Y≥7日</w:t>
            </w:r>
          </w:p>
        </w:tc>
        <w:tc>
          <w:tcPr>
            <w:tcW w:w="3487" w:type="dxa"/>
            <w:tcBorders>
              <w:top w:val="single" w:sz="6" w:space="0" w:color="000000"/>
              <w:left w:val="single" w:sz="6" w:space="0" w:color="000000"/>
              <w:bottom w:val="single" w:sz="6" w:space="0" w:color="000000"/>
              <w:right w:val="single" w:sz="6" w:space="0" w:color="000000"/>
            </w:tcBorders>
            <w:tcMar>
              <w:top w:w="8" w:type="dxa"/>
              <w:left w:w="116" w:type="dxa"/>
              <w:bottom w:w="8" w:type="dxa"/>
              <w:right w:w="116" w:type="dxa"/>
            </w:tcMar>
            <w:vAlign w:val="center"/>
            <w:hideMark/>
          </w:tcPr>
          <w:p w:rsidR="00871F75" w:rsidRPr="00946919" w:rsidRDefault="00DF4AA3">
            <w:pPr>
              <w:pStyle w:val="MsoNormal0"/>
              <w:widowControl w:val="0"/>
              <w:spacing w:line="360" w:lineRule="auto"/>
              <w:jc w:val="center"/>
              <w:rPr>
                <w:rFonts w:ascii="宋体" w:eastAsia="宋体" w:hAnsi="宋体" w:cs="宋体"/>
                <w:sz w:val="21"/>
                <w:szCs w:val="21"/>
              </w:rPr>
            </w:pPr>
            <w:r w:rsidRPr="00946919">
              <w:rPr>
                <w:rFonts w:ascii="宋体" w:eastAsia="宋体" w:hAnsi="宋体" w:cs="宋体"/>
                <w:sz w:val="21"/>
                <w:szCs w:val="21"/>
                <w:lang w:eastAsia="zh-CN"/>
              </w:rPr>
              <w:t>0</w:t>
            </w:r>
          </w:p>
        </w:tc>
      </w:tr>
    </w:tbl>
    <w:p w:rsidR="00871F75" w:rsidRPr="00946919" w:rsidRDefault="00DF4AA3">
      <w:pPr>
        <w:pStyle w:val="MsoNormal0"/>
        <w:widowControl w:val="0"/>
        <w:spacing w:line="360" w:lineRule="auto"/>
        <w:ind w:firstLine="420"/>
        <w:rPr>
          <w:rFonts w:ascii="宋体" w:eastAsia="宋体" w:hAnsi="宋体" w:cs="宋体"/>
          <w:sz w:val="21"/>
          <w:szCs w:val="21"/>
          <w:lang w:eastAsia="zh-CN"/>
        </w:rPr>
      </w:pPr>
      <w:r w:rsidRPr="00946919">
        <w:rPr>
          <w:rFonts w:ascii="宋体" w:eastAsia="宋体" w:hAnsi="宋体" w:cs="宋体"/>
          <w:sz w:val="21"/>
          <w:szCs w:val="21"/>
          <w:lang w:eastAsia="zh-CN"/>
        </w:rPr>
        <w:t>赎回费用由赎回基金份额的基金份额持有人承担，在基金份额持有人赎回基金份额时收取。对持续持有期少于30日的投资人收取的赎回费全额计入基金财产。</w:t>
      </w:r>
    </w:p>
    <w:p w:rsidR="00871F75" w:rsidRPr="00946919" w:rsidRDefault="00DF4AA3">
      <w:pPr>
        <w:pStyle w:val="2"/>
        <w:keepLines/>
        <w:widowControl w:val="0"/>
        <w:spacing w:before="156" w:after="156"/>
        <w:rPr>
          <w:rFonts w:ascii="Times New Roman" w:hAnsi="Times New Roman" w:cs="Times New Roman"/>
          <w:lang w:eastAsia="zh-CN"/>
        </w:rPr>
      </w:pPr>
      <w:r w:rsidRPr="00946919">
        <w:rPr>
          <w:rFonts w:ascii="宋体" w:eastAsia="宋体" w:hAnsi="宋体" w:cs="宋体"/>
          <w:i w:val="0"/>
          <w:iCs w:val="0"/>
          <w:sz w:val="24"/>
          <w:szCs w:val="24"/>
          <w:lang w:eastAsia="zh-CN"/>
        </w:rPr>
        <w:t>5转换业务</w:t>
      </w:r>
    </w:p>
    <w:p w:rsidR="00871F75" w:rsidRPr="00946919" w:rsidRDefault="00DF4AA3">
      <w:pPr>
        <w:widowControl w:val="0"/>
        <w:spacing w:before="156" w:after="156"/>
        <w:rPr>
          <w:lang w:eastAsia="zh-CN"/>
        </w:rPr>
      </w:pPr>
      <w:r w:rsidRPr="00946919">
        <w:rPr>
          <w:rFonts w:ascii="宋体" w:eastAsia="宋体" w:hAnsi="宋体" w:cs="宋体"/>
          <w:b/>
          <w:bCs/>
          <w:lang w:eastAsia="zh-CN"/>
        </w:rPr>
        <w:t>5.1转换费率</w:t>
      </w:r>
    </w:p>
    <w:p w:rsidR="00871F75" w:rsidRPr="00946919" w:rsidRDefault="00DF4AA3">
      <w:pPr>
        <w:spacing w:line="360" w:lineRule="auto"/>
        <w:ind w:firstLine="420"/>
        <w:rPr>
          <w:sz w:val="21"/>
          <w:szCs w:val="21"/>
          <w:lang w:eastAsia="zh-CN"/>
        </w:rPr>
      </w:pPr>
      <w:r w:rsidRPr="00946919">
        <w:rPr>
          <w:rFonts w:ascii="宋体" w:eastAsia="宋体" w:hAnsi="宋体" w:cs="宋体"/>
          <w:sz w:val="21"/>
          <w:szCs w:val="21"/>
          <w:lang w:eastAsia="zh-CN"/>
        </w:rPr>
        <w:t>本基金的转换按照转出基金的赎回费用加上转出与转入基金申购费用补差的标准收取费用。具体转换费用组成如下：</w:t>
      </w:r>
    </w:p>
    <w:p w:rsidR="00871F75" w:rsidRPr="00946919" w:rsidRDefault="00DF4AA3">
      <w:pPr>
        <w:spacing w:line="360" w:lineRule="auto"/>
        <w:ind w:firstLine="420"/>
        <w:rPr>
          <w:sz w:val="21"/>
          <w:szCs w:val="21"/>
        </w:rPr>
      </w:pPr>
      <w:r w:rsidRPr="00946919">
        <w:rPr>
          <w:rFonts w:ascii="宋体" w:eastAsia="宋体" w:hAnsi="宋体" w:cs="宋体"/>
          <w:sz w:val="21"/>
          <w:szCs w:val="21"/>
          <w:lang w:eastAsia="zh-CN"/>
        </w:rPr>
        <w:t>1、赎回费用</w:t>
      </w:r>
    </w:p>
    <w:p w:rsidR="00871F75" w:rsidRPr="00946919" w:rsidRDefault="00DF4AA3">
      <w:pPr>
        <w:spacing w:line="360" w:lineRule="auto"/>
        <w:ind w:firstLine="420"/>
        <w:rPr>
          <w:sz w:val="21"/>
          <w:szCs w:val="21"/>
          <w:lang w:eastAsia="zh-CN"/>
        </w:rPr>
      </w:pPr>
      <w:r w:rsidRPr="00946919">
        <w:rPr>
          <w:rFonts w:ascii="宋体" w:eastAsia="宋体" w:hAnsi="宋体" w:cs="宋体"/>
          <w:sz w:val="21"/>
          <w:szCs w:val="21"/>
          <w:lang w:eastAsia="zh-CN"/>
        </w:rPr>
        <w:t>转出基金的赎回费率按持有年限递减，具体各基金的赎回费率请参见各基金的招募说明书或相关业务公告，并可在本公司网站（www.phfund.com.cn）查询。基金转换费用中转出基金的赎回费总额归入转出基金的基金财产比例详见转出基金招募说明书（更新）的约定。</w:t>
      </w:r>
    </w:p>
    <w:p w:rsidR="00871F75" w:rsidRPr="00946919" w:rsidRDefault="00DF4AA3">
      <w:pPr>
        <w:spacing w:line="360" w:lineRule="auto"/>
        <w:ind w:firstLine="420"/>
        <w:rPr>
          <w:sz w:val="21"/>
          <w:szCs w:val="21"/>
          <w:lang w:eastAsia="zh-CN"/>
        </w:rPr>
      </w:pPr>
      <w:r w:rsidRPr="00946919">
        <w:rPr>
          <w:rFonts w:ascii="宋体" w:eastAsia="宋体" w:hAnsi="宋体" w:cs="宋体"/>
          <w:sz w:val="21"/>
          <w:szCs w:val="21"/>
          <w:lang w:eastAsia="zh-CN"/>
        </w:rPr>
        <w:t>2、申购费用补差</w:t>
      </w:r>
    </w:p>
    <w:p w:rsidR="00871F75" w:rsidRPr="00946919" w:rsidRDefault="00DF4AA3">
      <w:pPr>
        <w:spacing w:line="360" w:lineRule="auto"/>
        <w:ind w:firstLine="420"/>
        <w:rPr>
          <w:sz w:val="21"/>
          <w:szCs w:val="21"/>
          <w:lang w:eastAsia="zh-CN"/>
        </w:rPr>
      </w:pPr>
      <w:r w:rsidRPr="00946919">
        <w:rPr>
          <w:rFonts w:ascii="宋体" w:eastAsia="宋体" w:hAnsi="宋体" w:cs="宋体"/>
          <w:sz w:val="21"/>
          <w:szCs w:val="21"/>
          <w:lang w:eastAsia="zh-CN"/>
        </w:rPr>
        <w:t>（1）当转出基金申购费低于转入基金申购费时，则按差额收取申购费用补差；当转出基金申购费高于或等于转入基金申购费时，不收取费用补差。</w:t>
      </w:r>
    </w:p>
    <w:p w:rsidR="00871F75" w:rsidRPr="00946919" w:rsidRDefault="00DF4AA3">
      <w:pPr>
        <w:spacing w:line="360" w:lineRule="auto"/>
        <w:ind w:firstLine="420"/>
        <w:rPr>
          <w:sz w:val="21"/>
          <w:szCs w:val="21"/>
          <w:lang w:eastAsia="zh-CN"/>
        </w:rPr>
      </w:pPr>
      <w:r w:rsidRPr="00946919">
        <w:rPr>
          <w:rFonts w:ascii="宋体" w:eastAsia="宋体" w:hAnsi="宋体" w:cs="宋体"/>
          <w:sz w:val="21"/>
          <w:szCs w:val="21"/>
          <w:lang w:eastAsia="zh-CN"/>
        </w:rPr>
        <w:t>（2）免申购费用的基金转入本基金，转换申购费用补差为本基金的申购费。</w:t>
      </w:r>
    </w:p>
    <w:p w:rsidR="00871F75" w:rsidRPr="00946919" w:rsidRDefault="00DF4AA3">
      <w:pPr>
        <w:widowControl w:val="0"/>
        <w:spacing w:before="156" w:after="156"/>
        <w:jc w:val="both"/>
        <w:rPr>
          <w:lang w:eastAsia="zh-CN"/>
        </w:rPr>
      </w:pPr>
      <w:r w:rsidRPr="00946919">
        <w:rPr>
          <w:rFonts w:ascii="宋体" w:eastAsia="宋体" w:hAnsi="宋体" w:cs="宋体"/>
          <w:b/>
          <w:bCs/>
          <w:lang w:eastAsia="zh-CN"/>
        </w:rPr>
        <w:t>5.2其他与转换相关的事项</w:t>
      </w:r>
    </w:p>
    <w:p w:rsidR="00871F75" w:rsidRPr="00946919" w:rsidRDefault="00DF4AA3">
      <w:pPr>
        <w:spacing w:line="360" w:lineRule="auto"/>
        <w:ind w:firstLine="420"/>
        <w:rPr>
          <w:sz w:val="21"/>
          <w:szCs w:val="21"/>
          <w:lang w:eastAsia="zh-CN"/>
        </w:rPr>
      </w:pPr>
      <w:r w:rsidRPr="00946919">
        <w:rPr>
          <w:rFonts w:ascii="宋体" w:eastAsia="宋体" w:hAnsi="宋体" w:cs="宋体"/>
          <w:sz w:val="21"/>
          <w:szCs w:val="21"/>
          <w:lang w:eastAsia="zh-CN"/>
        </w:rPr>
        <w:t>1、转换业务适用基金范围</w:t>
      </w:r>
    </w:p>
    <w:p w:rsidR="00871F75" w:rsidRPr="00946919" w:rsidRDefault="00DF4AA3">
      <w:pPr>
        <w:spacing w:line="360" w:lineRule="auto"/>
        <w:ind w:firstLine="420"/>
        <w:rPr>
          <w:rFonts w:ascii="宋体" w:eastAsia="宋体" w:hAnsi="宋体" w:cs="宋体"/>
          <w:sz w:val="21"/>
          <w:szCs w:val="21"/>
          <w:lang w:eastAsia="zh-CN"/>
        </w:rPr>
      </w:pPr>
      <w:r w:rsidRPr="00946919">
        <w:rPr>
          <w:rFonts w:ascii="宋体" w:eastAsia="宋体" w:hAnsi="宋体" w:cs="宋体"/>
          <w:sz w:val="21"/>
          <w:szCs w:val="21"/>
          <w:lang w:eastAsia="zh-CN"/>
        </w:rPr>
        <w:t>上述基金的转换业务适用于其与鹏华弘泰灵活配置混合型证券投资基金（A类份额和C类份额和D类份额和E类份额）、鹏华货币市场证券投资基金（E类份额）、鹏华沪深300交易型开放式指数证券投资基金联接基金（LOF）（I类份额）、鹏华精选成长混合型证券投资基金（A类份额和C类份额）、鹏华中证500指数证券投资基金（LOF）（I类份额）、鹏华信用增利债券型证券投资基金（A类份额和B类份额和D类份额）、鹏华消费优选混合型证券投资基金、鹏华丰盛稳固收益债券型证券投资基金（A类份额和B类份额和D类份额）、鹏华新兴产业混合型证券投资基金（A类份额和C类份额）、鹏华价值精选股票型证券投资基金、鹏华宏观灵活配置混合型证券投资基金、鹏华纯债债券型证券投资基金（A类份额和B类份额和D类份额）、鹏华中证A股资源产业指数型证券投资基金（LOF）（I类份额）、鹏华产业债债券型证券投资基金（A类份额和C类份额和D类份额）、鹏华双债增利债券型证券投资基金（A类份额和C类份额和D类份额）、鹏华双债加利债券型证券投资基金（A类份额和C类份额和D类份额）、鹏华量化先锋混合型证券投资基金、鹏华双债保利债券型证券投资基金（A类份额和B类份额）、鹏华品牌传承灵活配置混合型证券投资基金、鹏华增值宝货币市场基金、鹏华环保产业股票型证券投资基金、鹏华中证信息技术指数型证券投资基金（LOF）（I类份额）、鹏华中证800证券保险指数型证券投资基金（LOF）（I类份额）、鹏华中证800地产指数型证券投资基金（LOF）（I类份额）、鹏华医疗保健股票型证券投资基金、鹏华先进制造股票型证券投资基金、鹏华中证国防指数型证券投资基金（LOF）（I类份额）、鹏华养老产业股票型证券投资基金、鹏华中证传媒指数型证券投资基金（LOF）（I类份额）、鹏华安盈宝货币市场基金（A类份额和C类份额和E类份额）、鹏华可转债债券型证券投资基金（A类份额和C类份额和D类份额）、鹏华弘盛灵活配置混合型证券投资基金（A类份额和C类份额和E类份额）、鹏华弘利灵活配置混合型证券投资基金（A类份额和C类份额）、鹏华弘润灵活配置混合型证券投资基金（A类份额和C类份额和E类份额）、鹏华弘泽灵活配置混合型证券投资基金（A类份额和C类份额）、鹏华中证银行指数型证券投资基金（LOF）（I类份额）、鹏华改革红利股票型证券投资基金、鹏华中证全指证券公司指数型证券投资基金（LOF）（I类份额）、鹏华中证一带一路主题指数型证券投资基金（LOF）（I类份额）、鹏华外延成长灵活配置混合型证券投资基金、鹏华弘实灵活配置混合型证券投资基金（A类份额和C类份额和D类份额和E类份额）、鹏华弘和灵活配置混合型证券投资基金（A类份额和C类份额）、鹏华弘华灵活配置混合型证券投资基金（A类份额和C类份额和E类份额）、鹏华弘信灵活配置混合型证券投资基金（A类份额和C类份额和D类份额和E类份额）、鹏华中证高铁产业指数型证券投资基金（LOF）（I类份额）、鹏华弘益灵活配置混合型证券投资基金（A类份额和C类份额）、鹏华医药科技股票型证券投资基金（A类份额和C类份额）、鹏华创业板指数型证券投资基金（LOF）（I类份额）、鹏华中证环保产业指数型证券投资基金（LOF）（I类份额）、鹏华中证移动互联网指数型证券投资基金（LOF）（I类份额）、鹏华弘鑫灵活配置混合型证券投资基金（A类份额和C类份额）、鹏华添利宝货币市场基金（A类份额和B类份额）、鹏华沪深300指数增强型证券投资基金（I类份额）、鹏华国证钢铁行业指数型证券投资基金（LOF）（I类份额）、鹏华中证医药卫生指数证券投资基金（LOF）（I类份额）、鹏华弘安灵活配置混合型证券投资基金（A类份额和C类份额）、鹏华丰华债券型证券投资基金、鹏华健康环保灵活配置混合型证券投资基金、鹏华文化传媒娱乐股票型证券投资基金、鹏华添利交易型货币市场基金（A类份额）、鹏华金城灵活配置混合型证券投资基金（A类份额和C类份额和D类份额）、鹏华丰茂债券型证券投资基金、鹏华弘达灵活配置混合型证券投资基金（A类份额和C类份额和E类份额）、鹏华弘嘉灵活配置混合型证券投资基金（A类份额和C类份额）、鹏华丰达债券型证券投资基金（A类份额和C类份额和D类份额）、鹏华丰恒债券型证券投资基金（A类份额和B类份额和C类份额和D类份额）、鹏华弘惠灵活配置混合型证券投资基金（A类份额和C类份额）、鹏华弘康灵活配置混合型证券投资基金（A类份额和C类份额）、鹏华弘尚灵活配置混合型证券投资基金（A类份额和C类份额和E类份额）、鹏华丰腾债券型证券投资基金、鹏华丰禄债券型证券投资基金、鹏华港股通中证香港银行投资指数证券投资基金（LOF）（I类份额）、鹏华丰盈债券型证券投资基金（A类份额和D类份额）、鹏华沪深港新兴成长灵活配置混合型证券投资基金（A类份额和C类份额）、鹏华丰惠债券型证券投资基金、鹏华安益增强混合型证券投资基金（A类份额和C类份额和D类份额）、鹏华丰享债券型证券投资基金、鹏华丰玉债券型证券投资基金（A类份额和C类份额和E类份额）、鹏华丰康债券型证券投资基金（A类份额和C类份额）、鹏华丰瑞债券型证券投资基金（A类份额和D类份额）、鹏华聚财通货币市场基金、鹏华丰源债券型证券投资基金、鹏华盈余宝货币市场基金（A类份额和B类份额）、鹏华中证空天一体军工指数证券投资基金（LOF）（I类份额）、鹏华金元宝货币市场基金、鹏华兴鑫宝货币市场基金（A类份额和C类份额和E类份额）、鹏华策略回报灵活配置混合型证券投资基金、鹏华研究精选灵活配置混合型证券投资基金、鹏华优势企业股票型证券投资基金、鹏华产业精选灵活配置混合型证券投资基金（A类份额和C类份额）、鹏华睿投灵活配置混合型证券投资基金（A类份额和C类份额）、鹏华创新驱动混合型证券投资基金、鹏华研究驱动混合型证券投资基金、鹏华优选回报灵活配置混合型证券投资基金（A类份额和C类份额）、鹏华中债1-3年国开行债券指数证券投资基金（A类份额和C类份额和D类份额和I类份额）、鹏华核心优势混合型证券投资基金（A类份额和C类份额）、鹏华研究智选混合型证券投资基金、鹏华金利债券型证券投资基金（A类份额和D类份额）、鹏华丰登债券型证券投资基金、鹏华浮动净值型发起式货币市场基金、鹏华丰鑫债券型证券投资基金（A类份额和C类份额和D类份额）、鹏华丰庆债券型证券投资基金（A类份额和C类份额）、鹏华稳利短债债券型证券投资基金（A类份额和C类份额和D类份额）、鹏华金享混合型证券投资基金（A类份额和C类份额）、鹏华价值驱动混合型证券投资基金、鹏华优选价值股票型证券投资基金（A类份额和C类份额）、鹏华0-5年利率债债券型发起式证券投资基金（A类份额和C类份额）、鹏华中证500交易型开放式指数证券投资基金联接基金（A类份额和C类份额和I类份额）、鹏华科技创新混合型证券投资基金、鹏华价值成长混合型证券投资基金、鹏华丰诚债券型证券投资基金（A类份额和B类份额和C类份额和D类份额和E类份额）、鹏华安泽混合型证券投资基金（A类份额和C类份额和D类份额和E类份额）、鹏华稳健回报混合型证券投资基金（A类份额和C类份额）、鹏华中债3-5年国开行债券指数证券投资基金（A类份额和C类份额和D类份额）、鹏华股息精选混合型证券投资基金、鹏华成长价值混合型证券投资基金（A类份额和C类份额）、鹏华普利债券型证券投资基金（A类份额和C类份额和E类份额）、鹏华优质企业混合型证券投资基金（A类份额和C类份额）、鹏华安和混合型证券投资基金（A类份额和C类份额）、鹏华安庆混合型证券投资基金（A类份额和C类份额）、鹏华安惠混合型证券投资基金（A类份额和C类份额和E类份额）、鹏华匠心精选混合型证券投资基金（A类份额和C类份额）、鹏华新兴成长混合型证券投资基金（A类份额和C类份额）、鹏华安睿两年持有期混合型证券投资基金（A类份额和C类份额）、鹏华中债1-3年农发行债券指数证券投资基金（A类份额和C类份额和D类份额）、鹏华招华一年持有期混合型证券投资基金（A类份额和C类份额）、鹏华年年红一年持有期债券型证券投资基金（A类份额和C类份额）、鹏华中债-0-3年AA+优选信用债指数证券投资基金（A类份额和C类份额和D类份额和I类份额）、鹏华启航混合型证券投资基金、鹏华成长智选混合型证券投资基金（A类份额和C类份额）、鹏华丰颐债券型证券投资基金、鹏华高质量增长混合型证券投资基金（A类份额和C类份额）、鹏华优选成长混合型证券投资基金（A类份额和C类份额）、鹏华安润混合型证券投资基金（A类份额和C类份额）、鹏华安享一年持有期混合型证券投资基金（A类份额和C类份额）、鹏华汇智优选混合型证券投资基金（A类份额和C类份额）、鹏华弘裕一年持有期混合型证券投资基金（A类份额和C类份额）、鹏华安悦一年持有期混合型证券投资基金（A类份额和C类份额）、鹏华品质优选混合型证券投资基金（A类份额和C类份额）、鹏华宁华一年持有期混合型证券投资基金（A类份额和C类份额）、鹏华创新成长混合型证券投资基金（A类份额和C类份额）、鹏华致远成长混合型证券投资基金（A类份额和C类份额）、鹏华远见回报三年持有期混合型证券投资基金、鹏华民丰盈和6个月持有期混合型证券投资基金（A类份额和C类份额）、鹏华鑫远价值一年持有期混合型证券投资基金（A类份额和C类份额）、鹏华远见成长混合型证券投资基金（A类份额和C类份额）、鹏华创新升级混合型证券投资基金（A类份额和C类份额）、鹏华领航一年持有期混合型证券投资基金（A类份额和C类份额）、鹏华稳泰30天滚动持有债券型证券投资基金（A类份额和C类份额）、鹏华中证内地低碳经济主题交易型开放式指数证券投资基金联接基金（A类份额和C类份额和I类份额）、鹏华新能源精选混合型证券投资基金（A类份额和C类份额）、鹏华丰宁债券型证券投资基金（A类份额和C类份额）、鹏华品质成长混合型证券投资基金（A类份额和C类份额）、鹏华国证半导体芯片交易型开放式指数证券投资基金联接基金（A类份额和C类份额和I类份额）、鹏华稳健鸿利一年持有期混合型证券投资基金（A类份额和C类份额）、鹏华产业升级混合型证券投资基金（A类份额和C类份额）、鹏华安诚混合型证券投资基金（A类份额和C类份额和D类份额和E类份额）、鹏华安荣混合型证券投资基金（A类份额和C类份额）、鹏华精选群英一年持有期灵活配置混合型管理人中管理人（MOM）证券投资基金、鹏华品质精选混合型证券投资基金（A类份额和C类份额）、鹏华安康一年持有期混合型证券投资基金（A类份额和C类份额）、鹏华稳华90天滚动持有债券型证券投资基金（A类份额和C类份额）、鹏华安颐混合型证券投资基金（A类份额和C类份额）、鹏华中证沪港深科技龙头指数证券投资基金（LOF）（I类份额）、鹏华沃鑫混合型证券投资基金（A类份额和C类份额）、鹏华稳瑞中短债债券型证券投资基金（A类份额和C类份额和E类份额）、鹏华中证500指数增强型证券投资基金（A类份额和C类份额和I类份额）、鹏华成长领航两年持有期混合型证券投资基金（A类份额和C类份额）、鹏华价值远航6个月持有期混合型证券投资基金（A类份额和C类份额）、鹏华中证细分化工产业主题交易型开放式指数证券投资基金联接基金（A类份额和C类份额和I类份额）、鹏华双季享180天持有期债券型证券投资基金（A类份额和C类份额）、鹏华创新增长一年持有期混合型证券投资基金（A类份额和C类份额）、鹏华稳享一年持有期混合型证券投资基金（A类份额和C类份额）、鹏华新能源汽车主题混合型证券投资基金（A类份额和C类份额）、鹏华增华混合型证券投资基金（A类份额和C类份额）、鹏华丰启债券型证券投资基金、鹏华畅享债券型证券投资基金（A类份额和C类份额和D类份额）、鹏华创兴增利债券型证券投资基金（A类份额和C类份额和D类份额和E类份额）、鹏华稳福中短债债券型证券投资基金（A类份额和C类份额和E类份额）、鹏华中证中药交易型开放式指数证券投资基金联接基金（A类份额和C类份额和I类份额）、鹏华中证1000指数增强型证券投资基金（A类份额和C类份额和I类份额）、鹏华稳健增利债券型证券投资基金（A类份额和C类份额和E类份额）、鹏华稳健恒利债券型证券投资基金（A类份额和C类份额）、鹏华睿进一年持有期混合型证券投资基金（A类份额和C类份额）、鹏华国证2000指数增强型证券投资基金（A类份额和C类份额和I类份额）、鹏华丰尊债券型证券投资基金、鹏华安锦一年持有期混合型证券投资基金（A类份额和C类份额）、鹏华汽车产业混合型发起式证券投资基金（A类份额和C类份额）、鹏华新材料混合型发起式证券投资基金（A类份额和C类份额）、鹏华稳健添利债券型证券投资基金（A类份额和C类份额和D类份额和E类份额和F类份额）、鹏华碳中和主题混合型证券投资基金（A类份额和C类份额）、鹏华中证港股通消费主题交易型开放式指数证券投资基金联接基金（I类份额）、鹏华芯片产业混合型发起式证券投资基金（A类份额和C类份额）、鹏华丰顺债券型证券投资基金（A类份额和C类份额）、鹏华睿见混合型证券投资基金（A类份额和C类份额）、鹏华高端装备一年持有期混合型证券投资基金（A类份额和C类份额）、鹏华创业板50交易型开放式指数证券投资基金联接基金（A类份额和C类份额和I类份额）、鹏华信用债6个月持有期债券型证券投资基金（A类份额和C类份额）、鹏华远见精选混合型发起式证券投资基金（A类份额和C类份额）、鹏华上证科创板100交易型开放式指数证券投资基金联接基金（A类份额和C类份额和I类份额）、鹏华丰景债券型证券投资基金、鹏华智投800混合型证券投资基金（A类份额和C类份额）、鹏华双季红180天持有期债券型证券投资基金（A类份额和C类份额）、鹏华稳益180天持有期债券型证券投资基金（A类份额和C类份额）、鹏华中证车联网主题交易型开放式指数证券投资基金发起式联接基金（A类份额和C类份额和I类份额）、鹏华双季乐180天持有期债券型证券投资基金（A类份额和C类份额）、鹏华国证石油天然气交易型开放式指数证券投资基金联接基金（A类份额和C类份额和I类份额）、鹏华永兴债券型证券投资基金、鹏华智投数字经济混合型证券投资基金（A类份额和C类份额）、鹏华创新医药混合型证券投资基金（A类份额和C类份额）、鹏华品质甄选混合型证券投资基金（A类份额和C类份额）、鹏华精新添利债券型证券投资基金（A类份额和C类份额）、鹏华国证ESG300交易型开放式指数证券投资基金联接基金（A类份额和C类份额和I类份额）、鹏华中证工业互联网主题交易型开放式指数证券投资基金发起式联接基金（A类份额和C类份额和I类份额）、鹏华中证港股通科技交易型开放式指数证券投资基金发起式联接基金（I类份额）、鹏华中证港股通医药卫生综合交易型开放式指数证券投资基金发起式联接基金（I类份额）、鹏华成长先锋混合型证券投资基金（A类份额和C类份额）、鹏华上证科创板50成份增强策略交易型开放式指数证券投资基金发起式联接基金（A类份额和C类份额和I类份额）、鹏华科技驱动混合型发起式证券投资基金（A类份额和C类份额）、鹏华中证云计算与大数据主题交易型开放式指数证券投资基金发起式联接基金（A类份额和C类份额和I类份额）、鹏华国证粮食产业交易型开放式指数证券投资基金发起式联接基金（A类份额和C类份额和I类份额）、鹏华国证有色金属行业交易型开放式指数证券投资基金发起式联接基金（A类份额和C类份额和I类份额）、鹏华中证光伏产业交易型开放式指数证券投资基金发起式联接基金（A类份额和C类份额和I类份额）、鹏华国证疫苗与生物科技交易型开放式指数证券投资基金发起式联接基金（A类份额和C类份额和I类份额）、鹏华北证50成份指数发起式证券投资基金（A类份额和C类份额和I类份额）、鹏华绿色债券债券型证券投资基金、鹏华中证A500交易型开放式指数证券投资基金联接基金（A类份额和C类份额和I类份额）、鹏华上证180交易型开放式指数证券投资基金发起式联接基金（A类份额和C类份额和I类份额）、鹏华添泽120天滚动持有债券型证券投资基金（A类份额和C类份额）、鹏华添和30天持有期债券型证券投资基金（A类份额和C类份额）、鹏华沪深300指数量化增强型证券投资基金（A类份额和C类份额和I类份额）、鹏华上证科创板新能源交易型开放式指数证券投资基金发起式联接基金（A类份额和C类份额和I类份额）、鹏华上证科创板综合交易型开放式指数证券投资基金联接基金（A类份额和C类份额和I类份额）、鹏华中证A500指数增强型证券投资基金（A类份额和C类份额和I类份额）、鹏华中证800交易型开放式指数证券投资基金发起式联接基金（A类份额和C类份额和I类份额）、鹏华上证科创板200交易型开放式指数证券投资基金联接基金（A类份额和C类份额）、鹏华共赢未来混合型证券投资基金（A类份额和C类份额）、鹏华中证800自由现金流交易型开放式指数证券投资基金联接基金（A类份额和C类份额和I类份额）、鹏华上证科创板生物医药交易型开放式指数证券投资基金发起式联接基金（A类份额和C类份额和I类份额）、鹏华中证电信主题交易型开放式指数证券投资基金发起式联接基金（A类份额和C类份额）、鹏华制造升级混合型证券投资基金（A类份额和C类份额）、鹏华上证科创板综合指数增强型证券投资基金（A类份额和C类份额）、鹏华国证机器人产业交易型开放式指数证券投资基金发起式联接基金（A类份额和C类份额和I类份额）、鹏华启航量化选股混合型发起式证券投资基金、鹏华中证500指数量化增强型证券投资基金（A类份额和C类份额和I类份额）、鹏华睿享180天持有期债券型证券投资基金（A类份额和C类份额）、鹏华睿和90天持有期债券型证券投资基金（A类份额和C类份额）</w:t>
      </w:r>
      <w:r w:rsidR="00674848" w:rsidRPr="00946919">
        <w:rPr>
          <w:rFonts w:ascii="宋体" w:eastAsia="宋体" w:hAnsi="宋体" w:cs="宋体" w:hint="eastAsia"/>
          <w:sz w:val="21"/>
          <w:szCs w:val="21"/>
          <w:lang w:eastAsia="zh-CN"/>
        </w:rPr>
        <w:t>、鹏华启航量化选股混合型发起式证券投资基金</w:t>
      </w:r>
      <w:r w:rsidRPr="00946919">
        <w:rPr>
          <w:rFonts w:ascii="宋体" w:eastAsia="宋体" w:hAnsi="宋体" w:cs="宋体"/>
          <w:sz w:val="21"/>
          <w:szCs w:val="21"/>
          <w:lang w:eastAsia="zh-CN"/>
        </w:rPr>
        <w:t xml:space="preserve">之间的基金转换。 </w:t>
      </w:r>
    </w:p>
    <w:p w:rsidR="00871F75" w:rsidRPr="00946919" w:rsidRDefault="00DF4AA3">
      <w:pPr>
        <w:spacing w:line="360" w:lineRule="auto"/>
        <w:ind w:firstLine="420"/>
        <w:rPr>
          <w:sz w:val="21"/>
          <w:szCs w:val="21"/>
          <w:lang w:eastAsia="zh-CN"/>
        </w:rPr>
      </w:pPr>
      <w:r w:rsidRPr="00946919">
        <w:rPr>
          <w:rFonts w:ascii="宋体" w:eastAsia="宋体" w:hAnsi="宋体" w:cs="宋体"/>
          <w:sz w:val="21"/>
          <w:szCs w:val="21"/>
          <w:lang w:eastAsia="zh-CN"/>
        </w:rPr>
        <w:t>注：我司旗下定期开放产品在开放期间开通转换业务的，也适用于与本基金在开放期间的基金转换。</w:t>
      </w:r>
    </w:p>
    <w:p w:rsidR="00871F75" w:rsidRPr="00946919" w:rsidRDefault="00DF4AA3">
      <w:pPr>
        <w:spacing w:line="360" w:lineRule="auto"/>
        <w:ind w:firstLine="420"/>
        <w:rPr>
          <w:sz w:val="21"/>
          <w:szCs w:val="21"/>
          <w:lang w:eastAsia="zh-CN"/>
        </w:rPr>
      </w:pPr>
      <w:r w:rsidRPr="00946919">
        <w:rPr>
          <w:rFonts w:ascii="宋体" w:eastAsia="宋体" w:hAnsi="宋体" w:cs="宋体"/>
          <w:sz w:val="21"/>
          <w:szCs w:val="21"/>
          <w:lang w:eastAsia="zh-CN"/>
        </w:rPr>
        <w:t>2、基金转换份额的计算</w:t>
      </w:r>
    </w:p>
    <w:p w:rsidR="00871F75" w:rsidRPr="00946919" w:rsidRDefault="00DF4AA3">
      <w:pPr>
        <w:spacing w:line="360" w:lineRule="auto"/>
        <w:ind w:firstLine="420"/>
        <w:rPr>
          <w:sz w:val="21"/>
          <w:szCs w:val="21"/>
          <w:lang w:eastAsia="zh-CN"/>
        </w:rPr>
      </w:pPr>
      <w:r w:rsidRPr="00946919">
        <w:rPr>
          <w:rFonts w:ascii="宋体" w:eastAsia="宋体" w:hAnsi="宋体" w:cs="宋体"/>
          <w:sz w:val="21"/>
          <w:szCs w:val="21"/>
          <w:lang w:eastAsia="zh-CN"/>
        </w:rPr>
        <w:t>基金转换计算公式如下：</w:t>
      </w:r>
    </w:p>
    <w:p w:rsidR="00871F75" w:rsidRPr="00946919" w:rsidRDefault="00DF4AA3">
      <w:pPr>
        <w:spacing w:line="360" w:lineRule="auto"/>
        <w:ind w:firstLine="420"/>
        <w:rPr>
          <w:sz w:val="21"/>
          <w:szCs w:val="21"/>
          <w:lang w:eastAsia="zh-CN"/>
        </w:rPr>
      </w:pPr>
      <w:r w:rsidRPr="00946919">
        <w:rPr>
          <w:rFonts w:ascii="宋体" w:eastAsia="宋体" w:hAnsi="宋体" w:cs="宋体"/>
          <w:sz w:val="21"/>
          <w:szCs w:val="21"/>
          <w:lang w:eastAsia="zh-CN"/>
        </w:rPr>
        <w:t>转出基金赎回手续费＝转出份额×转出净值×转出基金赎回手续费率</w:t>
      </w:r>
    </w:p>
    <w:p w:rsidR="00871F75" w:rsidRPr="00946919" w:rsidRDefault="00DF4AA3">
      <w:pPr>
        <w:spacing w:line="360" w:lineRule="auto"/>
        <w:ind w:firstLine="420"/>
        <w:rPr>
          <w:sz w:val="21"/>
          <w:szCs w:val="21"/>
          <w:lang w:eastAsia="zh-CN"/>
        </w:rPr>
      </w:pPr>
      <w:r w:rsidRPr="00946919">
        <w:rPr>
          <w:rFonts w:ascii="宋体" w:eastAsia="宋体" w:hAnsi="宋体" w:cs="宋体"/>
          <w:sz w:val="21"/>
          <w:szCs w:val="21"/>
          <w:lang w:eastAsia="zh-CN"/>
        </w:rPr>
        <w:t>转出金额=转出份额×转出基金当日基金份额净值－转出基金赎回手续费</w:t>
      </w:r>
    </w:p>
    <w:p w:rsidR="00871F75" w:rsidRPr="00946919" w:rsidRDefault="00DF4AA3">
      <w:pPr>
        <w:spacing w:line="360" w:lineRule="auto"/>
        <w:ind w:firstLine="420"/>
        <w:rPr>
          <w:sz w:val="21"/>
          <w:szCs w:val="21"/>
          <w:lang w:eastAsia="zh-CN"/>
        </w:rPr>
      </w:pPr>
      <w:r w:rsidRPr="00946919">
        <w:rPr>
          <w:rFonts w:ascii="宋体" w:eastAsia="宋体" w:hAnsi="宋体" w:cs="宋体"/>
          <w:sz w:val="21"/>
          <w:szCs w:val="21"/>
          <w:lang w:eastAsia="zh-CN"/>
        </w:rPr>
        <w:t>补差费（外扣）＝转出金额×转入基金的申购费率/（1＋转入基金申购费率）－转出金额×转出基金申购费率/（1＋转出基金申购费率）</w:t>
      </w:r>
    </w:p>
    <w:p w:rsidR="00871F75" w:rsidRPr="00946919" w:rsidRDefault="00DF4AA3">
      <w:pPr>
        <w:spacing w:line="360" w:lineRule="auto"/>
        <w:ind w:firstLine="420"/>
        <w:rPr>
          <w:sz w:val="21"/>
          <w:szCs w:val="21"/>
          <w:lang w:eastAsia="zh-CN"/>
        </w:rPr>
      </w:pPr>
      <w:r w:rsidRPr="00946919">
        <w:rPr>
          <w:rFonts w:ascii="宋体" w:eastAsia="宋体" w:hAnsi="宋体" w:cs="宋体"/>
          <w:sz w:val="21"/>
          <w:szCs w:val="21"/>
          <w:lang w:eastAsia="zh-CN"/>
        </w:rPr>
        <w:t>转换费用＝转出基金赎回手续费＋补差费</w:t>
      </w:r>
    </w:p>
    <w:p w:rsidR="00871F75" w:rsidRPr="00946919" w:rsidRDefault="00DF4AA3">
      <w:pPr>
        <w:spacing w:line="360" w:lineRule="auto"/>
        <w:ind w:firstLine="420"/>
        <w:rPr>
          <w:sz w:val="21"/>
          <w:szCs w:val="21"/>
          <w:lang w:eastAsia="zh-CN"/>
        </w:rPr>
      </w:pPr>
      <w:r w:rsidRPr="00946919">
        <w:rPr>
          <w:rFonts w:ascii="宋体" w:eastAsia="宋体" w:hAnsi="宋体" w:cs="宋体"/>
          <w:sz w:val="21"/>
          <w:szCs w:val="21"/>
          <w:lang w:eastAsia="zh-CN"/>
        </w:rPr>
        <w:t>转入份额＝（转出金额－补差费）/转入基金当日基金份额净值</w:t>
      </w:r>
    </w:p>
    <w:p w:rsidR="00871F75" w:rsidRPr="00946919" w:rsidRDefault="00DF4AA3">
      <w:pPr>
        <w:pStyle w:val="15"/>
        <w:spacing w:line="360" w:lineRule="auto"/>
        <w:ind w:firstLine="420"/>
        <w:jc w:val="both"/>
        <w:rPr>
          <w:rFonts w:ascii="宋体" w:eastAsia="宋体" w:hAnsi="宋体" w:cs="宋体"/>
          <w:sz w:val="21"/>
          <w:szCs w:val="21"/>
          <w:lang w:eastAsia="zh-CN"/>
        </w:rPr>
      </w:pPr>
      <w:r w:rsidRPr="00946919">
        <w:rPr>
          <w:rFonts w:ascii="宋体" w:eastAsia="宋体" w:hAnsi="宋体" w:cs="宋体"/>
          <w:sz w:val="21"/>
          <w:szCs w:val="21"/>
          <w:lang w:eastAsia="zh-CN"/>
        </w:rPr>
        <w:t xml:space="preserve">例如：某基金份额持有人（非养老金客户）持有本基金A类基金份额10,000份满6个月时决定转换为鹏华价值精选股票型证券投资基金，本基金A类基金份额对应前端申购费率为1.50%，赎回费率为0，假设转换当日转出基金份额净值是1.08元，转入基金的份额净值是1.05元，并且转入基金对应的前端申购费率为1.5%，则可得到的转换份额为： </w:t>
      </w:r>
    </w:p>
    <w:p w:rsidR="00871F75" w:rsidRPr="00946919" w:rsidRDefault="00DF4AA3">
      <w:pPr>
        <w:pStyle w:val="15"/>
        <w:spacing w:line="360" w:lineRule="auto"/>
        <w:ind w:firstLine="420"/>
        <w:jc w:val="both"/>
        <w:rPr>
          <w:rFonts w:ascii="宋体" w:eastAsia="宋体" w:hAnsi="宋体" w:cs="宋体"/>
          <w:sz w:val="21"/>
          <w:szCs w:val="21"/>
          <w:lang w:eastAsia="zh-CN"/>
        </w:rPr>
      </w:pPr>
      <w:r w:rsidRPr="00946919">
        <w:rPr>
          <w:rFonts w:ascii="宋体" w:eastAsia="宋体" w:hAnsi="宋体" w:cs="宋体"/>
          <w:sz w:val="21"/>
          <w:szCs w:val="21"/>
          <w:lang w:eastAsia="zh-CN"/>
        </w:rPr>
        <w:t xml:space="preserve">转出基金赎回手续费＝0元  </w:t>
      </w:r>
    </w:p>
    <w:p w:rsidR="00871F75" w:rsidRPr="00946919" w:rsidRDefault="00DF4AA3">
      <w:pPr>
        <w:pStyle w:val="15"/>
        <w:spacing w:line="360" w:lineRule="auto"/>
        <w:ind w:firstLine="420"/>
        <w:jc w:val="both"/>
        <w:rPr>
          <w:rFonts w:ascii="宋体" w:eastAsia="宋体" w:hAnsi="宋体" w:cs="宋体"/>
          <w:sz w:val="21"/>
          <w:szCs w:val="21"/>
          <w:lang w:eastAsia="zh-CN"/>
        </w:rPr>
      </w:pPr>
      <w:r w:rsidRPr="00946919">
        <w:rPr>
          <w:rFonts w:ascii="宋体" w:eastAsia="宋体" w:hAnsi="宋体" w:cs="宋体"/>
          <w:sz w:val="21"/>
          <w:szCs w:val="21"/>
          <w:lang w:eastAsia="zh-CN"/>
        </w:rPr>
        <w:t xml:space="preserve">转出金额=10,000×1.08=10,800元  </w:t>
      </w:r>
    </w:p>
    <w:p w:rsidR="00871F75" w:rsidRPr="00946919" w:rsidRDefault="00DF4AA3">
      <w:pPr>
        <w:pStyle w:val="15"/>
        <w:spacing w:line="360" w:lineRule="auto"/>
        <w:ind w:firstLine="420"/>
        <w:jc w:val="both"/>
        <w:rPr>
          <w:rFonts w:ascii="宋体" w:eastAsia="宋体" w:hAnsi="宋体" w:cs="宋体"/>
          <w:sz w:val="21"/>
          <w:szCs w:val="21"/>
          <w:lang w:eastAsia="zh-CN"/>
        </w:rPr>
      </w:pPr>
      <w:r w:rsidRPr="00946919">
        <w:rPr>
          <w:rFonts w:ascii="宋体" w:eastAsia="宋体" w:hAnsi="宋体" w:cs="宋体"/>
          <w:sz w:val="21"/>
          <w:szCs w:val="21"/>
          <w:lang w:eastAsia="zh-CN"/>
        </w:rPr>
        <w:t xml:space="preserve">补差费（外扣）＝10,800×1.5%/(1+1.5%)-10,800×1.50%/(1+1.50%)=0元 </w:t>
      </w:r>
    </w:p>
    <w:p w:rsidR="00871F75" w:rsidRPr="00946919" w:rsidRDefault="00DF4AA3">
      <w:pPr>
        <w:pStyle w:val="15"/>
        <w:spacing w:line="360" w:lineRule="auto"/>
        <w:ind w:firstLine="420"/>
        <w:jc w:val="both"/>
        <w:rPr>
          <w:rFonts w:ascii="宋体" w:eastAsia="宋体" w:hAnsi="宋体" w:cs="宋体"/>
          <w:sz w:val="21"/>
          <w:szCs w:val="21"/>
          <w:lang w:eastAsia="zh-CN"/>
        </w:rPr>
      </w:pPr>
      <w:r w:rsidRPr="00946919">
        <w:rPr>
          <w:rFonts w:ascii="宋体" w:eastAsia="宋体" w:hAnsi="宋体" w:cs="宋体"/>
          <w:sz w:val="21"/>
          <w:szCs w:val="21"/>
          <w:lang w:eastAsia="zh-CN"/>
        </w:rPr>
        <w:t xml:space="preserve">转换费用＝0元  </w:t>
      </w:r>
    </w:p>
    <w:p w:rsidR="00871F75" w:rsidRPr="00946919" w:rsidRDefault="00DF4AA3">
      <w:pPr>
        <w:pStyle w:val="15"/>
        <w:spacing w:line="360" w:lineRule="auto"/>
        <w:ind w:firstLine="420"/>
        <w:jc w:val="both"/>
        <w:rPr>
          <w:rFonts w:ascii="宋体" w:eastAsia="宋体" w:hAnsi="宋体" w:cs="宋体"/>
          <w:sz w:val="21"/>
          <w:szCs w:val="21"/>
          <w:lang w:eastAsia="zh-CN"/>
        </w:rPr>
      </w:pPr>
      <w:r w:rsidRPr="00946919">
        <w:rPr>
          <w:rFonts w:ascii="宋体" w:eastAsia="宋体" w:hAnsi="宋体" w:cs="宋体"/>
          <w:sz w:val="21"/>
          <w:szCs w:val="21"/>
          <w:lang w:eastAsia="zh-CN"/>
        </w:rPr>
        <w:t xml:space="preserve">转入份额＝（10,800－0）/1.05＝10,285.71  </w:t>
      </w:r>
    </w:p>
    <w:p w:rsidR="00871F75" w:rsidRPr="00946919" w:rsidRDefault="00DF4AA3">
      <w:pPr>
        <w:pStyle w:val="15"/>
        <w:spacing w:line="360" w:lineRule="auto"/>
        <w:ind w:firstLine="420"/>
        <w:jc w:val="both"/>
        <w:rPr>
          <w:rFonts w:ascii="宋体" w:eastAsia="宋体" w:hAnsi="宋体" w:cs="宋体"/>
          <w:sz w:val="21"/>
          <w:szCs w:val="21"/>
          <w:lang w:eastAsia="zh-CN"/>
        </w:rPr>
      </w:pPr>
      <w:r w:rsidRPr="00946919">
        <w:rPr>
          <w:rFonts w:ascii="宋体" w:eastAsia="宋体" w:hAnsi="宋体" w:cs="宋体"/>
          <w:sz w:val="21"/>
          <w:szCs w:val="21"/>
          <w:lang w:eastAsia="zh-CN"/>
        </w:rPr>
        <w:t xml:space="preserve">即：某基金份额持有人（非养老金客户）持有本基金A类基金份额10,000份满6个月时决定转换为鹏华价值精选股票型证券投资基金，假设转换当日转出基金份额净值是1.08元，转入基金的基金份额净值是1.05元，则可得到的转换份额为10,285.71份。 </w:t>
      </w:r>
    </w:p>
    <w:p w:rsidR="00871F75" w:rsidRPr="00946919" w:rsidRDefault="00DF4AA3">
      <w:pPr>
        <w:spacing w:line="360" w:lineRule="auto"/>
        <w:ind w:firstLine="420"/>
        <w:rPr>
          <w:sz w:val="21"/>
          <w:szCs w:val="21"/>
          <w:lang w:eastAsia="zh-CN"/>
        </w:rPr>
      </w:pPr>
      <w:r w:rsidRPr="00946919">
        <w:rPr>
          <w:rFonts w:ascii="宋体" w:eastAsia="宋体" w:hAnsi="宋体" w:cs="宋体"/>
          <w:sz w:val="21"/>
          <w:szCs w:val="21"/>
          <w:lang w:eastAsia="zh-CN"/>
        </w:rPr>
        <w:t>3、转换业务规则</w:t>
      </w:r>
    </w:p>
    <w:p w:rsidR="00871F75" w:rsidRPr="00946919" w:rsidRDefault="00DF4AA3">
      <w:pPr>
        <w:spacing w:line="360" w:lineRule="auto"/>
        <w:ind w:firstLine="420"/>
        <w:rPr>
          <w:sz w:val="21"/>
          <w:szCs w:val="21"/>
          <w:lang w:eastAsia="zh-CN"/>
        </w:rPr>
      </w:pPr>
      <w:r w:rsidRPr="00946919">
        <w:rPr>
          <w:rFonts w:ascii="宋体" w:eastAsia="宋体" w:hAnsi="宋体" w:cs="宋体"/>
          <w:sz w:val="21"/>
          <w:szCs w:val="21"/>
          <w:lang w:eastAsia="zh-CN"/>
        </w:rPr>
        <w:t>（1）基金转换只能在同一销售机构进行，且办理基金转换业务的销售机构须同时具备拟转出基金及拟转入基金的合法授权代理资格，并开通了相应的基金转换业务。</w:t>
      </w:r>
    </w:p>
    <w:p w:rsidR="00871F75" w:rsidRPr="00946919" w:rsidRDefault="00DF4AA3">
      <w:pPr>
        <w:spacing w:line="360" w:lineRule="auto"/>
        <w:ind w:firstLine="420"/>
        <w:rPr>
          <w:sz w:val="21"/>
          <w:szCs w:val="21"/>
          <w:lang w:eastAsia="zh-CN"/>
        </w:rPr>
      </w:pPr>
      <w:r w:rsidRPr="00946919">
        <w:rPr>
          <w:rFonts w:ascii="宋体" w:eastAsia="宋体" w:hAnsi="宋体" w:cs="宋体"/>
          <w:sz w:val="21"/>
          <w:szCs w:val="21"/>
          <w:lang w:eastAsia="zh-CN"/>
        </w:rPr>
        <w:t>（2）基金份额登记机构以收到有效转换申请的当天作为转换申请日（T日）。投资人转换基金成功的，基金份额登记机构在T+1日为投资人办理权益转换的登记手续，投资人通常可自T+2日（含该日）后向业务办理网点查询转换业务的确认情况。</w:t>
      </w:r>
    </w:p>
    <w:p w:rsidR="00871F75" w:rsidRPr="00946919" w:rsidRDefault="00DF4AA3">
      <w:pPr>
        <w:spacing w:line="360" w:lineRule="auto"/>
        <w:ind w:firstLine="420"/>
        <w:rPr>
          <w:sz w:val="21"/>
          <w:szCs w:val="21"/>
          <w:lang w:eastAsia="zh-CN"/>
        </w:rPr>
      </w:pPr>
      <w:r w:rsidRPr="00946919">
        <w:rPr>
          <w:rFonts w:ascii="宋体" w:eastAsia="宋体" w:hAnsi="宋体" w:cs="宋体"/>
          <w:sz w:val="21"/>
          <w:szCs w:val="21"/>
          <w:lang w:eastAsia="zh-CN"/>
        </w:rPr>
        <w:t>（3）基金转换后，转入的基金份额的持有期将自转入的基金份额被确认之日起重新开始计算。</w:t>
      </w:r>
    </w:p>
    <w:p w:rsidR="00871F75" w:rsidRPr="00946919" w:rsidRDefault="00DF4AA3">
      <w:pPr>
        <w:spacing w:line="360" w:lineRule="auto"/>
        <w:ind w:firstLine="420"/>
        <w:rPr>
          <w:sz w:val="21"/>
          <w:szCs w:val="21"/>
          <w:lang w:eastAsia="zh-CN"/>
        </w:rPr>
      </w:pPr>
      <w:r w:rsidRPr="00946919">
        <w:rPr>
          <w:rFonts w:ascii="宋体" w:eastAsia="宋体" w:hAnsi="宋体" w:cs="宋体"/>
          <w:sz w:val="21"/>
          <w:szCs w:val="21"/>
          <w:lang w:eastAsia="zh-CN"/>
        </w:rPr>
        <w:t>（4）本基金单笔转换申请的最低份额为2份，基金份额持有人可将其全部或部分基金份额转换。</w:t>
      </w:r>
    </w:p>
    <w:p w:rsidR="00871F75" w:rsidRPr="00946919" w:rsidRDefault="00DF4AA3">
      <w:pPr>
        <w:spacing w:line="360" w:lineRule="auto"/>
        <w:ind w:firstLine="420"/>
        <w:rPr>
          <w:sz w:val="21"/>
          <w:szCs w:val="21"/>
          <w:lang w:eastAsia="zh-CN"/>
        </w:rPr>
      </w:pPr>
      <w:r w:rsidRPr="00946919">
        <w:rPr>
          <w:rFonts w:ascii="宋体" w:eastAsia="宋体" w:hAnsi="宋体" w:cs="宋体"/>
          <w:sz w:val="21"/>
          <w:szCs w:val="21"/>
          <w:lang w:eastAsia="zh-CN"/>
        </w:rPr>
        <w:t>（5）对于转出基金的单个基金账户最低余额，请参见各基金的招募说明书或相关业务公告，若某笔转换将导致投资人在销售机构托管的转出基金份额余额不足最低余额时，该笔转换业务应包括账户内全部基金份额，否则，剩余部分的基金份额将被强制赎回。</w:t>
      </w:r>
    </w:p>
    <w:p w:rsidR="00871F75" w:rsidRPr="00946919" w:rsidRDefault="00DF4AA3">
      <w:pPr>
        <w:spacing w:line="360" w:lineRule="auto"/>
        <w:ind w:firstLine="420"/>
        <w:rPr>
          <w:sz w:val="21"/>
          <w:szCs w:val="21"/>
          <w:lang w:eastAsia="zh-CN"/>
        </w:rPr>
      </w:pPr>
      <w:r w:rsidRPr="00946919">
        <w:rPr>
          <w:rFonts w:ascii="宋体" w:eastAsia="宋体" w:hAnsi="宋体" w:cs="宋体"/>
          <w:sz w:val="21"/>
          <w:szCs w:val="21"/>
          <w:lang w:eastAsia="zh-CN"/>
        </w:rPr>
        <w:t>（6）基金转换以申请当日基金份额净值为基础计算。投资人采用“份额转换”的原则提交申请。转出基金份额必须是可用份额，并遵循赎回处理的原则。</w:t>
      </w:r>
    </w:p>
    <w:p w:rsidR="00871F75" w:rsidRPr="00946919" w:rsidRDefault="00DF4AA3">
      <w:pPr>
        <w:pStyle w:val="2"/>
        <w:keepLines/>
        <w:widowControl w:val="0"/>
        <w:spacing w:before="156" w:after="156"/>
        <w:jc w:val="both"/>
        <w:rPr>
          <w:rFonts w:ascii="Times New Roman" w:hAnsi="Times New Roman" w:cs="Times New Roman"/>
          <w:lang w:eastAsia="zh-CN"/>
        </w:rPr>
      </w:pPr>
      <w:r w:rsidRPr="00946919">
        <w:rPr>
          <w:rFonts w:ascii="宋体" w:eastAsia="宋体" w:hAnsi="宋体" w:cs="宋体"/>
          <w:i w:val="0"/>
          <w:iCs w:val="0"/>
          <w:sz w:val="24"/>
          <w:szCs w:val="24"/>
          <w:lang w:eastAsia="zh-CN"/>
        </w:rPr>
        <w:t>6定期定额投资业务</w:t>
      </w:r>
    </w:p>
    <w:p w:rsidR="00871F75" w:rsidRPr="00946919" w:rsidRDefault="00DF4AA3">
      <w:pPr>
        <w:spacing w:line="360" w:lineRule="auto"/>
        <w:ind w:firstLine="420"/>
        <w:rPr>
          <w:sz w:val="21"/>
          <w:szCs w:val="21"/>
          <w:lang w:eastAsia="zh-CN"/>
        </w:rPr>
      </w:pPr>
      <w:r w:rsidRPr="00946919">
        <w:rPr>
          <w:rFonts w:ascii="宋体" w:eastAsia="宋体" w:hAnsi="宋体" w:cs="宋体"/>
          <w:sz w:val="21"/>
          <w:szCs w:val="21"/>
          <w:lang w:eastAsia="zh-CN"/>
        </w:rPr>
        <w:t>“定期定额投资业务”是基金申购业务的一种方式。投资者可以通过销售机构提交申请，约定每期扣款时间、扣款金额及扣款方式，由销售机构于约定扣款日在投资者指定资金账户内自动完成扣款及基金申购业务。</w:t>
      </w:r>
    </w:p>
    <w:p w:rsidR="00871F75" w:rsidRPr="00946919" w:rsidRDefault="00DF4AA3">
      <w:pPr>
        <w:spacing w:line="360" w:lineRule="auto"/>
        <w:ind w:firstLine="420"/>
        <w:rPr>
          <w:sz w:val="21"/>
          <w:szCs w:val="21"/>
          <w:lang w:eastAsia="zh-CN"/>
        </w:rPr>
      </w:pPr>
      <w:r w:rsidRPr="00946919">
        <w:rPr>
          <w:rFonts w:ascii="宋体" w:eastAsia="宋体" w:hAnsi="宋体" w:cs="宋体"/>
          <w:sz w:val="21"/>
          <w:szCs w:val="21"/>
          <w:lang w:eastAsia="zh-CN"/>
        </w:rPr>
        <w:t>本基金定期定额投资业务的申购费率及计算公式等同于一般申购业务。对于满足不同条件的定期定额投资业务申请,如定期定额申购期限适逢基金费率优惠期,或通过电子交易平台等特殊渠道递交的定期定额投资业务申请,或基金管理人认为适合的其他条件，基金管理人可对该部分投资者适用不同的申购费率，并及时公告。投资者办理该业务具体费率以销售机构当时有效的业务规定或相关公告为准。</w:t>
      </w:r>
    </w:p>
    <w:p w:rsidR="00871F75" w:rsidRPr="00946919" w:rsidRDefault="00DF4AA3">
      <w:pPr>
        <w:spacing w:line="360" w:lineRule="auto"/>
        <w:ind w:firstLine="420"/>
        <w:rPr>
          <w:sz w:val="21"/>
          <w:szCs w:val="21"/>
          <w:lang w:eastAsia="zh-CN"/>
        </w:rPr>
      </w:pPr>
      <w:r w:rsidRPr="00946919">
        <w:rPr>
          <w:rFonts w:ascii="宋体" w:eastAsia="宋体" w:hAnsi="宋体" w:cs="宋体"/>
          <w:sz w:val="21"/>
          <w:szCs w:val="21"/>
          <w:lang w:eastAsia="zh-CN"/>
        </w:rPr>
        <w:t>（1）扣款日期和扣款金额</w:t>
      </w:r>
    </w:p>
    <w:p w:rsidR="00871F75" w:rsidRPr="00946919" w:rsidRDefault="00DF4AA3">
      <w:pPr>
        <w:spacing w:line="360" w:lineRule="auto"/>
        <w:ind w:firstLine="420"/>
        <w:rPr>
          <w:sz w:val="21"/>
          <w:szCs w:val="21"/>
          <w:lang w:eastAsia="zh-CN"/>
        </w:rPr>
      </w:pPr>
      <w:r w:rsidRPr="00946919">
        <w:rPr>
          <w:rFonts w:ascii="宋体" w:eastAsia="宋体" w:hAnsi="宋体" w:cs="宋体"/>
          <w:sz w:val="21"/>
          <w:szCs w:val="21"/>
          <w:lang w:eastAsia="zh-CN"/>
        </w:rPr>
        <w:t>投资者办理定期定额投资业务前，须指定本人的一个人民币结算账户作为扣款账户，并经办理本业务的销售机构认可。投资者须遵循各销售机构有关扣款日期的规定，并与销售机构约定每月固定扣款金额。本基金</w:t>
      </w:r>
      <w:r w:rsidR="00CE761D" w:rsidRPr="00946919">
        <w:rPr>
          <w:rFonts w:ascii="宋体" w:eastAsia="宋体" w:hAnsi="宋体" w:cs="宋体" w:hint="eastAsia"/>
          <w:sz w:val="21"/>
          <w:szCs w:val="21"/>
          <w:lang w:eastAsia="zh-CN"/>
        </w:rPr>
        <w:t>A类基金份额、C类基金份额</w:t>
      </w:r>
      <w:r w:rsidRPr="00946919">
        <w:rPr>
          <w:rFonts w:ascii="宋体" w:eastAsia="宋体" w:hAnsi="宋体" w:cs="宋体"/>
          <w:sz w:val="21"/>
          <w:szCs w:val="21"/>
          <w:lang w:eastAsia="zh-CN"/>
        </w:rPr>
        <w:t>定期定额投资每期最低扣款金额为人民币1元（含1元），各销售机构可根据需要设置等于或高于1元的最低扣款金额，具体最低扣款金额以销售机构的规定为准</w:t>
      </w:r>
      <w:r w:rsidR="00674848" w:rsidRPr="00946919">
        <w:rPr>
          <w:rFonts w:ascii="宋体" w:eastAsia="宋体" w:hAnsi="宋体" w:cs="宋体" w:hint="eastAsia"/>
          <w:sz w:val="21"/>
          <w:szCs w:val="21"/>
          <w:lang w:eastAsia="zh-CN"/>
        </w:rPr>
        <w:t>；本基金I类基金份额定期定额投资每期最低扣款金额为人民币1</w:t>
      </w:r>
      <w:r w:rsidR="00674848" w:rsidRPr="00946919">
        <w:rPr>
          <w:rFonts w:ascii="宋体" w:eastAsia="宋体" w:hAnsi="宋体" w:cs="宋体"/>
          <w:sz w:val="21"/>
          <w:szCs w:val="21"/>
          <w:lang w:eastAsia="zh-CN"/>
        </w:rPr>
        <w:t>0</w:t>
      </w:r>
      <w:r w:rsidR="00674848" w:rsidRPr="00946919">
        <w:rPr>
          <w:rFonts w:ascii="宋体" w:eastAsia="宋体" w:hAnsi="宋体" w:cs="宋体" w:hint="eastAsia"/>
          <w:sz w:val="21"/>
          <w:szCs w:val="21"/>
          <w:lang w:eastAsia="zh-CN"/>
        </w:rPr>
        <w:t>元（含1</w:t>
      </w:r>
      <w:r w:rsidR="00674848" w:rsidRPr="00946919">
        <w:rPr>
          <w:rFonts w:ascii="宋体" w:eastAsia="宋体" w:hAnsi="宋体" w:cs="宋体"/>
          <w:sz w:val="21"/>
          <w:szCs w:val="21"/>
          <w:lang w:eastAsia="zh-CN"/>
        </w:rPr>
        <w:t>0</w:t>
      </w:r>
      <w:r w:rsidR="00674848" w:rsidRPr="00946919">
        <w:rPr>
          <w:rFonts w:ascii="宋体" w:eastAsia="宋体" w:hAnsi="宋体" w:cs="宋体" w:hint="eastAsia"/>
          <w:sz w:val="21"/>
          <w:szCs w:val="21"/>
          <w:lang w:eastAsia="zh-CN"/>
        </w:rPr>
        <w:t>元），各销售机构可根据需要设置等于或高于1</w:t>
      </w:r>
      <w:r w:rsidR="00674848" w:rsidRPr="00946919">
        <w:rPr>
          <w:rFonts w:ascii="宋体" w:eastAsia="宋体" w:hAnsi="宋体" w:cs="宋体"/>
          <w:sz w:val="21"/>
          <w:szCs w:val="21"/>
          <w:lang w:eastAsia="zh-CN"/>
        </w:rPr>
        <w:t>0</w:t>
      </w:r>
      <w:r w:rsidR="00674848" w:rsidRPr="00946919">
        <w:rPr>
          <w:rFonts w:ascii="宋体" w:eastAsia="宋体" w:hAnsi="宋体" w:cs="宋体" w:hint="eastAsia"/>
          <w:sz w:val="21"/>
          <w:szCs w:val="21"/>
          <w:lang w:eastAsia="zh-CN"/>
        </w:rPr>
        <w:t>元的最低扣款金额，具体最低扣款金额以销售机构的规定为准</w:t>
      </w:r>
      <w:r w:rsidRPr="00946919">
        <w:rPr>
          <w:rFonts w:ascii="宋体" w:eastAsia="宋体" w:hAnsi="宋体" w:cs="宋体"/>
          <w:sz w:val="21"/>
          <w:szCs w:val="21"/>
          <w:lang w:eastAsia="zh-CN"/>
        </w:rPr>
        <w:t>。</w:t>
      </w:r>
    </w:p>
    <w:p w:rsidR="00871F75" w:rsidRPr="00946919" w:rsidRDefault="00DF4AA3">
      <w:pPr>
        <w:spacing w:line="360" w:lineRule="auto"/>
        <w:ind w:firstLine="420"/>
        <w:rPr>
          <w:sz w:val="21"/>
          <w:szCs w:val="21"/>
          <w:lang w:eastAsia="zh-CN"/>
        </w:rPr>
      </w:pPr>
      <w:r w:rsidRPr="00946919">
        <w:rPr>
          <w:rFonts w:ascii="宋体" w:eastAsia="宋体" w:hAnsi="宋体" w:cs="宋体"/>
          <w:sz w:val="21"/>
          <w:szCs w:val="21"/>
          <w:lang w:eastAsia="zh-CN"/>
        </w:rPr>
        <w:t>（2）交易确认</w:t>
      </w:r>
    </w:p>
    <w:p w:rsidR="00871F75" w:rsidRPr="00946919" w:rsidRDefault="00DF4AA3">
      <w:pPr>
        <w:spacing w:line="360" w:lineRule="auto"/>
        <w:ind w:firstLine="420"/>
        <w:rPr>
          <w:sz w:val="21"/>
          <w:szCs w:val="21"/>
          <w:lang w:eastAsia="zh-CN"/>
        </w:rPr>
      </w:pPr>
      <w:r w:rsidRPr="00946919">
        <w:rPr>
          <w:rFonts w:ascii="宋体" w:eastAsia="宋体" w:hAnsi="宋体" w:cs="宋体"/>
          <w:sz w:val="21"/>
          <w:szCs w:val="21"/>
          <w:lang w:eastAsia="zh-CN"/>
        </w:rPr>
        <w:t>本业务的申购需遵循“未知价”和“金额申购”的原则，申购价格以基金申购申请日的基金份额净值为基准进行计算。基金申购申请日（T日）为本业务每月实际扣款日（如遇非基金开放日则顺延至基金下一开放日），基金份额将在T＋1工作日确认成功后直接计入投资人的基金账户内。基金份额确认查询起始日为T＋2工作日。投资人办理基金定期定额投资业务申购基金后，本基金已开放赎回业务的，投资者可从T＋2工作日起办理基金的赎回。赎回费率按照相关基金合同约定的一般赎回业务的赎回费率执行。</w:t>
      </w:r>
    </w:p>
    <w:p w:rsidR="00871F75" w:rsidRPr="00946919" w:rsidRDefault="00DF4AA3">
      <w:pPr>
        <w:spacing w:line="360" w:lineRule="auto"/>
        <w:ind w:firstLine="420"/>
        <w:rPr>
          <w:sz w:val="21"/>
          <w:szCs w:val="21"/>
          <w:lang w:eastAsia="zh-CN"/>
        </w:rPr>
      </w:pPr>
      <w:r w:rsidRPr="00946919">
        <w:rPr>
          <w:rFonts w:ascii="宋体" w:eastAsia="宋体" w:hAnsi="宋体" w:cs="宋体"/>
          <w:sz w:val="21"/>
          <w:szCs w:val="21"/>
          <w:lang w:eastAsia="zh-CN"/>
        </w:rPr>
        <w:t>（3）变更和终止</w:t>
      </w:r>
    </w:p>
    <w:p w:rsidR="00871F75" w:rsidRPr="00946919" w:rsidRDefault="00DF4AA3">
      <w:pPr>
        <w:spacing w:line="360" w:lineRule="auto"/>
        <w:ind w:firstLine="420"/>
        <w:rPr>
          <w:sz w:val="21"/>
          <w:szCs w:val="21"/>
          <w:lang w:eastAsia="zh-CN"/>
        </w:rPr>
      </w:pPr>
      <w:r w:rsidRPr="00946919">
        <w:rPr>
          <w:rFonts w:ascii="宋体" w:eastAsia="宋体" w:hAnsi="宋体" w:cs="宋体"/>
          <w:sz w:val="21"/>
          <w:szCs w:val="21"/>
          <w:lang w:eastAsia="zh-CN"/>
        </w:rPr>
        <w:t>投资者办理“定期定额投资业务”的变更和终止，须携带本人有效身份证件及相关凭证到原办理该业务网点申请办理，办理程序遵循各销售机构的规定。</w:t>
      </w:r>
    </w:p>
    <w:p w:rsidR="00871F75" w:rsidRPr="00946919" w:rsidRDefault="00DF4AA3">
      <w:pPr>
        <w:pStyle w:val="2"/>
        <w:keepLines/>
        <w:widowControl w:val="0"/>
        <w:spacing w:before="156" w:after="156"/>
        <w:rPr>
          <w:rFonts w:ascii="Times New Roman" w:hAnsi="Times New Roman" w:cs="Times New Roman"/>
          <w:lang w:eastAsia="zh-CN"/>
        </w:rPr>
      </w:pPr>
      <w:r w:rsidRPr="00946919">
        <w:rPr>
          <w:rFonts w:ascii="宋体" w:eastAsia="宋体" w:hAnsi="宋体" w:cs="宋体"/>
          <w:i w:val="0"/>
          <w:iCs w:val="0"/>
          <w:sz w:val="24"/>
          <w:szCs w:val="24"/>
          <w:lang w:eastAsia="zh-CN"/>
        </w:rPr>
        <w:t>7基金销售机构</w:t>
      </w:r>
    </w:p>
    <w:p w:rsidR="00871F75" w:rsidRPr="00946919" w:rsidRDefault="00DF4AA3">
      <w:pPr>
        <w:widowControl w:val="0"/>
        <w:spacing w:before="156" w:after="156"/>
        <w:jc w:val="both"/>
        <w:rPr>
          <w:lang w:eastAsia="zh-CN"/>
        </w:rPr>
      </w:pPr>
      <w:r w:rsidRPr="00946919">
        <w:rPr>
          <w:rFonts w:ascii="宋体" w:eastAsia="宋体" w:hAnsi="宋体" w:cs="宋体"/>
          <w:b/>
          <w:bCs/>
          <w:lang w:eastAsia="zh-CN"/>
        </w:rPr>
        <w:t>7.1直销机构</w:t>
      </w:r>
    </w:p>
    <w:p w:rsidR="00871F75" w:rsidRPr="00946919" w:rsidRDefault="00DF4AA3">
      <w:pPr>
        <w:spacing w:line="360" w:lineRule="auto"/>
        <w:ind w:firstLine="420"/>
        <w:rPr>
          <w:sz w:val="21"/>
          <w:szCs w:val="21"/>
          <w:lang w:eastAsia="zh-CN"/>
        </w:rPr>
      </w:pPr>
      <w:r w:rsidRPr="00946919">
        <w:rPr>
          <w:rFonts w:ascii="宋体" w:eastAsia="宋体" w:hAnsi="宋体" w:cs="宋体"/>
          <w:sz w:val="21"/>
          <w:szCs w:val="21"/>
          <w:lang w:eastAsia="zh-CN"/>
        </w:rPr>
        <w:t>鹏华基金管理有限公司</w:t>
      </w:r>
    </w:p>
    <w:p w:rsidR="00871F75" w:rsidRPr="00946919" w:rsidRDefault="00DF4AA3">
      <w:pPr>
        <w:spacing w:line="360" w:lineRule="auto"/>
        <w:ind w:firstLine="420"/>
        <w:rPr>
          <w:sz w:val="21"/>
          <w:szCs w:val="21"/>
          <w:lang w:eastAsia="zh-CN"/>
        </w:rPr>
      </w:pPr>
      <w:r w:rsidRPr="00946919">
        <w:rPr>
          <w:rFonts w:ascii="宋体" w:eastAsia="宋体" w:hAnsi="宋体" w:cs="宋体"/>
          <w:sz w:val="21"/>
          <w:szCs w:val="21"/>
          <w:lang w:eastAsia="zh-CN"/>
        </w:rPr>
        <w:t>办公地址：深圳市福田区福华三路168号深圳国际商会中心43层</w:t>
      </w:r>
    </w:p>
    <w:p w:rsidR="00871F75" w:rsidRPr="00946919" w:rsidRDefault="00DF4AA3">
      <w:pPr>
        <w:spacing w:line="360" w:lineRule="auto"/>
        <w:ind w:firstLine="420"/>
        <w:rPr>
          <w:sz w:val="21"/>
          <w:szCs w:val="21"/>
        </w:rPr>
      </w:pPr>
      <w:r w:rsidRPr="00946919">
        <w:rPr>
          <w:rFonts w:ascii="宋体" w:eastAsia="宋体" w:hAnsi="宋体" w:cs="宋体"/>
          <w:sz w:val="21"/>
          <w:szCs w:val="21"/>
          <w:lang w:eastAsia="zh-CN"/>
        </w:rPr>
        <w:t>网址：www.phfund.com.cn</w:t>
      </w:r>
    </w:p>
    <w:p w:rsidR="00871F75" w:rsidRPr="00946919" w:rsidRDefault="00DF4AA3">
      <w:pPr>
        <w:spacing w:line="360" w:lineRule="auto"/>
        <w:ind w:firstLine="420"/>
        <w:rPr>
          <w:sz w:val="21"/>
          <w:szCs w:val="21"/>
          <w:lang w:eastAsia="zh-CN"/>
        </w:rPr>
      </w:pPr>
      <w:r w:rsidRPr="00946919">
        <w:rPr>
          <w:rFonts w:ascii="宋体" w:eastAsia="宋体" w:hAnsi="宋体" w:cs="宋体"/>
          <w:sz w:val="21"/>
          <w:szCs w:val="21"/>
          <w:lang w:eastAsia="zh-CN"/>
        </w:rPr>
        <w:t>全国统一客户服务电话：400-6788-533</w:t>
      </w:r>
    </w:p>
    <w:p w:rsidR="00871F75" w:rsidRPr="00946919" w:rsidRDefault="00DF4AA3">
      <w:pPr>
        <w:widowControl w:val="0"/>
        <w:spacing w:before="156" w:after="156"/>
        <w:jc w:val="both"/>
        <w:rPr>
          <w:lang w:eastAsia="zh-CN"/>
        </w:rPr>
      </w:pPr>
      <w:r w:rsidRPr="00946919">
        <w:rPr>
          <w:rFonts w:ascii="宋体" w:eastAsia="宋体" w:hAnsi="宋体" w:cs="宋体"/>
          <w:b/>
          <w:bCs/>
          <w:lang w:eastAsia="zh-CN"/>
        </w:rPr>
        <w:t>7.2其他销售机构</w:t>
      </w:r>
    </w:p>
    <w:p w:rsidR="00871F75" w:rsidRPr="00946919" w:rsidRDefault="00DF4AA3">
      <w:pPr>
        <w:spacing w:line="360" w:lineRule="auto"/>
        <w:ind w:firstLine="315"/>
        <w:rPr>
          <w:rFonts w:ascii="宋体" w:eastAsia="宋体" w:hAnsi="宋体" w:cs="宋体"/>
          <w:sz w:val="21"/>
          <w:szCs w:val="21"/>
          <w:lang w:eastAsia="zh-CN"/>
        </w:rPr>
      </w:pPr>
      <w:r w:rsidRPr="00946919">
        <w:rPr>
          <w:rFonts w:ascii="宋体" w:eastAsia="宋体" w:hAnsi="宋体" w:cs="宋体"/>
          <w:sz w:val="21"/>
          <w:szCs w:val="21"/>
          <w:lang w:eastAsia="zh-CN"/>
        </w:rPr>
        <w:t>1、银行销售机构：交通银行。</w:t>
      </w:r>
    </w:p>
    <w:p w:rsidR="00871F75" w:rsidRPr="00946919" w:rsidRDefault="00DF4AA3">
      <w:pPr>
        <w:spacing w:line="360" w:lineRule="auto"/>
        <w:ind w:firstLine="315"/>
        <w:rPr>
          <w:rFonts w:ascii="宋体" w:eastAsia="宋体" w:hAnsi="宋体" w:cs="宋体"/>
          <w:sz w:val="21"/>
          <w:szCs w:val="21"/>
          <w:lang w:eastAsia="zh-CN"/>
        </w:rPr>
      </w:pPr>
      <w:r w:rsidRPr="00946919">
        <w:rPr>
          <w:rFonts w:ascii="宋体" w:eastAsia="宋体" w:hAnsi="宋体" w:cs="宋体"/>
          <w:sz w:val="21"/>
          <w:szCs w:val="21"/>
          <w:lang w:eastAsia="zh-CN"/>
        </w:rPr>
        <w:t>2、证券（期货）销售机构：渤海证券、万联证券、中信证券（华南）、粤开证券、天府证券、国投证券、国金证券、民生证券、华福证券、西南证券、开源证券、第一创业证券、江海证券、银河证券、中信证券、华泰证券、招商证券、湘财证券、中泰证券、东莞证券、东北证券、光大证券、中信期货、国都证券、国盛证券、中金财富、国泰海通证券、华龙证券、西部证券、中信证券（山东）、长江证券、国新证券、山西证券、中天证券、平安证券、国信证券、华西证券、中信建投。</w:t>
      </w:r>
    </w:p>
    <w:p w:rsidR="00871F75" w:rsidRPr="00946919" w:rsidRDefault="00DF4AA3">
      <w:pPr>
        <w:spacing w:line="360" w:lineRule="auto"/>
        <w:ind w:firstLine="315"/>
        <w:rPr>
          <w:rFonts w:ascii="宋体" w:eastAsia="宋体" w:hAnsi="宋体" w:cs="宋体"/>
          <w:sz w:val="21"/>
          <w:szCs w:val="21"/>
          <w:lang w:eastAsia="zh-CN"/>
        </w:rPr>
      </w:pPr>
      <w:r w:rsidRPr="00946919">
        <w:rPr>
          <w:rFonts w:ascii="宋体" w:eastAsia="宋体" w:hAnsi="宋体" w:cs="宋体"/>
          <w:sz w:val="21"/>
          <w:szCs w:val="21"/>
          <w:lang w:eastAsia="zh-CN"/>
        </w:rPr>
        <w:t>3、第三方销售机构：雪球基金、京东肯特瑞基金、华源证券（鑫理财）、诺亚正行、上海好买、陆基金、上海天天、浙江同花顺、盈米基金、挖财基金、蚂蚁基金、腾安基金、度小满。</w:t>
      </w:r>
    </w:p>
    <w:p w:rsidR="00871F75" w:rsidRPr="00946919" w:rsidRDefault="00DF4AA3">
      <w:pPr>
        <w:pStyle w:val="2"/>
        <w:keepLines/>
        <w:widowControl w:val="0"/>
        <w:spacing w:before="156" w:after="156"/>
        <w:rPr>
          <w:rFonts w:ascii="Times New Roman" w:hAnsi="Times New Roman" w:cs="Times New Roman"/>
          <w:lang w:eastAsia="zh-CN"/>
        </w:rPr>
      </w:pPr>
      <w:r w:rsidRPr="00946919">
        <w:rPr>
          <w:rFonts w:ascii="宋体" w:eastAsia="宋体" w:hAnsi="宋体" w:cs="宋体"/>
          <w:i w:val="0"/>
          <w:iCs w:val="0"/>
          <w:sz w:val="24"/>
          <w:szCs w:val="24"/>
          <w:lang w:eastAsia="zh-CN"/>
        </w:rPr>
        <w:t>8基金份额净值公告/基金收益公告的披露安排</w:t>
      </w:r>
    </w:p>
    <w:p w:rsidR="00871F75" w:rsidRPr="00946919" w:rsidRDefault="00DF4AA3">
      <w:pPr>
        <w:spacing w:line="360" w:lineRule="auto"/>
        <w:ind w:firstLine="420"/>
        <w:rPr>
          <w:sz w:val="21"/>
          <w:szCs w:val="21"/>
          <w:lang w:eastAsia="zh-CN"/>
        </w:rPr>
      </w:pPr>
      <w:r w:rsidRPr="00946919">
        <w:rPr>
          <w:rFonts w:ascii="宋体" w:eastAsia="宋体" w:hAnsi="宋体" w:cs="宋体"/>
          <w:sz w:val="21"/>
          <w:szCs w:val="21"/>
          <w:lang w:eastAsia="zh-CN"/>
        </w:rPr>
        <w:t>在</w:t>
      </w:r>
      <w:r w:rsidR="00FF58E4" w:rsidRPr="00946919">
        <w:rPr>
          <w:rFonts w:ascii="宋体" w:eastAsia="宋体" w:hAnsi="宋体" w:cs="宋体" w:hint="eastAsia"/>
          <w:sz w:val="21"/>
          <w:szCs w:val="21"/>
          <w:lang w:eastAsia="zh-CN"/>
        </w:rPr>
        <w:t>开始办理基金份额申购或者赎回后，基金管理人应当在不晚于每个开放日的次日，通过规定网站、基金销售机构网站或者营业网点披露开放日的各类基金份额净值和基金份额累计净值。</w:t>
      </w:r>
    </w:p>
    <w:p w:rsidR="00871F75" w:rsidRPr="00946919" w:rsidRDefault="00DF4AA3">
      <w:pPr>
        <w:pStyle w:val="2"/>
        <w:keepLines/>
        <w:widowControl w:val="0"/>
        <w:spacing w:before="156" w:after="156"/>
        <w:rPr>
          <w:rFonts w:ascii="Times New Roman" w:hAnsi="Times New Roman" w:cs="Times New Roman"/>
          <w:lang w:eastAsia="zh-CN"/>
        </w:rPr>
      </w:pPr>
      <w:r w:rsidRPr="00946919">
        <w:rPr>
          <w:rFonts w:ascii="宋体" w:eastAsia="宋体" w:hAnsi="宋体" w:cs="宋体"/>
          <w:i w:val="0"/>
          <w:iCs w:val="0"/>
          <w:sz w:val="24"/>
          <w:szCs w:val="24"/>
          <w:lang w:eastAsia="zh-CN"/>
        </w:rPr>
        <w:t>9其他需要提示的事项</w:t>
      </w:r>
    </w:p>
    <w:p w:rsidR="00871F75" w:rsidRPr="00946919" w:rsidRDefault="00DF4AA3">
      <w:pPr>
        <w:spacing w:line="360" w:lineRule="auto"/>
        <w:ind w:firstLine="420"/>
        <w:rPr>
          <w:sz w:val="21"/>
          <w:szCs w:val="21"/>
          <w:lang w:eastAsia="zh-CN"/>
        </w:rPr>
      </w:pPr>
      <w:r w:rsidRPr="00946919">
        <w:rPr>
          <w:rFonts w:ascii="宋体" w:eastAsia="宋体" w:hAnsi="宋体" w:cs="宋体"/>
          <w:sz w:val="21"/>
          <w:szCs w:val="21"/>
          <w:lang w:eastAsia="zh-CN"/>
        </w:rPr>
        <w:t>1、如发生不可抗力或其他情形致使基金无法按时开放或需依据基金合同暂停申购与赎回业务的，基金管理人可以合理调整申购或赎回业务的办理期间并予以公告。</w:t>
      </w:r>
    </w:p>
    <w:p w:rsidR="00871F75" w:rsidRPr="00946919" w:rsidRDefault="00DF4AA3">
      <w:pPr>
        <w:spacing w:line="360" w:lineRule="auto"/>
        <w:ind w:firstLine="420"/>
        <w:rPr>
          <w:sz w:val="21"/>
          <w:szCs w:val="21"/>
          <w:lang w:eastAsia="zh-CN"/>
        </w:rPr>
      </w:pPr>
      <w:r w:rsidRPr="00946919">
        <w:rPr>
          <w:rFonts w:ascii="宋体" w:eastAsia="宋体" w:hAnsi="宋体" w:cs="宋体"/>
          <w:sz w:val="21"/>
          <w:szCs w:val="21"/>
          <w:lang w:eastAsia="zh-CN"/>
        </w:rPr>
        <w:t>2、本公告仅对本基金开放申购、赎回、转换和定期定额投资业务的有关事项予以说明。投资人欲了解本基金相关业务规则的详细情况，请阅读刊登在中国证监会规定信息披露媒介上的《鹏华上证科创板100指数增强型证券投资基金招募说明书》。</w:t>
      </w:r>
    </w:p>
    <w:p w:rsidR="00871F75" w:rsidRPr="00946919" w:rsidRDefault="00DF4AA3">
      <w:pPr>
        <w:spacing w:line="360" w:lineRule="auto"/>
        <w:ind w:firstLine="420"/>
        <w:rPr>
          <w:rFonts w:ascii="宋体" w:eastAsia="宋体" w:hAnsi="宋体"/>
          <w:sz w:val="21"/>
          <w:szCs w:val="21"/>
          <w:lang w:eastAsia="zh-CN"/>
        </w:rPr>
      </w:pPr>
      <w:r w:rsidRPr="00946919">
        <w:rPr>
          <w:rFonts w:ascii="宋体" w:eastAsia="宋体" w:hAnsi="宋体" w:cs="宋体"/>
          <w:sz w:val="21"/>
          <w:szCs w:val="21"/>
          <w:lang w:eastAsia="zh-CN"/>
        </w:rPr>
        <w:t>风险提示：本基金管理人承诺以诚实信用、勤勉尽责的原则管理和运用基金资产，但不保证基金一定盈利，也不保证最低收益。定期定额投资是引导投资人进行长期投资、平均投资成本的一种简单易行的投资方式。但是定期定额投资并不能规避基金投资所固有的风险，不能保证投资人获得收益，也不是替代储蓄的等效理财方式。请投资人投资本基金前认真阅读本基金的基金合同、招募说明书和基金产品资料概要，并根据自身风险承受能力选择适合自己的基金产品。敬请投资人注意投资风险。</w:t>
      </w:r>
    </w:p>
    <w:p w:rsidR="00871F75" w:rsidRPr="00946919" w:rsidRDefault="00DF4AA3">
      <w:pPr>
        <w:widowControl w:val="0"/>
        <w:spacing w:line="360" w:lineRule="auto"/>
        <w:rPr>
          <w:rFonts w:ascii="宋体" w:eastAsia="宋体" w:hAnsi="宋体"/>
          <w:sz w:val="21"/>
          <w:szCs w:val="21"/>
          <w:lang w:eastAsia="zh-CN"/>
        </w:rPr>
      </w:pPr>
      <w:r w:rsidRPr="00946919">
        <w:rPr>
          <w:rFonts w:ascii="宋体" w:eastAsia="宋体" w:hAnsi="宋体"/>
          <w:sz w:val="21"/>
          <w:szCs w:val="21"/>
          <w:lang w:eastAsia="zh-CN"/>
        </w:rPr>
        <w:t> </w:t>
      </w:r>
    </w:p>
    <w:p w:rsidR="00871F75" w:rsidRPr="00946919" w:rsidRDefault="00DF4AA3">
      <w:pPr>
        <w:widowControl w:val="0"/>
        <w:spacing w:line="360" w:lineRule="auto"/>
        <w:ind w:firstLine="420"/>
        <w:jc w:val="right"/>
        <w:rPr>
          <w:rFonts w:ascii="宋体" w:eastAsia="宋体" w:hAnsi="宋体"/>
          <w:sz w:val="21"/>
          <w:szCs w:val="21"/>
          <w:lang w:eastAsia="zh-CN"/>
        </w:rPr>
      </w:pPr>
      <w:r w:rsidRPr="00946919">
        <w:rPr>
          <w:rFonts w:ascii="宋体" w:eastAsia="宋体" w:hAnsi="宋体" w:cs="宋体"/>
          <w:sz w:val="21"/>
          <w:szCs w:val="21"/>
          <w:lang w:eastAsia="zh-CN"/>
        </w:rPr>
        <w:t>鹏华基金管理有限公司</w:t>
      </w:r>
    </w:p>
    <w:p w:rsidR="00871F75" w:rsidRPr="00FF58E4" w:rsidRDefault="00DF4AA3">
      <w:pPr>
        <w:widowControl w:val="0"/>
        <w:spacing w:line="360" w:lineRule="auto"/>
        <w:ind w:firstLine="420"/>
        <w:jc w:val="right"/>
        <w:rPr>
          <w:rFonts w:ascii="宋体" w:eastAsia="宋体" w:hAnsi="宋体"/>
          <w:sz w:val="21"/>
          <w:szCs w:val="21"/>
        </w:rPr>
      </w:pPr>
      <w:r w:rsidRPr="00946919">
        <w:rPr>
          <w:rFonts w:ascii="宋体" w:eastAsia="宋体" w:hAnsi="宋体"/>
          <w:sz w:val="21"/>
          <w:szCs w:val="21"/>
          <w:lang w:eastAsia="zh-CN"/>
        </w:rPr>
        <w:t>2026</w:t>
      </w:r>
      <w:r w:rsidRPr="00946919">
        <w:rPr>
          <w:rFonts w:ascii="宋体" w:eastAsia="宋体" w:hAnsi="宋体" w:cs="宋体"/>
          <w:sz w:val="21"/>
          <w:szCs w:val="21"/>
          <w:lang w:eastAsia="zh-CN"/>
        </w:rPr>
        <w:t>年</w:t>
      </w:r>
      <w:r w:rsidRPr="00946919">
        <w:rPr>
          <w:rFonts w:ascii="宋体" w:eastAsia="宋体" w:hAnsi="宋体"/>
          <w:sz w:val="21"/>
          <w:szCs w:val="21"/>
          <w:lang w:eastAsia="zh-CN"/>
        </w:rPr>
        <w:t>02</w:t>
      </w:r>
      <w:r w:rsidRPr="00946919">
        <w:rPr>
          <w:rFonts w:ascii="宋体" w:eastAsia="宋体" w:hAnsi="宋体" w:cs="宋体"/>
          <w:sz w:val="21"/>
          <w:szCs w:val="21"/>
          <w:lang w:eastAsia="zh-CN"/>
        </w:rPr>
        <w:t>月</w:t>
      </w:r>
      <w:r w:rsidRPr="00946919">
        <w:rPr>
          <w:rFonts w:ascii="宋体" w:eastAsia="宋体" w:hAnsi="宋体"/>
          <w:sz w:val="21"/>
          <w:szCs w:val="21"/>
          <w:lang w:eastAsia="zh-CN"/>
        </w:rPr>
        <w:t>06</w:t>
      </w:r>
      <w:r w:rsidRPr="00946919">
        <w:rPr>
          <w:rFonts w:ascii="宋体" w:eastAsia="宋体" w:hAnsi="宋体" w:cs="宋体"/>
          <w:sz w:val="21"/>
          <w:szCs w:val="21"/>
          <w:lang w:eastAsia="zh-CN"/>
        </w:rPr>
        <w:t>日</w:t>
      </w:r>
      <w:bookmarkStart w:id="1" w:name="_GoBack"/>
      <w:bookmarkEnd w:id="1"/>
    </w:p>
    <w:p w:rsidR="00A77B3E" w:rsidRDefault="00A77B3E"/>
    <w:sectPr w:rsidR="00A77B3E" w:rsidSect="00AD4EB7">
      <w:footerReference w:type="default" r:id="rId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13DE" w:rsidRDefault="002213DE">
      <w:r>
        <w:separator/>
      </w:r>
    </w:p>
  </w:endnote>
  <w:endnote w:type="continuationSeparator" w:id="0">
    <w:p w:rsidR="002213DE" w:rsidRDefault="002213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DengXian"/>
    <w:charset w:val="86"/>
    <w:family w:val="auto"/>
    <w:pitch w:val="variable"/>
    <w:sig w:usb0="A00002BF" w:usb1="38CF7CFA" w:usb2="00000016" w:usb3="00000000" w:csb0="0004000F" w:csb1="00000000"/>
  </w:font>
  <w:font w:name="Arial">
    <w:panose1 w:val="020B0604020202020204"/>
    <w:charset w:val="00"/>
    <w:family w:val="swiss"/>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F75" w:rsidRDefault="00AD4EB7">
    <w:pPr>
      <w:jc w:val="center"/>
    </w:pPr>
    <w:r>
      <w:rPr>
        <w:rFonts w:ascii="宋体" w:eastAsia="宋体" w:hAnsi="宋体" w:cs="宋体"/>
        <w:sz w:val="18"/>
      </w:rPr>
      <w:fldChar w:fldCharType="begin"/>
    </w:r>
    <w:r w:rsidR="00DF4AA3">
      <w:rPr>
        <w:rFonts w:ascii="宋体" w:eastAsia="宋体" w:hAnsi="宋体" w:cs="宋体"/>
        <w:sz w:val="18"/>
        <w:lang w:eastAsia="zh-CN"/>
      </w:rPr>
      <w:instrText xml:space="preserve"> PAGE </w:instrText>
    </w:r>
    <w:r>
      <w:rPr>
        <w:rFonts w:ascii="宋体" w:eastAsia="宋体" w:hAnsi="宋体" w:cs="宋体"/>
        <w:sz w:val="18"/>
      </w:rPr>
      <w:fldChar w:fldCharType="separate"/>
    </w:r>
    <w:r w:rsidR="00CE0F54">
      <w:rPr>
        <w:rFonts w:ascii="宋体" w:eastAsia="宋体" w:hAnsi="宋体" w:cs="宋体"/>
        <w:noProof/>
        <w:sz w:val="18"/>
        <w:lang w:eastAsia="zh-CN"/>
      </w:rPr>
      <w:t>1</w:t>
    </w:r>
    <w:r>
      <w:rPr>
        <w:rFonts w:ascii="宋体" w:eastAsia="宋体" w:hAnsi="宋体" w:cs="宋体"/>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13DE" w:rsidRDefault="002213DE">
      <w:r>
        <w:separator/>
      </w:r>
    </w:p>
  </w:footnote>
  <w:footnote w:type="continuationSeparator" w:id="0">
    <w:p w:rsidR="002213DE" w:rsidRDefault="002213D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noPunctuationKerning/>
  <w:characterSpacingControl w:val="doNotCompress"/>
  <w:savePreviewPicture/>
  <w:hdrShapeDefaults>
    <o:shapedefaults v:ext="edit" spidmax="4097"/>
  </w:hdrShapeDefault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091C01"/>
    <w:rsid w:val="002213DE"/>
    <w:rsid w:val="006256CC"/>
    <w:rsid w:val="00674848"/>
    <w:rsid w:val="006A504C"/>
    <w:rsid w:val="007645B5"/>
    <w:rsid w:val="00871F75"/>
    <w:rsid w:val="0094670C"/>
    <w:rsid w:val="00946919"/>
    <w:rsid w:val="00A77B3E"/>
    <w:rsid w:val="00AD4EB7"/>
    <w:rsid w:val="00BC2BD4"/>
    <w:rsid w:val="00CA2A55"/>
    <w:rsid w:val="00CE0F54"/>
    <w:rsid w:val="00CE761D"/>
    <w:rsid w:val="00DF4AA3"/>
    <w:rsid w:val="00E5656C"/>
    <w:rsid w:val="00FF58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EB7"/>
    <w:rPr>
      <w:sz w:val="24"/>
      <w:szCs w:val="24"/>
    </w:rPr>
  </w:style>
  <w:style w:type="paragraph" w:styleId="2">
    <w:name w:val="heading 2"/>
    <w:basedOn w:val="a"/>
    <w:next w:val="a"/>
    <w:qFormat/>
    <w:rsid w:val="00EF7B9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AD4EB7"/>
  </w:style>
  <w:style w:type="table" w:customStyle="1" w:styleId="MsoNormalTable0">
    <w:name w:val="MsoNormalTable"/>
    <w:basedOn w:val="a1"/>
    <w:rsid w:val="00AD4EB7"/>
    <w:tblPr>
      <w:tblInd w:w="0" w:type="dxa"/>
      <w:tblCellMar>
        <w:top w:w="0" w:type="dxa"/>
        <w:left w:w="108" w:type="dxa"/>
        <w:bottom w:w="0" w:type="dxa"/>
        <w:right w:w="108" w:type="dxa"/>
      </w:tblCellMar>
    </w:tblPr>
  </w:style>
  <w:style w:type="paragraph" w:customStyle="1" w:styleId="a3">
    <w:name w:val="a"/>
    <w:basedOn w:val="a"/>
    <w:rsid w:val="00AD4EB7"/>
  </w:style>
  <w:style w:type="paragraph" w:customStyle="1" w:styleId="15">
    <w:name w:val="15"/>
    <w:basedOn w:val="a"/>
    <w:rsid w:val="00AD4EB7"/>
  </w:style>
  <w:style w:type="paragraph" w:styleId="1">
    <w:name w:val="toc 1"/>
    <w:basedOn w:val="a"/>
    <w:next w:val="a"/>
    <w:autoRedefine/>
    <w:rsid w:val="00805BCE"/>
    <w:pPr>
      <w:spacing w:line="360" w:lineRule="auto"/>
    </w:pPr>
    <w:rPr>
      <w:rFonts w:ascii="宋体" w:eastAsia="宋体" w:hAnsi="宋体" w:cs="宋体"/>
      <w:b/>
      <w:sz w:val="21"/>
    </w:rPr>
  </w:style>
  <w:style w:type="paragraph" w:styleId="a4">
    <w:name w:val="header"/>
    <w:basedOn w:val="a"/>
    <w:link w:val="Char"/>
    <w:unhideWhenUsed/>
    <w:rsid w:val="006256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6256CC"/>
    <w:rPr>
      <w:sz w:val="18"/>
      <w:szCs w:val="18"/>
    </w:rPr>
  </w:style>
  <w:style w:type="paragraph" w:styleId="a5">
    <w:name w:val="footer"/>
    <w:basedOn w:val="a"/>
    <w:link w:val="Char0"/>
    <w:unhideWhenUsed/>
    <w:rsid w:val="006256CC"/>
    <w:pPr>
      <w:tabs>
        <w:tab w:val="center" w:pos="4153"/>
        <w:tab w:val="right" w:pos="8306"/>
      </w:tabs>
      <w:snapToGrid w:val="0"/>
    </w:pPr>
    <w:rPr>
      <w:sz w:val="18"/>
      <w:szCs w:val="18"/>
    </w:rPr>
  </w:style>
  <w:style w:type="character" w:customStyle="1" w:styleId="Char0">
    <w:name w:val="页脚 Char"/>
    <w:basedOn w:val="a0"/>
    <w:link w:val="a5"/>
    <w:rsid w:val="006256CC"/>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1938</Words>
  <Characters>11052</Characters>
  <Application>Microsoft Office Word</Application>
  <DocSecurity>4</DocSecurity>
  <Lines>92</Lines>
  <Paragraphs>25</Paragraphs>
  <ScaleCrop>false</ScaleCrop>
  <HeadingPairs>
    <vt:vector size="4" baseType="variant">
      <vt:variant>
        <vt:lpstr>Title</vt:lpstr>
      </vt:variant>
      <vt:variant>
        <vt:i4>1</vt:i4>
      </vt:variant>
      <vt:variant>
        <vt:lpstr>标题</vt:lpstr>
      </vt:variant>
      <vt:variant>
        <vt:i4>9</vt:i4>
      </vt:variant>
    </vt:vector>
  </HeadingPairs>
  <TitlesOfParts>
    <vt:vector size="10" baseType="lpstr">
      <vt:lpstr/>
      <vt:lpstr>    1公告基本信息</vt:lpstr>
      <vt:lpstr>    2日常申购、赎回、转换、定期定额投资业务的办理时间</vt:lpstr>
      <vt:lpstr>    3申购业务</vt:lpstr>
      <vt:lpstr>    4赎回业务</vt:lpstr>
      <vt:lpstr>    5转换业务</vt:lpstr>
      <vt:lpstr>    6定期定额投资业务</vt:lpstr>
      <vt:lpstr>    7基金销售机构</vt:lpstr>
      <vt:lpstr>    8基金份额净值公告/基金收益公告的披露安排</vt:lpstr>
      <vt:lpstr>    9其他需要提示的事项</vt:lpstr>
    </vt:vector>
  </TitlesOfParts>
  <Company/>
  <LinksUpToDate>false</LinksUpToDate>
  <CharactersWithSpaces>12965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缪莉芳</dc:creator>
  <cp:lastModifiedBy>ZHONGM</cp:lastModifiedBy>
  <cp:revision>2</cp:revision>
  <cp:lastPrinted>2026-02-05T03:13:00Z</cp:lastPrinted>
  <dcterms:created xsi:type="dcterms:W3CDTF">2026-02-05T16:02:00Z</dcterms:created>
  <dcterms:modified xsi:type="dcterms:W3CDTF">2026-02-05T16:02:00Z</dcterms:modified>
</cp:coreProperties>
</file>