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92" w:rsidRPr="006E2C50" w:rsidRDefault="004368B8" w:rsidP="00094192">
      <w:pPr>
        <w:pStyle w:val="a3"/>
        <w:rPr>
          <w:rFonts w:ascii="宋体" w:hAnsi="宋体"/>
        </w:rPr>
      </w:pPr>
      <w:r w:rsidRPr="006E2C50">
        <w:rPr>
          <w:rFonts w:ascii="宋体" w:hAnsi="宋体" w:hint="eastAsia"/>
        </w:rPr>
        <w:t>富兰克林国海强化收益债券型证券投资基金在部分销售机构调整基金销售业务的公告</w:t>
      </w:r>
    </w:p>
    <w:p w:rsidR="00D83034" w:rsidRPr="006E2C50" w:rsidRDefault="00D83034" w:rsidP="001F3EB7">
      <w:pPr>
        <w:widowControl/>
        <w:spacing w:afterLines="50" w:line="360" w:lineRule="auto"/>
        <w:ind w:firstLineChars="200" w:firstLine="460"/>
        <w:jc w:val="left"/>
        <w:rPr>
          <w:rFonts w:ascii="宋体" w:eastAsia="宋体" w:hAnsi="宋体"/>
          <w:sz w:val="23"/>
          <w:szCs w:val="23"/>
        </w:rPr>
      </w:pPr>
    </w:p>
    <w:p w:rsidR="00094192" w:rsidRPr="006E2C50" w:rsidRDefault="009459EB" w:rsidP="004368B8">
      <w:pPr>
        <w:spacing w:line="360" w:lineRule="auto"/>
        <w:ind w:firstLine="420"/>
        <w:jc w:val="left"/>
      </w:pPr>
      <w:r w:rsidRPr="006E2C50">
        <w:rPr>
          <w:rFonts w:hint="eastAsia"/>
        </w:rPr>
        <w:t>为了更好的满足投资者的理财需求，</w:t>
      </w:r>
      <w:r w:rsidR="00DC0A0E" w:rsidRPr="006E2C50">
        <w:rPr>
          <w:rFonts w:hint="eastAsia"/>
        </w:rPr>
        <w:t>经</w:t>
      </w:r>
      <w:r w:rsidRPr="006E2C50">
        <w:rPr>
          <w:rFonts w:hint="eastAsia"/>
        </w:rPr>
        <w:t>国海富兰克林基金管理有限公司（以下简称</w:t>
      </w:r>
      <w:r w:rsidRPr="006E2C50">
        <w:t>“</w:t>
      </w:r>
      <w:r w:rsidRPr="006E2C50">
        <w:rPr>
          <w:rFonts w:hint="eastAsia"/>
        </w:rPr>
        <w:t>本公司</w:t>
      </w:r>
      <w:r w:rsidRPr="006E2C50">
        <w:t>”</w:t>
      </w:r>
      <w:r w:rsidRPr="006E2C50">
        <w:rPr>
          <w:rFonts w:hint="eastAsia"/>
        </w:rPr>
        <w:t>）</w:t>
      </w:r>
      <w:r w:rsidR="00DC0A0E" w:rsidRPr="006E2C50">
        <w:rPr>
          <w:rFonts w:hint="eastAsia"/>
        </w:rPr>
        <w:t>与下列销售机构协商一致，</w:t>
      </w:r>
      <w:r w:rsidRPr="006E2C50">
        <w:rPr>
          <w:rFonts w:hint="eastAsia"/>
        </w:rPr>
        <w:t>决定自</w:t>
      </w:r>
      <w:r w:rsidR="00303928">
        <w:t>2026</w:t>
      </w:r>
      <w:r w:rsidRPr="006E2C50">
        <w:rPr>
          <w:rFonts w:hint="eastAsia"/>
        </w:rPr>
        <w:t>年</w:t>
      </w:r>
      <w:r w:rsidR="00965578">
        <w:t>2</w:t>
      </w:r>
      <w:r w:rsidRPr="006E2C50">
        <w:rPr>
          <w:rFonts w:hint="eastAsia"/>
        </w:rPr>
        <w:t>月</w:t>
      </w:r>
      <w:r w:rsidR="00613C35">
        <w:t>6</w:t>
      </w:r>
      <w:r w:rsidRPr="006E2C50">
        <w:rPr>
          <w:rFonts w:hint="eastAsia"/>
        </w:rPr>
        <w:t>日起</w:t>
      </w:r>
      <w:r w:rsidR="00DC0A0E" w:rsidRPr="006E2C50">
        <w:rPr>
          <w:rFonts w:hint="eastAsia"/>
        </w:rPr>
        <w:t>，调整富兰克林国海强化收益债券型证券投资基金在下列销售机构的基金销售业务，暂停销售富兰克林国海强化收益债券型证券投资基金（</w:t>
      </w:r>
      <w:r w:rsidR="00DC0A0E" w:rsidRPr="006E2C50">
        <w:rPr>
          <w:rFonts w:hint="eastAsia"/>
        </w:rPr>
        <w:t>A</w:t>
      </w:r>
      <w:r w:rsidR="00DC0A0E" w:rsidRPr="006E2C50">
        <w:rPr>
          <w:rFonts w:hint="eastAsia"/>
        </w:rPr>
        <w:t>类）（</w:t>
      </w:r>
      <w:r w:rsidR="00DC0A0E" w:rsidRPr="006E2C50">
        <w:rPr>
          <w:rFonts w:hint="eastAsia"/>
        </w:rPr>
        <w:t>A</w:t>
      </w:r>
      <w:r w:rsidR="00DC0A0E" w:rsidRPr="006E2C50">
        <w:rPr>
          <w:rFonts w:hint="eastAsia"/>
        </w:rPr>
        <w:t>类简称：国富强化收益债券</w:t>
      </w:r>
      <w:r w:rsidR="00DC0A0E" w:rsidRPr="006E2C50">
        <w:rPr>
          <w:rFonts w:hint="eastAsia"/>
        </w:rPr>
        <w:t>A</w:t>
      </w:r>
      <w:r w:rsidR="00DC0A0E" w:rsidRPr="006E2C50">
        <w:rPr>
          <w:rFonts w:hint="eastAsia"/>
        </w:rPr>
        <w:t>；</w:t>
      </w:r>
      <w:r w:rsidR="00DC0A0E" w:rsidRPr="006E2C50">
        <w:rPr>
          <w:rFonts w:hint="eastAsia"/>
        </w:rPr>
        <w:t>A</w:t>
      </w:r>
      <w:r w:rsidR="00DC0A0E" w:rsidRPr="006E2C50">
        <w:rPr>
          <w:rFonts w:hint="eastAsia"/>
        </w:rPr>
        <w:t>类代码：</w:t>
      </w:r>
      <w:r w:rsidR="00DC0A0E" w:rsidRPr="006E2C50">
        <w:rPr>
          <w:rFonts w:hint="eastAsia"/>
        </w:rPr>
        <w:t>4</w:t>
      </w:r>
      <w:r w:rsidR="00DC0A0E" w:rsidRPr="006E2C50">
        <w:t>50005</w:t>
      </w:r>
      <w:r w:rsidR="00DC0A0E" w:rsidRPr="006E2C50">
        <w:rPr>
          <w:rFonts w:hint="eastAsia"/>
        </w:rPr>
        <w:t>），并代理销售富兰克林国海强化收益债券型证券投资基金（</w:t>
      </w:r>
      <w:r w:rsidR="00DC0A0E" w:rsidRPr="006E2C50">
        <w:rPr>
          <w:rFonts w:hint="eastAsia"/>
        </w:rPr>
        <w:t>D</w:t>
      </w:r>
      <w:r w:rsidR="00DC0A0E" w:rsidRPr="006E2C50">
        <w:rPr>
          <w:rFonts w:hint="eastAsia"/>
        </w:rPr>
        <w:t>类）（</w:t>
      </w:r>
      <w:r w:rsidR="00DC0A0E" w:rsidRPr="006E2C50">
        <w:rPr>
          <w:rFonts w:hint="eastAsia"/>
        </w:rPr>
        <w:t>D</w:t>
      </w:r>
      <w:r w:rsidR="00DC0A0E" w:rsidRPr="006E2C50">
        <w:rPr>
          <w:rFonts w:hint="eastAsia"/>
        </w:rPr>
        <w:t>类简称：国富强化收益债券</w:t>
      </w:r>
      <w:r w:rsidR="00DC0A0E" w:rsidRPr="006E2C50">
        <w:t>D</w:t>
      </w:r>
      <w:r w:rsidR="00DC0A0E" w:rsidRPr="006E2C50">
        <w:rPr>
          <w:rFonts w:hint="eastAsia"/>
        </w:rPr>
        <w:t>；</w:t>
      </w:r>
      <w:r w:rsidR="00DC0A0E" w:rsidRPr="006E2C50">
        <w:rPr>
          <w:rFonts w:hint="eastAsia"/>
        </w:rPr>
        <w:t>D</w:t>
      </w:r>
      <w:r w:rsidR="00DC0A0E" w:rsidRPr="006E2C50">
        <w:rPr>
          <w:rFonts w:hint="eastAsia"/>
        </w:rPr>
        <w:t>类代码：</w:t>
      </w:r>
      <w:r w:rsidR="00303928" w:rsidRPr="00303928">
        <w:t>026414</w:t>
      </w:r>
      <w:r w:rsidR="00DC0A0E" w:rsidRPr="006E2C50">
        <w:rPr>
          <w:rFonts w:hint="eastAsia"/>
        </w:rPr>
        <w:t>）。建议投资者综合比较并评估不同份额的费率水平及销售机构提供的差异化服务，做出合理选择。</w:t>
      </w:r>
    </w:p>
    <w:p w:rsidR="004368B8" w:rsidRPr="006E2C50" w:rsidRDefault="004368B8" w:rsidP="004368B8">
      <w:pPr>
        <w:pStyle w:val="ad"/>
        <w:numPr>
          <w:ilvl w:val="0"/>
          <w:numId w:val="9"/>
        </w:numPr>
        <w:spacing w:line="360" w:lineRule="auto"/>
        <w:ind w:firstLineChars="0"/>
        <w:jc w:val="left"/>
        <w:rPr>
          <w:rFonts w:ascii="宋体" w:eastAsia="宋体" w:hAnsi="宋体" w:cs="Times New Roman"/>
          <w:szCs w:val="21"/>
        </w:rPr>
      </w:pPr>
      <w:r w:rsidRPr="006E2C50">
        <w:rPr>
          <w:rFonts w:ascii="宋体" w:eastAsia="宋体" w:hAnsi="宋体" w:cs="Times New Roman" w:hint="eastAsia"/>
          <w:szCs w:val="21"/>
        </w:rPr>
        <w:t>具体情况如下：</w:t>
      </w:r>
      <w:r w:rsidRPr="006E2C50">
        <w:rPr>
          <w:rFonts w:ascii="宋体" w:eastAsia="宋体" w:hAnsi="宋体" w:cs="Times New Roman"/>
          <w:szCs w:val="21"/>
        </w:rPr>
        <w:t xml:space="preserve"> </w:t>
      </w:r>
      <w:r w:rsidRPr="006E2C50">
        <w:rPr>
          <w:rFonts w:ascii="宋体" w:eastAsia="宋体" w:hAnsi="宋体" w:cs="Times New Roman" w:hint="eastAsia"/>
          <w:szCs w:val="21"/>
        </w:rPr>
        <w:t>国富强化收益债券A暂停</w:t>
      </w:r>
      <w:r w:rsidR="007C2A4A" w:rsidRPr="006E2C50">
        <w:rPr>
          <w:rFonts w:ascii="宋体" w:eastAsia="宋体" w:hAnsi="宋体" w:cs="Times New Roman" w:hint="eastAsia"/>
          <w:szCs w:val="21"/>
        </w:rPr>
        <w:t>销售</w:t>
      </w:r>
      <w:r w:rsidRPr="006E2C50">
        <w:rPr>
          <w:rFonts w:ascii="宋体" w:eastAsia="宋体" w:hAnsi="宋体" w:cs="Times New Roman" w:hint="eastAsia"/>
          <w:szCs w:val="21"/>
        </w:rPr>
        <w:t>的销售机构具体如下：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7796"/>
      </w:tblGrid>
      <w:tr w:rsidR="004368B8" w:rsidRPr="006E2C50" w:rsidTr="004368B8">
        <w:trPr>
          <w:trHeight w:val="105"/>
          <w:jc w:val="center"/>
        </w:trPr>
        <w:tc>
          <w:tcPr>
            <w:tcW w:w="421" w:type="dxa"/>
            <w:vAlign w:val="center"/>
          </w:tcPr>
          <w:p w:rsidR="004368B8" w:rsidRPr="006E2C50" w:rsidRDefault="004368B8" w:rsidP="002F436A">
            <w:pPr>
              <w:pStyle w:val="Default"/>
              <w:jc w:val="center"/>
              <w:rPr>
                <w:rFonts w:asciiTheme="minorHAnsi" w:eastAsiaTheme="minorEastAsia" w:hAnsi="Times New Roman" w:cstheme="minorBidi"/>
                <w:b/>
                <w:color w:val="auto"/>
                <w:kern w:val="2"/>
                <w:sz w:val="21"/>
                <w:szCs w:val="21"/>
              </w:rPr>
            </w:pPr>
            <w:r w:rsidRPr="006E2C50">
              <w:rPr>
                <w:rFonts w:asciiTheme="minorHAnsi" w:eastAsiaTheme="minorEastAsia" w:hAnsi="Times New Roman" w:cstheme="minorBidi" w:hint="eastAsia"/>
                <w:b/>
                <w:color w:val="auto"/>
                <w:kern w:val="2"/>
                <w:sz w:val="21"/>
                <w:szCs w:val="21"/>
              </w:rPr>
              <w:t>序号</w:t>
            </w:r>
          </w:p>
        </w:tc>
        <w:tc>
          <w:tcPr>
            <w:tcW w:w="7796" w:type="dxa"/>
            <w:vAlign w:val="center"/>
          </w:tcPr>
          <w:p w:rsidR="004368B8" w:rsidRPr="006E2C50" w:rsidRDefault="004368B8" w:rsidP="002F436A">
            <w:pPr>
              <w:pStyle w:val="Default"/>
              <w:jc w:val="center"/>
              <w:rPr>
                <w:rFonts w:asciiTheme="minorHAnsi" w:eastAsiaTheme="minorEastAsia" w:hAnsi="Times New Roman" w:cstheme="minorBidi"/>
                <w:b/>
                <w:color w:val="auto"/>
                <w:kern w:val="2"/>
                <w:sz w:val="21"/>
                <w:szCs w:val="21"/>
              </w:rPr>
            </w:pPr>
            <w:r w:rsidRPr="006E2C50">
              <w:rPr>
                <w:rFonts w:asciiTheme="minorHAnsi" w:eastAsiaTheme="minorEastAsia" w:hAnsi="Times New Roman" w:cstheme="minorBidi" w:hint="eastAsia"/>
                <w:b/>
                <w:color w:val="auto"/>
                <w:kern w:val="2"/>
                <w:sz w:val="21"/>
                <w:szCs w:val="21"/>
              </w:rPr>
              <w:t>销售机构</w:t>
            </w:r>
          </w:p>
        </w:tc>
      </w:tr>
      <w:tr w:rsidR="004368B8" w:rsidRPr="006E2C50" w:rsidTr="004368B8">
        <w:trPr>
          <w:trHeight w:val="407"/>
          <w:jc w:val="center"/>
        </w:trPr>
        <w:tc>
          <w:tcPr>
            <w:tcW w:w="421" w:type="dxa"/>
            <w:vAlign w:val="center"/>
          </w:tcPr>
          <w:p w:rsidR="004368B8" w:rsidRPr="006E2C50" w:rsidRDefault="004368B8" w:rsidP="004368B8">
            <w:pPr>
              <w:pStyle w:val="Default"/>
              <w:numPr>
                <w:ilvl w:val="0"/>
                <w:numId w:val="10"/>
              </w:numPr>
              <w:jc w:val="center"/>
              <w:rPr>
                <w:rFonts w:asciiTheme="minorHAnsi" w:eastAsiaTheme="minorEastAsia" w:hAnsi="Times New Roman" w:cstheme="minorBidi"/>
                <w:color w:val="auto"/>
                <w:kern w:val="2"/>
                <w:sz w:val="21"/>
                <w:szCs w:val="21"/>
              </w:rPr>
            </w:pPr>
          </w:p>
        </w:tc>
        <w:tc>
          <w:tcPr>
            <w:tcW w:w="7796" w:type="dxa"/>
            <w:vAlign w:val="center"/>
          </w:tcPr>
          <w:p w:rsidR="004368B8" w:rsidRPr="006E2C50" w:rsidRDefault="00303928" w:rsidP="004368B8">
            <w:pPr>
              <w:jc w:val="left"/>
              <w:rPr>
                <w:rFonts w:hAnsi="Times New Roman"/>
                <w:szCs w:val="21"/>
              </w:rPr>
            </w:pPr>
            <w:r w:rsidRPr="00303928">
              <w:rPr>
                <w:rFonts w:hAnsi="Times New Roman" w:hint="eastAsia"/>
                <w:szCs w:val="21"/>
              </w:rPr>
              <w:t>上海利得基金销售有限公司</w:t>
            </w:r>
          </w:p>
        </w:tc>
      </w:tr>
    </w:tbl>
    <w:p w:rsidR="004368B8" w:rsidRPr="006E2C50" w:rsidRDefault="004368B8" w:rsidP="004368B8">
      <w:pPr>
        <w:spacing w:line="360" w:lineRule="auto"/>
        <w:ind w:firstLine="420"/>
        <w:jc w:val="left"/>
      </w:pPr>
      <w:r w:rsidRPr="006E2C50">
        <w:rPr>
          <w:rFonts w:hint="eastAsia"/>
        </w:rPr>
        <w:t>自</w:t>
      </w:r>
      <w:r w:rsidR="00303928">
        <w:t>2026</w:t>
      </w:r>
      <w:r w:rsidRPr="006E2C50">
        <w:rPr>
          <w:rFonts w:hint="eastAsia"/>
        </w:rPr>
        <w:t>年</w:t>
      </w:r>
      <w:r w:rsidR="00965578">
        <w:t>2</w:t>
      </w:r>
      <w:r w:rsidRPr="006E2C50">
        <w:rPr>
          <w:rFonts w:hint="eastAsia"/>
        </w:rPr>
        <w:t>月</w:t>
      </w:r>
      <w:r w:rsidR="00613C35">
        <w:t>6</w:t>
      </w:r>
      <w:r w:rsidRPr="006E2C50">
        <w:rPr>
          <w:rFonts w:hint="eastAsia"/>
        </w:rPr>
        <w:t>日（含）起，投资者将无法通过上述</w:t>
      </w:r>
      <w:r w:rsidR="00512F98" w:rsidRPr="006E2C50">
        <w:rPr>
          <w:rFonts w:hint="eastAsia"/>
        </w:rPr>
        <w:t>销售机构</w:t>
      </w:r>
      <w:r w:rsidRPr="006E2C50">
        <w:rPr>
          <w:rFonts w:hint="eastAsia"/>
        </w:rPr>
        <w:t>办理</w:t>
      </w:r>
      <w:r w:rsidRPr="006E2C50">
        <w:rPr>
          <w:rFonts w:ascii="宋体" w:eastAsia="宋体" w:hAnsi="宋体" w:cs="Times New Roman" w:hint="eastAsia"/>
          <w:szCs w:val="21"/>
        </w:rPr>
        <w:t>国富强化收益债券A</w:t>
      </w:r>
      <w:r w:rsidRPr="006E2C50">
        <w:rPr>
          <w:rFonts w:hint="eastAsia"/>
        </w:rPr>
        <w:t>的申购</w:t>
      </w:r>
      <w:r w:rsidR="00512F98" w:rsidRPr="006E2C50">
        <w:rPr>
          <w:rFonts w:hint="eastAsia"/>
        </w:rPr>
        <w:t>、</w:t>
      </w:r>
      <w:r w:rsidR="00512F98" w:rsidRPr="006E2C50">
        <w:rPr>
          <w:rFonts w:hint="eastAsia"/>
          <w:szCs w:val="21"/>
        </w:rPr>
        <w:t>定期定额投资</w:t>
      </w:r>
      <w:r w:rsidRPr="006E2C50">
        <w:rPr>
          <w:rFonts w:hint="eastAsia"/>
        </w:rPr>
        <w:t>、转换转入业务，已通过上述</w:t>
      </w:r>
      <w:r w:rsidR="00512F98" w:rsidRPr="006E2C50">
        <w:rPr>
          <w:rFonts w:hint="eastAsia"/>
        </w:rPr>
        <w:t>销售机构</w:t>
      </w:r>
      <w:r w:rsidRPr="006E2C50">
        <w:rPr>
          <w:rFonts w:hint="eastAsia"/>
        </w:rPr>
        <w:t>持有</w:t>
      </w:r>
      <w:r w:rsidRPr="006E2C50">
        <w:rPr>
          <w:rFonts w:ascii="宋体" w:eastAsia="宋体" w:hAnsi="宋体" w:cs="Times New Roman" w:hint="eastAsia"/>
          <w:szCs w:val="21"/>
        </w:rPr>
        <w:t>国富强化收益债券A</w:t>
      </w:r>
      <w:r w:rsidRPr="006E2C50">
        <w:rPr>
          <w:rFonts w:hint="eastAsia"/>
        </w:rPr>
        <w:t>的客户不影响其现有存量份额的赎回和转换转出业务的办理。</w:t>
      </w:r>
    </w:p>
    <w:p w:rsidR="004368B8" w:rsidRPr="006E2C50" w:rsidRDefault="004368B8" w:rsidP="004368B8">
      <w:pPr>
        <w:spacing w:line="360" w:lineRule="auto"/>
        <w:ind w:firstLine="420"/>
        <w:jc w:val="left"/>
      </w:pPr>
    </w:p>
    <w:p w:rsidR="004368B8" w:rsidRPr="006E2C50" w:rsidRDefault="004368B8" w:rsidP="004368B8">
      <w:pPr>
        <w:pStyle w:val="ad"/>
        <w:numPr>
          <w:ilvl w:val="0"/>
          <w:numId w:val="9"/>
        </w:numPr>
        <w:spacing w:line="360" w:lineRule="auto"/>
        <w:ind w:firstLineChars="0"/>
        <w:jc w:val="left"/>
      </w:pPr>
      <w:r w:rsidRPr="006E2C50">
        <w:rPr>
          <w:rFonts w:ascii="宋体" w:eastAsia="宋体" w:hAnsi="宋体" w:cs="Times New Roman" w:hint="eastAsia"/>
          <w:szCs w:val="21"/>
        </w:rPr>
        <w:t>新增下列销售机构为国富强化收益债券</w:t>
      </w:r>
      <w:r w:rsidRPr="006E2C50">
        <w:rPr>
          <w:rFonts w:ascii="宋体" w:eastAsia="宋体" w:hAnsi="宋体" w:cs="Times New Roman"/>
          <w:szCs w:val="21"/>
        </w:rPr>
        <w:t>D</w:t>
      </w:r>
      <w:r w:rsidRPr="006E2C50">
        <w:rPr>
          <w:rFonts w:ascii="宋体" w:eastAsia="宋体" w:hAnsi="宋体" w:cs="Times New Roman" w:hint="eastAsia"/>
          <w:szCs w:val="21"/>
        </w:rPr>
        <w:t>的销售机构：</w:t>
      </w:r>
    </w:p>
    <w:tbl>
      <w:tblPr>
        <w:tblStyle w:val="ac"/>
        <w:tblW w:w="4952" w:type="pct"/>
        <w:tblLayout w:type="fixed"/>
        <w:tblLook w:val="04A0"/>
      </w:tblPr>
      <w:tblGrid>
        <w:gridCol w:w="575"/>
        <w:gridCol w:w="2187"/>
        <w:gridCol w:w="1020"/>
        <w:gridCol w:w="1163"/>
        <w:gridCol w:w="1020"/>
        <w:gridCol w:w="1165"/>
        <w:gridCol w:w="1310"/>
      </w:tblGrid>
      <w:tr w:rsidR="006050B2" w:rsidRPr="006E2C50" w:rsidTr="00D13520">
        <w:trPr>
          <w:trHeight w:val="20"/>
        </w:trPr>
        <w:tc>
          <w:tcPr>
            <w:tcW w:w="341" w:type="pct"/>
            <w:vAlign w:val="center"/>
            <w:hideMark/>
          </w:tcPr>
          <w:p w:rsidR="00E71E22" w:rsidRPr="006E2C50" w:rsidRDefault="00E71E22" w:rsidP="009F1E0A">
            <w:pPr>
              <w:widowControl/>
              <w:adjustRightInd w:val="0"/>
              <w:snapToGrid w:val="0"/>
              <w:spacing w:line="360" w:lineRule="auto"/>
              <w:jc w:val="center"/>
              <w:rPr>
                <w:rFonts w:ascii="宋体" w:eastAsia="宋体" w:hAnsi="宋体" w:cs="宋体"/>
                <w:color w:val="000000"/>
                <w:kern w:val="0"/>
                <w:sz w:val="22"/>
              </w:rPr>
            </w:pPr>
            <w:r w:rsidRPr="006E2C50">
              <w:rPr>
                <w:rFonts w:ascii="宋体" w:eastAsia="宋体" w:hAnsi="宋体" w:cs="宋体" w:hint="eastAsia"/>
                <w:color w:val="000000"/>
                <w:kern w:val="0"/>
                <w:sz w:val="22"/>
              </w:rPr>
              <w:t>序号</w:t>
            </w:r>
          </w:p>
        </w:tc>
        <w:tc>
          <w:tcPr>
            <w:tcW w:w="1296" w:type="pct"/>
            <w:vAlign w:val="center"/>
            <w:hideMark/>
          </w:tcPr>
          <w:p w:rsidR="00E71E22" w:rsidRPr="006E2C50" w:rsidRDefault="00E71E22" w:rsidP="00E71E22">
            <w:pPr>
              <w:widowControl/>
              <w:adjustRightInd w:val="0"/>
              <w:snapToGrid w:val="0"/>
              <w:spacing w:line="360" w:lineRule="auto"/>
              <w:rPr>
                <w:rFonts w:ascii="宋体" w:eastAsia="宋体" w:hAnsi="宋体" w:cs="宋体"/>
                <w:color w:val="000000"/>
                <w:kern w:val="0"/>
                <w:sz w:val="22"/>
              </w:rPr>
            </w:pPr>
            <w:r w:rsidRPr="006E2C50">
              <w:rPr>
                <w:rFonts w:ascii="宋体" w:eastAsia="宋体" w:hAnsi="宋体" w:cs="宋体" w:hint="eastAsia"/>
                <w:color w:val="000000"/>
                <w:kern w:val="0"/>
                <w:sz w:val="22"/>
              </w:rPr>
              <w:t>销售机构名称</w:t>
            </w:r>
          </w:p>
        </w:tc>
        <w:tc>
          <w:tcPr>
            <w:tcW w:w="604" w:type="pct"/>
            <w:noWrap/>
            <w:vAlign w:val="center"/>
            <w:hideMark/>
          </w:tcPr>
          <w:p w:rsidR="00E71E22" w:rsidRPr="006E2C50" w:rsidRDefault="00E71E22" w:rsidP="00E71E22">
            <w:pPr>
              <w:widowControl/>
              <w:adjustRightInd w:val="0"/>
              <w:snapToGrid w:val="0"/>
              <w:spacing w:line="360" w:lineRule="auto"/>
              <w:rPr>
                <w:rFonts w:ascii="宋体" w:eastAsia="宋体" w:hAnsi="宋体" w:cs="宋体"/>
                <w:color w:val="000000"/>
                <w:kern w:val="0"/>
                <w:sz w:val="22"/>
              </w:rPr>
            </w:pPr>
            <w:r w:rsidRPr="006E2C50">
              <w:rPr>
                <w:rFonts w:ascii="宋体" w:eastAsia="宋体" w:hAnsi="宋体" w:cs="宋体" w:hint="eastAsia"/>
                <w:color w:val="000000"/>
                <w:kern w:val="0"/>
                <w:sz w:val="22"/>
              </w:rPr>
              <w:t>是否开通定投</w:t>
            </w:r>
          </w:p>
        </w:tc>
        <w:tc>
          <w:tcPr>
            <w:tcW w:w="689" w:type="pct"/>
            <w:vAlign w:val="center"/>
          </w:tcPr>
          <w:p w:rsidR="00E71E22" w:rsidRPr="006E2C50" w:rsidRDefault="00E71E22" w:rsidP="00E71E22">
            <w:pPr>
              <w:widowControl/>
              <w:adjustRightInd w:val="0"/>
              <w:snapToGrid w:val="0"/>
              <w:spacing w:line="360" w:lineRule="auto"/>
              <w:rPr>
                <w:rFonts w:ascii="宋体" w:eastAsia="宋体" w:hAnsi="宋体" w:cs="宋体"/>
                <w:color w:val="000000"/>
                <w:kern w:val="0"/>
                <w:sz w:val="22"/>
              </w:rPr>
            </w:pPr>
            <w:r w:rsidRPr="006E2C50">
              <w:rPr>
                <w:rFonts w:ascii="宋体" w:eastAsia="宋体" w:hAnsi="宋体" w:hint="eastAsia"/>
                <w:bCs/>
              </w:rPr>
              <w:t>定投起点金额（元）</w:t>
            </w:r>
          </w:p>
        </w:tc>
        <w:tc>
          <w:tcPr>
            <w:tcW w:w="604" w:type="pct"/>
            <w:vAlign w:val="center"/>
          </w:tcPr>
          <w:p w:rsidR="00E71E22" w:rsidRPr="006E2C50" w:rsidRDefault="00E71E22" w:rsidP="00E71E22">
            <w:pPr>
              <w:widowControl/>
              <w:adjustRightInd w:val="0"/>
              <w:snapToGrid w:val="0"/>
              <w:spacing w:line="360" w:lineRule="auto"/>
              <w:rPr>
                <w:rFonts w:ascii="宋体" w:eastAsia="宋体" w:hAnsi="宋体"/>
                <w:bCs/>
              </w:rPr>
            </w:pPr>
            <w:r w:rsidRPr="006E2C50">
              <w:rPr>
                <w:rFonts w:ascii="宋体" w:eastAsia="宋体" w:hAnsi="宋体" w:hint="eastAsia"/>
                <w:bCs/>
              </w:rPr>
              <w:t>是否开通转换</w:t>
            </w:r>
          </w:p>
        </w:tc>
        <w:tc>
          <w:tcPr>
            <w:tcW w:w="690" w:type="pct"/>
            <w:vAlign w:val="center"/>
          </w:tcPr>
          <w:p w:rsidR="00E71E22" w:rsidRPr="006E2C50" w:rsidRDefault="00E71E22" w:rsidP="00E71E22">
            <w:pPr>
              <w:widowControl/>
              <w:adjustRightInd w:val="0"/>
              <w:snapToGrid w:val="0"/>
              <w:spacing w:line="360" w:lineRule="auto"/>
              <w:rPr>
                <w:rFonts w:ascii="宋体" w:eastAsia="宋体" w:hAnsi="宋体"/>
                <w:bCs/>
              </w:rPr>
            </w:pPr>
            <w:r w:rsidRPr="006E2C50">
              <w:rPr>
                <w:rFonts w:ascii="宋体" w:eastAsia="宋体" w:hAnsi="宋体" w:hint="eastAsia"/>
                <w:bCs/>
              </w:rPr>
              <w:t>最低转换份额</w:t>
            </w:r>
          </w:p>
        </w:tc>
        <w:tc>
          <w:tcPr>
            <w:tcW w:w="776" w:type="pct"/>
            <w:vAlign w:val="center"/>
          </w:tcPr>
          <w:p w:rsidR="00E71E22" w:rsidRPr="006E2C50" w:rsidRDefault="00E71E22" w:rsidP="00E71E22">
            <w:pPr>
              <w:widowControl/>
              <w:adjustRightInd w:val="0"/>
              <w:snapToGrid w:val="0"/>
              <w:spacing w:line="360" w:lineRule="auto"/>
              <w:rPr>
                <w:rFonts w:ascii="宋体" w:eastAsia="宋体" w:hAnsi="宋体"/>
                <w:bCs/>
              </w:rPr>
            </w:pPr>
            <w:r w:rsidRPr="006E2C50">
              <w:rPr>
                <w:rFonts w:ascii="宋体" w:eastAsia="宋体" w:hAnsi="宋体" w:hint="eastAsia"/>
                <w:bCs/>
              </w:rPr>
              <w:t>是否费率优惠</w:t>
            </w:r>
          </w:p>
        </w:tc>
      </w:tr>
      <w:tr w:rsidR="006050B2" w:rsidRPr="006E2C50" w:rsidTr="00D13520">
        <w:trPr>
          <w:trHeight w:val="20"/>
        </w:trPr>
        <w:tc>
          <w:tcPr>
            <w:tcW w:w="341" w:type="pct"/>
            <w:vAlign w:val="center"/>
          </w:tcPr>
          <w:p w:rsidR="00E71E22" w:rsidRPr="006E2C50" w:rsidRDefault="00E71E22" w:rsidP="00E71E22">
            <w:pPr>
              <w:pStyle w:val="ad"/>
              <w:widowControl/>
              <w:numPr>
                <w:ilvl w:val="0"/>
                <w:numId w:val="6"/>
              </w:numPr>
              <w:adjustRightInd w:val="0"/>
              <w:snapToGrid w:val="0"/>
              <w:spacing w:line="360" w:lineRule="auto"/>
              <w:ind w:firstLineChars="0"/>
              <w:jc w:val="center"/>
              <w:rPr>
                <w:rFonts w:ascii="宋体" w:eastAsia="宋体" w:hAnsi="宋体" w:cs="宋体"/>
                <w:color w:val="000000"/>
                <w:kern w:val="0"/>
                <w:sz w:val="22"/>
              </w:rPr>
            </w:pPr>
          </w:p>
        </w:tc>
        <w:tc>
          <w:tcPr>
            <w:tcW w:w="1296" w:type="pct"/>
            <w:vAlign w:val="center"/>
          </w:tcPr>
          <w:p w:rsidR="00E71E22" w:rsidRPr="006E2C50" w:rsidRDefault="00303928" w:rsidP="0029728E">
            <w:pPr>
              <w:widowControl/>
              <w:adjustRightInd w:val="0"/>
              <w:snapToGrid w:val="0"/>
              <w:spacing w:line="360" w:lineRule="auto"/>
              <w:rPr>
                <w:rFonts w:ascii="宋体" w:eastAsia="宋体" w:hAnsi="宋体" w:cs="宋体"/>
                <w:color w:val="000000"/>
                <w:kern w:val="0"/>
                <w:sz w:val="22"/>
              </w:rPr>
            </w:pPr>
            <w:r w:rsidRPr="00303928">
              <w:rPr>
                <w:rFonts w:hAnsi="Times New Roman" w:hint="eastAsia"/>
                <w:szCs w:val="21"/>
              </w:rPr>
              <w:t>上海利得基金销售有限公司</w:t>
            </w:r>
          </w:p>
        </w:tc>
        <w:tc>
          <w:tcPr>
            <w:tcW w:w="604" w:type="pct"/>
            <w:noWrap/>
            <w:vAlign w:val="center"/>
          </w:tcPr>
          <w:p w:rsidR="00E71E22" w:rsidRPr="006E2C50" w:rsidRDefault="00E71E22" w:rsidP="009F1E0A">
            <w:pPr>
              <w:widowControl/>
              <w:adjustRightInd w:val="0"/>
              <w:snapToGrid w:val="0"/>
              <w:spacing w:line="360" w:lineRule="auto"/>
              <w:jc w:val="center"/>
              <w:rPr>
                <w:rFonts w:ascii="宋体" w:eastAsia="宋体" w:hAnsi="宋体" w:cs="宋体"/>
                <w:color w:val="000000"/>
                <w:kern w:val="0"/>
                <w:sz w:val="22"/>
              </w:rPr>
            </w:pPr>
            <w:r w:rsidRPr="006E2C50">
              <w:rPr>
                <w:rFonts w:ascii="宋体" w:eastAsia="宋体" w:hAnsi="宋体" w:hint="eastAsia"/>
                <w:sz w:val="22"/>
              </w:rPr>
              <w:t>是</w:t>
            </w:r>
          </w:p>
        </w:tc>
        <w:tc>
          <w:tcPr>
            <w:tcW w:w="689" w:type="pct"/>
            <w:vAlign w:val="center"/>
          </w:tcPr>
          <w:p w:rsidR="00E71E22" w:rsidRPr="006E2C50" w:rsidRDefault="00E71E22" w:rsidP="009F1E0A">
            <w:pPr>
              <w:widowControl/>
              <w:adjustRightInd w:val="0"/>
              <w:snapToGrid w:val="0"/>
              <w:spacing w:line="360" w:lineRule="auto"/>
              <w:jc w:val="center"/>
              <w:rPr>
                <w:rFonts w:ascii="宋体" w:eastAsia="宋体" w:hAnsi="宋体"/>
                <w:bCs/>
              </w:rPr>
            </w:pPr>
            <w:r w:rsidRPr="006E2C50">
              <w:rPr>
                <w:rFonts w:ascii="宋体" w:eastAsia="宋体" w:hAnsi="宋体" w:hint="eastAsia"/>
                <w:sz w:val="22"/>
              </w:rPr>
              <w:t>1</w:t>
            </w:r>
          </w:p>
        </w:tc>
        <w:tc>
          <w:tcPr>
            <w:tcW w:w="604" w:type="pct"/>
            <w:vAlign w:val="center"/>
          </w:tcPr>
          <w:p w:rsidR="00E71E22" w:rsidRPr="006E2C50" w:rsidRDefault="006F64D4" w:rsidP="009F1E0A">
            <w:pPr>
              <w:widowControl/>
              <w:adjustRightInd w:val="0"/>
              <w:snapToGrid w:val="0"/>
              <w:spacing w:line="360" w:lineRule="auto"/>
              <w:jc w:val="center"/>
              <w:rPr>
                <w:rFonts w:ascii="宋体" w:eastAsia="宋体" w:hAnsi="宋体"/>
                <w:sz w:val="22"/>
              </w:rPr>
            </w:pPr>
            <w:r w:rsidRPr="006E2C50">
              <w:rPr>
                <w:rFonts w:ascii="宋体" w:eastAsia="宋体" w:hAnsi="宋体" w:hint="eastAsia"/>
                <w:sz w:val="22"/>
              </w:rPr>
              <w:t>是</w:t>
            </w:r>
          </w:p>
        </w:tc>
        <w:tc>
          <w:tcPr>
            <w:tcW w:w="690" w:type="pct"/>
            <w:vAlign w:val="center"/>
          </w:tcPr>
          <w:p w:rsidR="00E71E22" w:rsidRPr="006E2C50" w:rsidRDefault="006F64D4" w:rsidP="009F1E0A">
            <w:pPr>
              <w:widowControl/>
              <w:adjustRightInd w:val="0"/>
              <w:snapToGrid w:val="0"/>
              <w:spacing w:line="360" w:lineRule="auto"/>
              <w:jc w:val="center"/>
              <w:rPr>
                <w:rFonts w:ascii="宋体" w:eastAsia="宋体" w:hAnsi="宋体"/>
                <w:sz w:val="22"/>
              </w:rPr>
            </w:pPr>
            <w:r w:rsidRPr="006E2C50">
              <w:rPr>
                <w:rFonts w:ascii="宋体" w:eastAsia="宋体" w:hAnsi="宋体" w:hint="eastAsia"/>
                <w:sz w:val="22"/>
              </w:rPr>
              <w:t>1</w:t>
            </w:r>
          </w:p>
        </w:tc>
        <w:tc>
          <w:tcPr>
            <w:tcW w:w="776" w:type="pct"/>
            <w:vAlign w:val="center"/>
          </w:tcPr>
          <w:p w:rsidR="00E71E22" w:rsidRPr="006E2C50" w:rsidRDefault="006F64D4" w:rsidP="009F1E0A">
            <w:pPr>
              <w:widowControl/>
              <w:adjustRightInd w:val="0"/>
              <w:snapToGrid w:val="0"/>
              <w:spacing w:line="360" w:lineRule="auto"/>
              <w:jc w:val="center"/>
              <w:rPr>
                <w:rFonts w:ascii="宋体" w:eastAsia="宋体" w:hAnsi="宋体"/>
                <w:sz w:val="22"/>
              </w:rPr>
            </w:pPr>
            <w:r w:rsidRPr="006E2C50">
              <w:rPr>
                <w:rFonts w:ascii="宋体" w:eastAsia="宋体" w:hAnsi="宋体" w:hint="eastAsia"/>
                <w:sz w:val="22"/>
              </w:rPr>
              <w:t>是</w:t>
            </w:r>
          </w:p>
        </w:tc>
      </w:tr>
    </w:tbl>
    <w:p w:rsidR="00303928" w:rsidRDefault="00303928" w:rsidP="006F64D4">
      <w:pPr>
        <w:spacing w:line="360" w:lineRule="auto"/>
        <w:ind w:firstLineChars="150" w:firstLine="315"/>
        <w:rPr>
          <w:rFonts w:hAnsi="Times New Roman"/>
          <w:szCs w:val="21"/>
        </w:rPr>
      </w:pPr>
      <w:bookmarkStart w:id="0" w:name="_GoBack"/>
      <w:bookmarkEnd w:id="0"/>
    </w:p>
    <w:p w:rsidR="006F64D4" w:rsidRPr="006E2C50" w:rsidRDefault="004368B8" w:rsidP="006F64D4">
      <w:pPr>
        <w:spacing w:line="360" w:lineRule="auto"/>
        <w:ind w:firstLineChars="150" w:firstLine="315"/>
        <w:rPr>
          <w:rFonts w:ascii="宋体" w:eastAsia="宋体" w:hAnsi="宋体"/>
          <w:szCs w:val="21"/>
        </w:rPr>
      </w:pPr>
      <w:r w:rsidRPr="006E2C50">
        <w:rPr>
          <w:rFonts w:ascii="宋体" w:eastAsia="宋体" w:hAnsi="宋体" w:hint="eastAsia"/>
          <w:szCs w:val="21"/>
        </w:rPr>
        <w:t>三</w:t>
      </w:r>
      <w:r w:rsidR="006F64D4" w:rsidRPr="006E2C50">
        <w:rPr>
          <w:rFonts w:ascii="宋体" w:eastAsia="宋体" w:hAnsi="宋体" w:hint="eastAsia"/>
          <w:szCs w:val="21"/>
        </w:rPr>
        <w:t>、转换业务相关事项</w:t>
      </w:r>
    </w:p>
    <w:p w:rsidR="006F64D4" w:rsidRPr="006E2C50" w:rsidRDefault="006F64D4" w:rsidP="006F64D4">
      <w:pPr>
        <w:numPr>
          <w:ilvl w:val="0"/>
          <w:numId w:val="2"/>
        </w:numPr>
        <w:spacing w:line="360" w:lineRule="auto"/>
        <w:ind w:leftChars="199" w:left="424" w:hanging="6"/>
        <w:rPr>
          <w:rFonts w:ascii="宋体" w:eastAsia="宋体" w:hAnsi="宋体"/>
          <w:szCs w:val="21"/>
        </w:rPr>
      </w:pPr>
      <w:bookmarkStart w:id="1" w:name="OLE_LINK3"/>
      <w:bookmarkStart w:id="2" w:name="OLE_LINK4"/>
      <w:r w:rsidRPr="006E2C50">
        <w:rPr>
          <w:rFonts w:ascii="宋体" w:eastAsia="宋体" w:hAnsi="宋体" w:hint="eastAsia"/>
          <w:szCs w:val="21"/>
        </w:rPr>
        <w:t>转换费率</w:t>
      </w:r>
      <w:bookmarkEnd w:id="1"/>
      <w:bookmarkEnd w:id="2"/>
    </w:p>
    <w:p w:rsidR="006F64D4" w:rsidRPr="006E2C50" w:rsidRDefault="006F64D4" w:rsidP="006F64D4">
      <w:pPr>
        <w:numPr>
          <w:ilvl w:val="0"/>
          <w:numId w:val="3"/>
        </w:numPr>
        <w:spacing w:line="360" w:lineRule="auto"/>
        <w:ind w:leftChars="2" w:left="10" w:hanging="6"/>
        <w:rPr>
          <w:rFonts w:ascii="宋体" w:eastAsia="宋体" w:hAnsi="宋体"/>
          <w:bCs/>
          <w:szCs w:val="21"/>
        </w:rPr>
      </w:pPr>
      <w:r w:rsidRPr="006E2C50">
        <w:rPr>
          <w:rFonts w:ascii="宋体" w:eastAsia="宋体" w:hAnsi="宋体" w:hint="eastAsia"/>
          <w:bCs/>
          <w:szCs w:val="21"/>
        </w:rPr>
        <w:t>基金转换费用由转出和转入基金的申购费补差和转出基金的赎回费两部分构成，具体收取情况视每次转换时两只基金的申购费率差异和转出基金赎回费率的情况而定。</w:t>
      </w:r>
    </w:p>
    <w:p w:rsidR="006F64D4" w:rsidRPr="006E2C50" w:rsidRDefault="006F64D4" w:rsidP="006F64D4">
      <w:pPr>
        <w:numPr>
          <w:ilvl w:val="0"/>
          <w:numId w:val="3"/>
        </w:numPr>
        <w:spacing w:line="360" w:lineRule="auto"/>
        <w:ind w:leftChars="2" w:left="10" w:hanging="6"/>
        <w:rPr>
          <w:rFonts w:ascii="宋体" w:eastAsia="宋体" w:hAnsi="宋体"/>
          <w:bCs/>
          <w:szCs w:val="21"/>
        </w:rPr>
      </w:pPr>
      <w:r w:rsidRPr="006E2C50">
        <w:rPr>
          <w:rFonts w:ascii="宋体" w:eastAsia="宋体" w:hAnsi="宋体" w:hint="eastAsia"/>
          <w:szCs w:val="21"/>
        </w:rPr>
        <w:t>基金的申购费率、赎回费率在相关基金的最新的招募说明书及产品资料概要中载明。</w:t>
      </w:r>
    </w:p>
    <w:p w:rsidR="006F64D4" w:rsidRPr="006E2C50" w:rsidRDefault="006F64D4" w:rsidP="006F64D4">
      <w:pPr>
        <w:numPr>
          <w:ilvl w:val="0"/>
          <w:numId w:val="2"/>
        </w:numPr>
        <w:spacing w:line="360" w:lineRule="auto"/>
        <w:ind w:leftChars="199" w:left="424" w:hanging="6"/>
        <w:rPr>
          <w:rFonts w:ascii="宋体" w:eastAsia="宋体" w:hAnsi="宋体"/>
          <w:szCs w:val="21"/>
        </w:rPr>
      </w:pPr>
      <w:r w:rsidRPr="006E2C50">
        <w:rPr>
          <w:rFonts w:ascii="宋体" w:eastAsia="宋体" w:hAnsi="宋体" w:hint="eastAsia"/>
          <w:szCs w:val="21"/>
        </w:rPr>
        <w:lastRenderedPageBreak/>
        <w:t>其他事项</w:t>
      </w:r>
    </w:p>
    <w:p w:rsidR="006F64D4" w:rsidRPr="006E2C50" w:rsidRDefault="006F64D4" w:rsidP="006F64D4">
      <w:pPr>
        <w:numPr>
          <w:ilvl w:val="0"/>
          <w:numId w:val="4"/>
        </w:numPr>
        <w:spacing w:line="360" w:lineRule="auto"/>
        <w:ind w:leftChars="2" w:left="10" w:hanging="6"/>
        <w:rPr>
          <w:rFonts w:ascii="宋体" w:eastAsia="宋体" w:hAnsi="宋体"/>
          <w:szCs w:val="21"/>
        </w:rPr>
      </w:pPr>
      <w:r w:rsidRPr="006E2C50">
        <w:rPr>
          <w:rFonts w:ascii="宋体" w:eastAsia="宋体" w:hAnsi="宋体" w:hint="eastAsia"/>
          <w:szCs w:val="21"/>
        </w:rPr>
        <w:t>基金转换只能在同一销售机构进行，转换的两只基金必须都是该销售机构代理的本公司管理的基金。</w:t>
      </w:r>
    </w:p>
    <w:p w:rsidR="006F64D4" w:rsidRPr="006E2C50" w:rsidRDefault="006F64D4" w:rsidP="004368B8">
      <w:pPr>
        <w:numPr>
          <w:ilvl w:val="0"/>
          <w:numId w:val="4"/>
        </w:numPr>
        <w:spacing w:line="360" w:lineRule="auto"/>
        <w:ind w:leftChars="2" w:left="10" w:hanging="6"/>
        <w:rPr>
          <w:rFonts w:ascii="宋体" w:eastAsia="宋体" w:hAnsi="宋体"/>
          <w:szCs w:val="21"/>
        </w:rPr>
      </w:pPr>
      <w:r w:rsidRPr="006E2C50">
        <w:rPr>
          <w:rFonts w:ascii="宋体" w:eastAsia="宋体" w:hAnsi="宋体" w:hint="eastAsia"/>
          <w:szCs w:val="21"/>
        </w:rPr>
        <w:t>富兰克林国海强化收益债券型证券投资基金</w:t>
      </w:r>
      <w:r w:rsidRPr="006E2C50">
        <w:rPr>
          <w:rFonts w:ascii="宋体" w:eastAsia="宋体" w:hAnsi="宋体"/>
          <w:szCs w:val="21"/>
        </w:rPr>
        <w:t>A</w:t>
      </w:r>
      <w:r w:rsidRPr="006E2C50">
        <w:rPr>
          <w:rFonts w:ascii="宋体" w:eastAsia="宋体" w:hAnsi="宋体" w:hint="eastAsia"/>
          <w:szCs w:val="21"/>
        </w:rPr>
        <w:t>、</w:t>
      </w:r>
      <w:r w:rsidRPr="006E2C50">
        <w:rPr>
          <w:rFonts w:ascii="宋体" w:eastAsia="宋体" w:hAnsi="宋体"/>
          <w:szCs w:val="21"/>
        </w:rPr>
        <w:t>C</w:t>
      </w:r>
      <w:r w:rsidRPr="006E2C50">
        <w:rPr>
          <w:rFonts w:ascii="宋体" w:eastAsia="宋体" w:hAnsi="宋体" w:hint="eastAsia"/>
          <w:szCs w:val="21"/>
        </w:rPr>
        <w:t>、D份额为同一基金的不同份额类别，在该销售机构暂不开通转换。</w:t>
      </w:r>
    </w:p>
    <w:p w:rsidR="006F64D4" w:rsidRPr="006E2C50" w:rsidRDefault="006F64D4" w:rsidP="006F64D4">
      <w:pPr>
        <w:numPr>
          <w:ilvl w:val="0"/>
          <w:numId w:val="4"/>
        </w:numPr>
        <w:spacing w:line="360" w:lineRule="auto"/>
        <w:ind w:leftChars="2" w:left="10" w:hanging="6"/>
        <w:rPr>
          <w:rFonts w:ascii="宋体" w:eastAsia="宋体" w:hAnsi="宋体"/>
          <w:szCs w:val="21"/>
        </w:rPr>
      </w:pPr>
      <w:r w:rsidRPr="006E2C50">
        <w:rPr>
          <w:rFonts w:ascii="宋体" w:eastAsia="宋体" w:hAnsi="宋体" w:hint="eastAsia"/>
          <w:szCs w:val="21"/>
        </w:rPr>
        <w:t>投资者可以登录本公司网站了解具体的基金转换业务规则。</w:t>
      </w:r>
      <w:r w:rsidRPr="006E2C50">
        <w:rPr>
          <w:rFonts w:ascii="宋体" w:eastAsia="宋体" w:hAnsi="宋体"/>
          <w:szCs w:val="21"/>
        </w:rPr>
        <w:t>除</w:t>
      </w:r>
      <w:r w:rsidRPr="006E2C50">
        <w:rPr>
          <w:rFonts w:ascii="宋体" w:eastAsia="宋体" w:hAnsi="宋体" w:hint="eastAsia"/>
          <w:szCs w:val="21"/>
        </w:rPr>
        <w:t>此以</w:t>
      </w:r>
      <w:r w:rsidRPr="006E2C50">
        <w:rPr>
          <w:rFonts w:ascii="宋体" w:eastAsia="宋体" w:hAnsi="宋体"/>
          <w:szCs w:val="21"/>
        </w:rPr>
        <w:t>外，基金转换业务的办理时间、流程以销售机构及其网点的安排和规定为准。</w:t>
      </w:r>
    </w:p>
    <w:p w:rsidR="006F64D4" w:rsidRPr="006E2C50" w:rsidRDefault="006F64D4" w:rsidP="006F64D4">
      <w:pPr>
        <w:numPr>
          <w:ilvl w:val="0"/>
          <w:numId w:val="4"/>
        </w:numPr>
        <w:spacing w:line="360" w:lineRule="auto"/>
        <w:ind w:leftChars="2" w:left="10" w:hanging="6"/>
        <w:rPr>
          <w:rFonts w:ascii="宋体" w:eastAsia="宋体" w:hAnsi="宋体"/>
          <w:szCs w:val="21"/>
        </w:rPr>
      </w:pPr>
      <w:r w:rsidRPr="006E2C50">
        <w:rPr>
          <w:rFonts w:ascii="宋体" w:eastAsia="宋体" w:hAnsi="宋体"/>
          <w:szCs w:val="21"/>
        </w:rPr>
        <w:t>本</w:t>
      </w:r>
      <w:r w:rsidRPr="006E2C50">
        <w:rPr>
          <w:rFonts w:ascii="宋体" w:eastAsia="宋体" w:hAnsi="宋体" w:hint="eastAsia"/>
          <w:szCs w:val="21"/>
        </w:rPr>
        <w:t>基金的最低转换份额如上表所示，但如上述销售机构</w:t>
      </w:r>
      <w:r w:rsidRPr="006E2C50">
        <w:rPr>
          <w:rFonts w:ascii="宋体" w:eastAsia="宋体" w:hAnsi="宋体"/>
          <w:szCs w:val="21"/>
        </w:rPr>
        <w:t>规定的最低</w:t>
      </w:r>
      <w:r w:rsidRPr="006E2C50">
        <w:rPr>
          <w:rFonts w:ascii="宋体" w:eastAsia="宋体" w:hAnsi="宋体" w:hint="eastAsia"/>
          <w:szCs w:val="21"/>
        </w:rPr>
        <w:t>转换份额</w:t>
      </w:r>
      <w:r w:rsidRPr="006E2C50">
        <w:rPr>
          <w:rFonts w:ascii="宋体" w:eastAsia="宋体" w:hAnsi="宋体"/>
          <w:szCs w:val="21"/>
        </w:rPr>
        <w:t>高于</w:t>
      </w:r>
      <w:r w:rsidRPr="006E2C50">
        <w:rPr>
          <w:rFonts w:ascii="宋体" w:eastAsia="宋体" w:hAnsi="宋体" w:hint="eastAsia"/>
          <w:szCs w:val="21"/>
        </w:rPr>
        <w:t>以上限额</w:t>
      </w:r>
      <w:r w:rsidRPr="006E2C50">
        <w:rPr>
          <w:rFonts w:ascii="宋体" w:eastAsia="宋体" w:hAnsi="宋体"/>
          <w:szCs w:val="21"/>
        </w:rPr>
        <w:t>的，则按照其规定的</w:t>
      </w:r>
      <w:r w:rsidRPr="006E2C50">
        <w:rPr>
          <w:rFonts w:ascii="宋体" w:eastAsia="宋体" w:hAnsi="宋体" w:hint="eastAsia"/>
          <w:szCs w:val="21"/>
        </w:rPr>
        <w:t>份额</w:t>
      </w:r>
      <w:r w:rsidRPr="006E2C50">
        <w:rPr>
          <w:rFonts w:ascii="宋体" w:eastAsia="宋体" w:hAnsi="宋体"/>
          <w:szCs w:val="21"/>
        </w:rPr>
        <w:t>执行。</w:t>
      </w:r>
    </w:p>
    <w:p w:rsidR="006F64D4" w:rsidRPr="006E2C50" w:rsidRDefault="006F64D4" w:rsidP="006F64D4">
      <w:pPr>
        <w:numPr>
          <w:ilvl w:val="0"/>
          <w:numId w:val="4"/>
        </w:numPr>
        <w:spacing w:line="360" w:lineRule="auto"/>
        <w:ind w:leftChars="2" w:left="10" w:hanging="6"/>
        <w:rPr>
          <w:rFonts w:ascii="宋体" w:eastAsia="宋体" w:hAnsi="宋体"/>
          <w:szCs w:val="21"/>
        </w:rPr>
      </w:pPr>
      <w:r w:rsidRPr="006E2C50">
        <w:rPr>
          <w:rFonts w:ascii="宋体" w:eastAsia="宋体" w:hAnsi="宋体"/>
          <w:szCs w:val="21"/>
        </w:rPr>
        <w:t>本公司新发基金的转换业务规定，</w:t>
      </w:r>
      <w:r w:rsidRPr="006E2C50">
        <w:rPr>
          <w:rFonts w:ascii="宋体" w:eastAsia="宋体" w:hAnsi="宋体" w:hint="eastAsia"/>
          <w:szCs w:val="21"/>
        </w:rPr>
        <w:t>以</w:t>
      </w:r>
      <w:r w:rsidRPr="006E2C50">
        <w:rPr>
          <w:rFonts w:ascii="宋体" w:eastAsia="宋体" w:hAnsi="宋体"/>
          <w:szCs w:val="21"/>
        </w:rPr>
        <w:t>届时</w:t>
      </w:r>
      <w:r w:rsidRPr="006E2C50">
        <w:rPr>
          <w:rFonts w:ascii="宋体" w:eastAsia="宋体" w:hAnsi="宋体" w:hint="eastAsia"/>
          <w:szCs w:val="21"/>
        </w:rPr>
        <w:t>的</w:t>
      </w:r>
      <w:r w:rsidRPr="006E2C50">
        <w:rPr>
          <w:rFonts w:ascii="宋体" w:eastAsia="宋体" w:hAnsi="宋体"/>
          <w:szCs w:val="21"/>
        </w:rPr>
        <w:t>公告为准。</w:t>
      </w:r>
    </w:p>
    <w:p w:rsidR="006F64D4" w:rsidRPr="006E2C50" w:rsidRDefault="006F64D4" w:rsidP="006F64D4">
      <w:pPr>
        <w:numPr>
          <w:ilvl w:val="0"/>
          <w:numId w:val="4"/>
        </w:numPr>
        <w:spacing w:line="360" w:lineRule="auto"/>
        <w:ind w:leftChars="2" w:left="10" w:hanging="6"/>
        <w:rPr>
          <w:rFonts w:ascii="宋体" w:eastAsia="宋体" w:hAnsi="宋体"/>
          <w:szCs w:val="21"/>
        </w:rPr>
      </w:pPr>
      <w:r w:rsidRPr="006E2C50">
        <w:rPr>
          <w:rFonts w:ascii="宋体" w:eastAsia="宋体" w:hAnsi="宋体"/>
          <w:szCs w:val="21"/>
        </w:rPr>
        <w:t>本公司有权根据市场情况或法律法规变化调整上述转换的程序及有关限制</w:t>
      </w:r>
      <w:r w:rsidRPr="006E2C50">
        <w:rPr>
          <w:rFonts w:ascii="宋体" w:eastAsia="宋体" w:hAnsi="宋体" w:hint="eastAsia"/>
          <w:szCs w:val="21"/>
        </w:rPr>
        <w:t>，并</w:t>
      </w:r>
      <w:r w:rsidRPr="006E2C50">
        <w:rPr>
          <w:rFonts w:ascii="宋体" w:eastAsia="宋体" w:hAnsi="宋体"/>
          <w:szCs w:val="21"/>
        </w:rPr>
        <w:t>在调整前在中国证监会指定的信息披露</w:t>
      </w:r>
      <w:r w:rsidRPr="006E2C50">
        <w:rPr>
          <w:rFonts w:ascii="宋体" w:eastAsia="宋体" w:hAnsi="宋体" w:hint="eastAsia"/>
          <w:szCs w:val="21"/>
        </w:rPr>
        <w:t>媒介上</w:t>
      </w:r>
      <w:r w:rsidRPr="006E2C50">
        <w:rPr>
          <w:rFonts w:ascii="宋体" w:eastAsia="宋体" w:hAnsi="宋体"/>
          <w:szCs w:val="21"/>
        </w:rPr>
        <w:t>公告。</w:t>
      </w:r>
    </w:p>
    <w:p w:rsidR="006F64D4" w:rsidRPr="006E2C50" w:rsidRDefault="006F64D4" w:rsidP="004368B8">
      <w:pPr>
        <w:numPr>
          <w:ilvl w:val="0"/>
          <w:numId w:val="4"/>
        </w:numPr>
        <w:spacing w:line="360" w:lineRule="auto"/>
        <w:ind w:leftChars="2" w:left="10" w:hanging="6"/>
        <w:rPr>
          <w:rFonts w:ascii="宋体" w:eastAsia="宋体" w:hAnsi="宋体"/>
          <w:szCs w:val="21"/>
        </w:rPr>
      </w:pPr>
      <w:r w:rsidRPr="006E2C50">
        <w:rPr>
          <w:rFonts w:ascii="宋体" w:eastAsia="宋体" w:hAnsi="宋体"/>
          <w:szCs w:val="21"/>
        </w:rPr>
        <w:t>本公司管理的基金的转换业务规则的解释权归本公司。</w:t>
      </w:r>
    </w:p>
    <w:p w:rsidR="006F64D4" w:rsidRPr="006E2C50" w:rsidRDefault="006F64D4" w:rsidP="004368B8">
      <w:pPr>
        <w:spacing w:line="360" w:lineRule="auto"/>
        <w:ind w:left="4"/>
        <w:rPr>
          <w:rFonts w:ascii="宋体" w:eastAsia="宋体" w:hAnsi="宋体"/>
          <w:szCs w:val="21"/>
        </w:rPr>
      </w:pPr>
    </w:p>
    <w:p w:rsidR="00D83034" w:rsidRPr="006E2C50" w:rsidRDefault="004368B8" w:rsidP="00D83034">
      <w:pPr>
        <w:spacing w:line="360" w:lineRule="auto"/>
        <w:ind w:firstLineChars="150" w:firstLine="315"/>
        <w:rPr>
          <w:rFonts w:ascii="宋体" w:eastAsia="宋体" w:hAnsi="宋体"/>
          <w:szCs w:val="21"/>
        </w:rPr>
      </w:pPr>
      <w:r w:rsidRPr="006E2C50">
        <w:rPr>
          <w:rFonts w:ascii="宋体" w:eastAsia="宋体" w:hAnsi="宋体" w:hint="eastAsia"/>
          <w:szCs w:val="21"/>
        </w:rPr>
        <w:t>四</w:t>
      </w:r>
      <w:r w:rsidR="00D83034" w:rsidRPr="006E2C50">
        <w:rPr>
          <w:rFonts w:ascii="宋体" w:eastAsia="宋体" w:hAnsi="宋体"/>
          <w:szCs w:val="21"/>
        </w:rPr>
        <w:t>、</w:t>
      </w:r>
      <w:r w:rsidR="00D83034" w:rsidRPr="006E2C50">
        <w:rPr>
          <w:rFonts w:ascii="宋体" w:eastAsia="宋体" w:hAnsi="宋体" w:hint="eastAsia"/>
          <w:szCs w:val="21"/>
        </w:rPr>
        <w:t>定期定额投资业务</w:t>
      </w:r>
      <w:r w:rsidR="00D83034" w:rsidRPr="006E2C50">
        <w:rPr>
          <w:rFonts w:ascii="宋体" w:eastAsia="宋体" w:hAnsi="宋体"/>
          <w:szCs w:val="21"/>
        </w:rPr>
        <w:t>相关事项</w:t>
      </w:r>
    </w:p>
    <w:p w:rsidR="00D83034" w:rsidRPr="006E2C50" w:rsidRDefault="00D83034" w:rsidP="00D83034">
      <w:pPr>
        <w:numPr>
          <w:ilvl w:val="0"/>
          <w:numId w:val="5"/>
        </w:numPr>
        <w:spacing w:line="360" w:lineRule="auto"/>
        <w:ind w:left="851"/>
        <w:rPr>
          <w:rFonts w:ascii="宋体" w:eastAsia="宋体" w:hAnsi="宋体"/>
          <w:szCs w:val="21"/>
        </w:rPr>
      </w:pPr>
      <w:r w:rsidRPr="006E2C50">
        <w:rPr>
          <w:rFonts w:ascii="宋体" w:eastAsia="宋体" w:hAnsi="宋体"/>
          <w:szCs w:val="21"/>
        </w:rPr>
        <w:t>申购金额</w:t>
      </w:r>
    </w:p>
    <w:p w:rsidR="00D83034" w:rsidRPr="006E2C50" w:rsidRDefault="00D83034" w:rsidP="00D83034">
      <w:pPr>
        <w:spacing w:line="360" w:lineRule="auto"/>
        <w:ind w:firstLineChars="200" w:firstLine="420"/>
        <w:rPr>
          <w:rFonts w:ascii="宋体" w:eastAsia="宋体" w:hAnsi="宋体"/>
          <w:szCs w:val="21"/>
        </w:rPr>
      </w:pPr>
      <w:r w:rsidRPr="006E2C50">
        <w:rPr>
          <w:rFonts w:ascii="宋体" w:eastAsia="宋体" w:hAnsi="宋体"/>
          <w:szCs w:val="21"/>
        </w:rPr>
        <w:t>投资者可到</w:t>
      </w:r>
      <w:r w:rsidR="00FE5513" w:rsidRPr="006E2C50">
        <w:rPr>
          <w:rFonts w:ascii="宋体" w:eastAsia="宋体" w:hAnsi="宋体" w:hint="eastAsia"/>
        </w:rPr>
        <w:t>上述销售机构</w:t>
      </w:r>
      <w:r w:rsidRPr="006E2C50">
        <w:rPr>
          <w:rFonts w:ascii="宋体" w:eastAsia="宋体" w:hAnsi="宋体"/>
          <w:szCs w:val="21"/>
        </w:rPr>
        <w:t>申请开办定投业务并约定每期固定的投资金额，该投资金额即为申购金额。本公司旗下</w:t>
      </w:r>
      <w:r w:rsidRPr="006E2C50">
        <w:rPr>
          <w:rFonts w:ascii="宋体" w:eastAsia="宋体" w:hAnsi="宋体" w:hint="eastAsia"/>
          <w:szCs w:val="21"/>
        </w:rPr>
        <w:t>基金的定投业务每期最低申购金额如上表所示，但如</w:t>
      </w:r>
      <w:r w:rsidR="00FE5513" w:rsidRPr="006E2C50">
        <w:rPr>
          <w:rFonts w:ascii="宋体" w:eastAsia="宋体" w:hAnsi="宋体" w:hint="eastAsia"/>
        </w:rPr>
        <w:t>上述销售机构</w:t>
      </w:r>
      <w:r w:rsidRPr="006E2C50">
        <w:rPr>
          <w:rFonts w:ascii="宋体" w:eastAsia="宋体" w:hAnsi="宋体"/>
          <w:szCs w:val="21"/>
        </w:rPr>
        <w:t>规定的最低定投申购金额高于</w:t>
      </w:r>
      <w:r w:rsidRPr="006E2C50">
        <w:rPr>
          <w:rFonts w:ascii="宋体" w:eastAsia="宋体" w:hAnsi="宋体" w:hint="eastAsia"/>
          <w:szCs w:val="21"/>
        </w:rPr>
        <w:t>以上限额</w:t>
      </w:r>
      <w:r w:rsidRPr="006E2C50">
        <w:rPr>
          <w:rFonts w:ascii="宋体" w:eastAsia="宋体" w:hAnsi="宋体"/>
          <w:szCs w:val="21"/>
        </w:rPr>
        <w:t>的，则按照其规定的金额执行。</w:t>
      </w:r>
      <w:r w:rsidR="006F64D4" w:rsidRPr="006E2C50">
        <w:rPr>
          <w:rFonts w:ascii="宋体" w:eastAsia="宋体" w:hAnsi="宋体" w:hint="eastAsia"/>
          <w:szCs w:val="21"/>
        </w:rPr>
        <w:t>定投申购金额的上限以本公司相关公告为准。</w:t>
      </w:r>
      <w:r w:rsidRPr="006E2C50">
        <w:rPr>
          <w:rFonts w:ascii="宋体" w:eastAsia="宋体" w:hAnsi="宋体"/>
          <w:szCs w:val="21"/>
        </w:rPr>
        <w:t>定投业务不受日常申购的最低数额限制。</w:t>
      </w:r>
    </w:p>
    <w:p w:rsidR="00D83034" w:rsidRPr="006E2C50" w:rsidRDefault="00D83034" w:rsidP="00D83034">
      <w:pPr>
        <w:numPr>
          <w:ilvl w:val="0"/>
          <w:numId w:val="5"/>
        </w:numPr>
        <w:spacing w:line="360" w:lineRule="auto"/>
        <w:ind w:left="851"/>
        <w:rPr>
          <w:rFonts w:ascii="宋体" w:eastAsia="宋体" w:hAnsi="宋体"/>
          <w:szCs w:val="21"/>
        </w:rPr>
      </w:pPr>
      <w:r w:rsidRPr="006E2C50">
        <w:rPr>
          <w:rFonts w:ascii="宋体" w:eastAsia="宋体" w:hAnsi="宋体"/>
          <w:szCs w:val="21"/>
        </w:rPr>
        <w:t>业务规则和办理程序</w:t>
      </w:r>
    </w:p>
    <w:p w:rsidR="00D83034" w:rsidRPr="006E2C50" w:rsidRDefault="00D83034" w:rsidP="00D83034">
      <w:pPr>
        <w:spacing w:line="360" w:lineRule="auto"/>
        <w:ind w:firstLineChars="200" w:firstLine="420"/>
        <w:rPr>
          <w:rFonts w:ascii="宋体" w:eastAsia="宋体" w:hAnsi="宋体"/>
          <w:szCs w:val="21"/>
        </w:rPr>
      </w:pPr>
      <w:r w:rsidRPr="006E2C50">
        <w:rPr>
          <w:rFonts w:ascii="宋体" w:eastAsia="宋体" w:hAnsi="宋体"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w:t>
      </w:r>
    </w:p>
    <w:p w:rsidR="00D83034" w:rsidRPr="006E2C50" w:rsidRDefault="00D83034" w:rsidP="00D83034">
      <w:pPr>
        <w:spacing w:line="360" w:lineRule="auto"/>
        <w:ind w:firstLineChars="200" w:firstLine="420"/>
        <w:rPr>
          <w:rFonts w:ascii="宋体" w:eastAsia="宋体" w:hAnsi="宋体"/>
          <w:szCs w:val="21"/>
        </w:rPr>
      </w:pPr>
    </w:p>
    <w:p w:rsidR="006F64D4" w:rsidRPr="006E2C50" w:rsidRDefault="004368B8" w:rsidP="006F64D4">
      <w:pPr>
        <w:spacing w:line="360" w:lineRule="auto"/>
        <w:ind w:firstLineChars="200" w:firstLine="420"/>
        <w:rPr>
          <w:szCs w:val="21"/>
        </w:rPr>
      </w:pPr>
      <w:r w:rsidRPr="006E2C50">
        <w:rPr>
          <w:rFonts w:hint="eastAsia"/>
          <w:szCs w:val="21"/>
        </w:rPr>
        <w:t>五</w:t>
      </w:r>
      <w:r w:rsidR="006F64D4" w:rsidRPr="006E2C50">
        <w:rPr>
          <w:rFonts w:hint="eastAsia"/>
          <w:szCs w:val="21"/>
        </w:rPr>
        <w:t>、费率优惠</w:t>
      </w:r>
    </w:p>
    <w:p w:rsidR="006F64D4" w:rsidRPr="006E2C50" w:rsidRDefault="006F64D4" w:rsidP="006F64D4">
      <w:pPr>
        <w:spacing w:line="360" w:lineRule="auto"/>
        <w:ind w:firstLineChars="200" w:firstLine="420"/>
        <w:rPr>
          <w:szCs w:val="21"/>
        </w:rPr>
      </w:pPr>
      <w:r w:rsidRPr="006E2C50">
        <w:rPr>
          <w:rFonts w:hint="eastAsia"/>
          <w:szCs w:val="21"/>
        </w:rPr>
        <w:t>活动起始时间为</w:t>
      </w:r>
      <w:r w:rsidR="00303928">
        <w:rPr>
          <w:szCs w:val="21"/>
        </w:rPr>
        <w:t>2026</w:t>
      </w:r>
      <w:r w:rsidRPr="006E2C50">
        <w:rPr>
          <w:rFonts w:hint="eastAsia"/>
          <w:szCs w:val="21"/>
        </w:rPr>
        <w:t>年</w:t>
      </w:r>
      <w:r w:rsidR="00965578">
        <w:rPr>
          <w:szCs w:val="21"/>
        </w:rPr>
        <w:t>2</w:t>
      </w:r>
      <w:r w:rsidRPr="006E2C50">
        <w:rPr>
          <w:rFonts w:hint="eastAsia"/>
          <w:szCs w:val="21"/>
        </w:rPr>
        <w:t>月</w:t>
      </w:r>
      <w:r w:rsidR="00613C35">
        <w:rPr>
          <w:szCs w:val="21"/>
        </w:rPr>
        <w:t>6</w:t>
      </w:r>
      <w:r w:rsidRPr="006E2C50">
        <w:rPr>
          <w:rFonts w:hint="eastAsia"/>
          <w:szCs w:val="21"/>
        </w:rPr>
        <w:t>日，结束时间以上述</w:t>
      </w:r>
      <w:r w:rsidR="00512F98" w:rsidRPr="006E2C50">
        <w:rPr>
          <w:rFonts w:hint="eastAsia"/>
          <w:szCs w:val="21"/>
        </w:rPr>
        <w:t>销售机构</w:t>
      </w:r>
      <w:r w:rsidRPr="006E2C50">
        <w:rPr>
          <w:rFonts w:hint="eastAsia"/>
          <w:szCs w:val="21"/>
        </w:rPr>
        <w:t>公告为准。</w:t>
      </w:r>
    </w:p>
    <w:p w:rsidR="006F64D4" w:rsidRPr="006E2C50" w:rsidRDefault="006F64D4" w:rsidP="006F64D4">
      <w:pPr>
        <w:spacing w:line="360" w:lineRule="auto"/>
        <w:ind w:firstLineChars="200" w:firstLine="420"/>
        <w:rPr>
          <w:szCs w:val="21"/>
        </w:rPr>
      </w:pPr>
      <w:r w:rsidRPr="006E2C50">
        <w:rPr>
          <w:rFonts w:hint="eastAsia"/>
          <w:szCs w:val="21"/>
        </w:rPr>
        <w:t>费率优惠活动期间，投资者通过上述</w:t>
      </w:r>
      <w:r w:rsidR="004949A3" w:rsidRPr="006E2C50">
        <w:rPr>
          <w:rFonts w:hint="eastAsia"/>
          <w:szCs w:val="21"/>
        </w:rPr>
        <w:t>代销</w:t>
      </w:r>
      <w:r w:rsidR="00512F98" w:rsidRPr="006E2C50">
        <w:rPr>
          <w:rFonts w:hint="eastAsia"/>
          <w:szCs w:val="21"/>
        </w:rPr>
        <w:t>机构</w:t>
      </w:r>
      <w:r w:rsidRPr="006E2C50">
        <w:rPr>
          <w:rFonts w:hint="eastAsia"/>
          <w:szCs w:val="21"/>
        </w:rPr>
        <w:t>申购、定期定额投资上述</w:t>
      </w:r>
      <w:r w:rsidR="004949A3" w:rsidRPr="006E2C50">
        <w:rPr>
          <w:rFonts w:hint="eastAsia"/>
          <w:szCs w:val="21"/>
        </w:rPr>
        <w:t>代销</w:t>
      </w:r>
      <w:r w:rsidR="00512F98" w:rsidRPr="006E2C50">
        <w:rPr>
          <w:rFonts w:hint="eastAsia"/>
          <w:szCs w:val="21"/>
        </w:rPr>
        <w:t>机构</w:t>
      </w:r>
      <w:r w:rsidRPr="006E2C50">
        <w:rPr>
          <w:rFonts w:hint="eastAsia"/>
          <w:szCs w:val="21"/>
        </w:rPr>
        <w:t>代销的国富强化收益债券</w:t>
      </w:r>
      <w:r w:rsidRPr="006E2C50">
        <w:rPr>
          <w:rFonts w:hint="eastAsia"/>
          <w:szCs w:val="21"/>
        </w:rPr>
        <w:t>D</w:t>
      </w:r>
      <w:r w:rsidRPr="006E2C50">
        <w:rPr>
          <w:rFonts w:hint="eastAsia"/>
          <w:szCs w:val="21"/>
        </w:rPr>
        <w:t>，可享受费率优惠，具体折扣费率以上述</w:t>
      </w:r>
      <w:r w:rsidR="004949A3" w:rsidRPr="006E2C50">
        <w:rPr>
          <w:rFonts w:hint="eastAsia"/>
          <w:szCs w:val="21"/>
        </w:rPr>
        <w:t>代销</w:t>
      </w:r>
      <w:r w:rsidR="00512F98" w:rsidRPr="006E2C50">
        <w:rPr>
          <w:rFonts w:hint="eastAsia"/>
          <w:szCs w:val="21"/>
        </w:rPr>
        <w:t>机构</w:t>
      </w:r>
      <w:r w:rsidRPr="006E2C50">
        <w:rPr>
          <w:rFonts w:hint="eastAsia"/>
          <w:szCs w:val="21"/>
        </w:rPr>
        <w:t>网站公示为准。</w:t>
      </w:r>
    </w:p>
    <w:p w:rsidR="006F64D4" w:rsidRPr="006E2C50" w:rsidRDefault="006F64D4" w:rsidP="006F64D4">
      <w:pPr>
        <w:spacing w:line="360" w:lineRule="auto"/>
        <w:ind w:firstLineChars="200" w:firstLine="420"/>
        <w:rPr>
          <w:szCs w:val="21"/>
        </w:rPr>
      </w:pPr>
      <w:r w:rsidRPr="006E2C50">
        <w:rPr>
          <w:rFonts w:hint="eastAsia"/>
          <w:szCs w:val="21"/>
        </w:rPr>
        <w:t>本公司旗下各基金的原费率，参见各基金的基金合同、更新的招募说明书、更新的产品</w:t>
      </w:r>
      <w:r w:rsidRPr="006E2C50">
        <w:rPr>
          <w:rFonts w:hint="eastAsia"/>
          <w:szCs w:val="21"/>
        </w:rPr>
        <w:lastRenderedPageBreak/>
        <w:t>资料概要及本公司发布的最新相关公告。</w:t>
      </w:r>
    </w:p>
    <w:p w:rsidR="006F64D4" w:rsidRPr="006E2C50" w:rsidRDefault="006F64D4" w:rsidP="006F64D4">
      <w:pPr>
        <w:spacing w:line="360" w:lineRule="auto"/>
        <w:ind w:firstLineChars="200" w:firstLine="420"/>
        <w:rPr>
          <w:rFonts w:ascii="宋体" w:eastAsia="宋体" w:hAnsi="宋体"/>
          <w:szCs w:val="21"/>
        </w:rPr>
      </w:pPr>
    </w:p>
    <w:p w:rsidR="00D83034" w:rsidRPr="006E2C50" w:rsidRDefault="004368B8" w:rsidP="00754852">
      <w:pPr>
        <w:spacing w:line="360" w:lineRule="auto"/>
        <w:ind w:firstLine="420"/>
        <w:rPr>
          <w:rFonts w:ascii="宋体" w:eastAsia="宋体" w:hAnsi="宋体"/>
        </w:rPr>
      </w:pPr>
      <w:r w:rsidRPr="006E2C50">
        <w:rPr>
          <w:rFonts w:ascii="宋体" w:eastAsia="宋体" w:hAnsi="宋体" w:hint="eastAsia"/>
        </w:rPr>
        <w:t>六</w:t>
      </w:r>
      <w:r w:rsidR="00D83034" w:rsidRPr="006E2C50">
        <w:rPr>
          <w:rFonts w:ascii="宋体" w:eastAsia="宋体" w:hAnsi="宋体" w:hint="eastAsia"/>
        </w:rPr>
        <w:t>、重要提示：</w:t>
      </w:r>
    </w:p>
    <w:p w:rsidR="00D83034" w:rsidRPr="006E2C50" w:rsidRDefault="00D83034" w:rsidP="00D83034">
      <w:pPr>
        <w:spacing w:line="360" w:lineRule="auto"/>
        <w:ind w:firstLine="420"/>
        <w:rPr>
          <w:rFonts w:ascii="宋体" w:eastAsia="宋体" w:hAnsi="宋体"/>
        </w:rPr>
      </w:pPr>
      <w:r w:rsidRPr="006E2C50">
        <w:rPr>
          <w:rFonts w:ascii="宋体" w:eastAsia="宋体" w:hAnsi="宋体" w:hint="eastAsia"/>
        </w:rPr>
        <w:t>1．本公告解释权归本公司所有。</w:t>
      </w:r>
    </w:p>
    <w:p w:rsidR="00D83034" w:rsidRPr="006E2C50" w:rsidRDefault="00D83034" w:rsidP="00D83034">
      <w:pPr>
        <w:spacing w:line="360" w:lineRule="auto"/>
        <w:ind w:firstLine="435"/>
        <w:rPr>
          <w:rFonts w:ascii="宋体" w:eastAsia="宋体" w:hAnsi="宋体"/>
        </w:rPr>
      </w:pPr>
      <w:r w:rsidRPr="006E2C50">
        <w:rPr>
          <w:rFonts w:ascii="宋体" w:eastAsia="宋体" w:hAnsi="宋体"/>
        </w:rPr>
        <w:t>2</w:t>
      </w:r>
      <w:r w:rsidRPr="006E2C50">
        <w:rPr>
          <w:rFonts w:ascii="宋体" w:eastAsia="宋体" w:hAnsi="宋体" w:hint="eastAsia"/>
        </w:rPr>
        <w:t>．投资者欲了解详细信息，请仔细阅读相关产品的基金合同、招募说明书、产品资料概要和《国海富兰克林基金管理公司开放式基金业务管理规则》。</w:t>
      </w:r>
    </w:p>
    <w:p w:rsidR="00D83034" w:rsidRPr="006E2C50" w:rsidRDefault="00D83034" w:rsidP="00D83034">
      <w:pPr>
        <w:spacing w:line="360" w:lineRule="auto"/>
        <w:ind w:firstLine="435"/>
        <w:rPr>
          <w:rFonts w:ascii="宋体" w:eastAsia="宋体" w:hAnsi="宋体"/>
        </w:rPr>
      </w:pPr>
      <w:r w:rsidRPr="006E2C50">
        <w:rPr>
          <w:rFonts w:ascii="宋体" w:eastAsia="宋体" w:hAnsi="宋体"/>
        </w:rPr>
        <w:t>3</w:t>
      </w:r>
      <w:r w:rsidRPr="006E2C50">
        <w:rPr>
          <w:rFonts w:ascii="宋体" w:eastAsia="宋体" w:hAnsi="宋体" w:hint="eastAsia"/>
        </w:rPr>
        <w:t>．</w:t>
      </w:r>
      <w:r w:rsidR="00A62633" w:rsidRPr="006E2C50">
        <w:rPr>
          <w:rFonts w:hint="eastAsia"/>
          <w:szCs w:val="21"/>
        </w:rPr>
        <w:t>具体投资者范围、办理平台及程序应遵循</w:t>
      </w:r>
      <w:r w:rsidR="00A62633" w:rsidRPr="006E2C50">
        <w:rPr>
          <w:rFonts w:hint="eastAsia"/>
        </w:rPr>
        <w:t>上述</w:t>
      </w:r>
      <w:r w:rsidR="00512F98" w:rsidRPr="006E2C50">
        <w:rPr>
          <w:rFonts w:hint="eastAsia"/>
        </w:rPr>
        <w:t>销售机构</w:t>
      </w:r>
      <w:r w:rsidR="00A62633" w:rsidRPr="006E2C50">
        <w:rPr>
          <w:rFonts w:hint="eastAsia"/>
          <w:szCs w:val="21"/>
        </w:rPr>
        <w:t>的相关规定</w:t>
      </w:r>
      <w:r w:rsidRPr="006E2C50">
        <w:rPr>
          <w:rFonts w:ascii="宋体" w:eastAsia="宋体" w:hAnsi="宋体" w:hint="eastAsia"/>
        </w:rPr>
        <w:t>。</w:t>
      </w:r>
    </w:p>
    <w:p w:rsidR="00D83034" w:rsidRPr="006E2C50" w:rsidRDefault="00D83034" w:rsidP="00D83034">
      <w:pPr>
        <w:spacing w:line="360" w:lineRule="auto"/>
        <w:ind w:firstLine="435"/>
        <w:rPr>
          <w:rFonts w:ascii="宋体" w:eastAsia="宋体" w:hAnsi="宋体"/>
        </w:rPr>
      </w:pPr>
      <w:r w:rsidRPr="006E2C50">
        <w:rPr>
          <w:rFonts w:ascii="宋体" w:eastAsia="宋体" w:hAnsi="宋体"/>
        </w:rPr>
        <w:t>4</w:t>
      </w:r>
      <w:r w:rsidRPr="006E2C50">
        <w:rPr>
          <w:rFonts w:ascii="宋体" w:eastAsia="宋体" w:hAnsi="宋体"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w:t>
      </w:r>
      <w:r w:rsidR="0078592F" w:rsidRPr="006E2C50">
        <w:rPr>
          <w:rFonts w:ascii="宋体" w:eastAsia="宋体" w:hAnsi="宋体" w:hint="eastAsia"/>
        </w:rPr>
        <w:t>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Pr="006E2C50">
        <w:rPr>
          <w:rFonts w:ascii="宋体" w:eastAsia="宋体" w:hAnsi="宋体"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D83034" w:rsidRPr="006E2C50" w:rsidRDefault="00D83034" w:rsidP="00D83034">
      <w:pPr>
        <w:spacing w:line="360" w:lineRule="auto"/>
        <w:ind w:firstLine="435"/>
        <w:rPr>
          <w:rFonts w:ascii="宋体" w:eastAsia="宋体" w:hAnsi="宋体"/>
        </w:rPr>
      </w:pPr>
    </w:p>
    <w:p w:rsidR="00D83034" w:rsidRPr="006E2C50" w:rsidRDefault="004368B8" w:rsidP="00754852">
      <w:pPr>
        <w:spacing w:line="360" w:lineRule="auto"/>
        <w:ind w:firstLine="420"/>
        <w:rPr>
          <w:rFonts w:ascii="宋体" w:eastAsia="宋体" w:hAnsi="宋体"/>
        </w:rPr>
      </w:pPr>
      <w:r w:rsidRPr="006E2C50">
        <w:rPr>
          <w:rFonts w:ascii="宋体" w:eastAsia="宋体" w:hAnsi="宋体" w:hint="eastAsia"/>
        </w:rPr>
        <w:t>七</w:t>
      </w:r>
      <w:r w:rsidR="00D83034" w:rsidRPr="006E2C50">
        <w:rPr>
          <w:rFonts w:ascii="宋体" w:eastAsia="宋体" w:hAnsi="宋体" w:hint="eastAsia"/>
        </w:rPr>
        <w:t>、投资者可通过以下途径咨询有关详情：</w:t>
      </w:r>
    </w:p>
    <w:p w:rsidR="00303928" w:rsidRPr="00303928" w:rsidRDefault="00303928" w:rsidP="001F3EB7">
      <w:pPr>
        <w:pStyle w:val="ad"/>
        <w:widowControl/>
        <w:numPr>
          <w:ilvl w:val="0"/>
          <w:numId w:val="7"/>
        </w:numPr>
        <w:spacing w:afterLines="50" w:line="360" w:lineRule="auto"/>
        <w:ind w:firstLineChars="0"/>
        <w:jc w:val="left"/>
        <w:rPr>
          <w:rFonts w:ascii="宋体" w:eastAsia="宋体" w:hAnsi="宋体"/>
        </w:rPr>
      </w:pPr>
      <w:r w:rsidRPr="00303928">
        <w:rPr>
          <w:rFonts w:ascii="宋体" w:eastAsia="宋体" w:hAnsi="宋体" w:hint="eastAsia"/>
        </w:rPr>
        <w:t>上海利得基金销售有限公司</w:t>
      </w:r>
    </w:p>
    <w:p w:rsidR="00303928" w:rsidRPr="00D20D5D" w:rsidRDefault="00303928" w:rsidP="001F3EB7">
      <w:pPr>
        <w:widowControl/>
        <w:spacing w:afterLines="50" w:line="360" w:lineRule="auto"/>
        <w:ind w:left="420"/>
        <w:jc w:val="left"/>
        <w:rPr>
          <w:rFonts w:ascii="宋体" w:eastAsia="宋体" w:hAnsi="宋体"/>
        </w:rPr>
      </w:pPr>
      <w:r w:rsidRPr="00D20D5D">
        <w:rPr>
          <w:rFonts w:ascii="宋体" w:eastAsia="宋体" w:hAnsi="宋体" w:hint="eastAsia"/>
        </w:rPr>
        <w:t>客户服务电话：</w:t>
      </w:r>
      <w:r w:rsidRPr="00D20D5D">
        <w:rPr>
          <w:rFonts w:ascii="宋体" w:eastAsia="宋体" w:hAnsi="宋体"/>
        </w:rPr>
        <w:t>4008209935</w:t>
      </w:r>
    </w:p>
    <w:p w:rsidR="0078592F" w:rsidRDefault="00303928" w:rsidP="00613B8D">
      <w:pPr>
        <w:spacing w:line="360" w:lineRule="auto"/>
        <w:ind w:leftChars="200" w:left="422" w:hanging="2"/>
        <w:rPr>
          <w:rFonts w:ascii="宋体" w:eastAsia="宋体" w:hAnsi="宋体"/>
        </w:rPr>
      </w:pPr>
      <w:r w:rsidRPr="00303928">
        <w:rPr>
          <w:rFonts w:ascii="宋体" w:eastAsia="宋体" w:hAnsi="宋体" w:hint="eastAsia"/>
        </w:rPr>
        <w:t>公司网址：</w:t>
      </w:r>
      <w:hyperlink r:id="rId8" w:history="1">
        <w:r w:rsidR="00D20D5D" w:rsidRPr="00D20D5D">
          <w:rPr>
            <w:rFonts w:hint="eastAsia"/>
          </w:rPr>
          <w:t>http://www.leadfund.com.cn/</w:t>
        </w:r>
      </w:hyperlink>
    </w:p>
    <w:p w:rsidR="00D20D5D" w:rsidRPr="006E2C50" w:rsidRDefault="00D20D5D" w:rsidP="00613B8D">
      <w:pPr>
        <w:spacing w:line="360" w:lineRule="auto"/>
        <w:ind w:leftChars="200" w:left="422" w:hanging="2"/>
        <w:rPr>
          <w:rFonts w:ascii="宋体" w:eastAsia="宋体" w:hAnsi="宋体"/>
        </w:rPr>
      </w:pPr>
    </w:p>
    <w:p w:rsidR="00CC17A0" w:rsidRPr="006E2C50" w:rsidRDefault="00CC17A0" w:rsidP="001F3EB7">
      <w:pPr>
        <w:pStyle w:val="ad"/>
        <w:widowControl/>
        <w:numPr>
          <w:ilvl w:val="0"/>
          <w:numId w:val="7"/>
        </w:numPr>
        <w:spacing w:afterLines="50" w:line="360" w:lineRule="auto"/>
        <w:ind w:firstLineChars="0"/>
        <w:jc w:val="left"/>
        <w:rPr>
          <w:rFonts w:ascii="宋体" w:eastAsia="宋体" w:hAnsi="宋体"/>
        </w:rPr>
      </w:pPr>
      <w:r w:rsidRPr="006E2C50">
        <w:rPr>
          <w:rFonts w:ascii="宋体" w:eastAsia="宋体" w:hAnsi="宋体"/>
        </w:rPr>
        <w:t>国海富兰克林基金管理有限公司</w:t>
      </w:r>
    </w:p>
    <w:p w:rsidR="00E4541D" w:rsidRPr="006E2C50" w:rsidRDefault="00CC17A0" w:rsidP="001F3EB7">
      <w:pPr>
        <w:widowControl/>
        <w:spacing w:afterLines="50" w:line="360" w:lineRule="auto"/>
        <w:ind w:firstLine="420"/>
        <w:jc w:val="left"/>
        <w:rPr>
          <w:rFonts w:ascii="宋体" w:eastAsia="宋体" w:hAnsi="宋体"/>
        </w:rPr>
      </w:pPr>
      <w:r w:rsidRPr="006E2C50">
        <w:rPr>
          <w:rFonts w:ascii="宋体" w:eastAsia="宋体" w:hAnsi="宋体"/>
        </w:rPr>
        <w:t>客户服务电话：400-700-4518、95105680、021-38789555</w:t>
      </w:r>
    </w:p>
    <w:p w:rsidR="00613B8D" w:rsidRPr="006E2C50" w:rsidRDefault="00613B8D" w:rsidP="001F3EB7">
      <w:pPr>
        <w:widowControl/>
        <w:spacing w:afterLines="50" w:line="360" w:lineRule="auto"/>
        <w:ind w:firstLine="420"/>
        <w:jc w:val="left"/>
        <w:rPr>
          <w:rFonts w:ascii="宋体" w:eastAsia="宋体" w:hAnsi="宋体"/>
          <w:sz w:val="23"/>
          <w:szCs w:val="23"/>
        </w:rPr>
      </w:pPr>
      <w:r w:rsidRPr="006E2C50">
        <w:rPr>
          <w:rFonts w:ascii="宋体" w:eastAsia="宋体" w:hAnsi="宋体"/>
        </w:rPr>
        <w:t>公司网址：www.ftsfund.com</w:t>
      </w:r>
    </w:p>
    <w:p w:rsidR="00CD4DAD" w:rsidRPr="006E2C50" w:rsidRDefault="00CD4DAD" w:rsidP="001F3EB7">
      <w:pPr>
        <w:widowControl/>
        <w:spacing w:afterLines="50" w:line="360" w:lineRule="auto"/>
        <w:ind w:firstLineChars="200" w:firstLine="460"/>
        <w:jc w:val="left"/>
        <w:rPr>
          <w:rFonts w:ascii="宋体" w:eastAsia="宋体" w:hAnsi="宋体"/>
          <w:sz w:val="23"/>
          <w:szCs w:val="23"/>
        </w:rPr>
      </w:pPr>
    </w:p>
    <w:p w:rsidR="00094192" w:rsidRPr="006E2C50" w:rsidRDefault="00094192" w:rsidP="001F3EB7">
      <w:pPr>
        <w:widowControl/>
        <w:spacing w:afterLines="50" w:line="360" w:lineRule="auto"/>
        <w:ind w:firstLineChars="200" w:firstLine="460"/>
        <w:jc w:val="left"/>
        <w:rPr>
          <w:rFonts w:ascii="宋体" w:eastAsia="宋体" w:hAnsi="宋体"/>
          <w:sz w:val="23"/>
          <w:szCs w:val="23"/>
        </w:rPr>
      </w:pPr>
      <w:r w:rsidRPr="006E2C50">
        <w:rPr>
          <w:rFonts w:ascii="宋体" w:eastAsia="宋体" w:hAnsi="宋体" w:hint="eastAsia"/>
          <w:sz w:val="23"/>
          <w:szCs w:val="23"/>
        </w:rPr>
        <w:t>特此公告。</w:t>
      </w:r>
    </w:p>
    <w:p w:rsidR="00094192" w:rsidRPr="006E2C50" w:rsidRDefault="00094192" w:rsidP="001F3EB7">
      <w:pPr>
        <w:widowControl/>
        <w:spacing w:afterLines="50" w:line="360" w:lineRule="auto"/>
        <w:ind w:firstLineChars="200" w:firstLine="460"/>
        <w:jc w:val="right"/>
        <w:rPr>
          <w:rFonts w:ascii="宋体" w:eastAsia="宋体" w:hAnsi="宋体"/>
          <w:sz w:val="23"/>
          <w:szCs w:val="23"/>
        </w:rPr>
      </w:pPr>
      <w:r w:rsidRPr="006E2C50">
        <w:rPr>
          <w:rFonts w:ascii="宋体" w:eastAsia="宋体" w:hAnsi="宋体" w:hint="eastAsia"/>
          <w:sz w:val="23"/>
          <w:szCs w:val="23"/>
        </w:rPr>
        <w:t>国海富兰克林基金管理有限公司</w:t>
      </w:r>
    </w:p>
    <w:p w:rsidR="00C60C67" w:rsidRPr="00DD46DA" w:rsidRDefault="00303928" w:rsidP="00785FC2">
      <w:pPr>
        <w:widowControl/>
        <w:spacing w:afterLines="50" w:line="360" w:lineRule="auto"/>
        <w:ind w:firstLineChars="200" w:firstLine="460"/>
        <w:jc w:val="right"/>
        <w:rPr>
          <w:rFonts w:ascii="宋体" w:eastAsia="宋体" w:hAnsi="宋体"/>
          <w:sz w:val="23"/>
          <w:szCs w:val="23"/>
        </w:rPr>
      </w:pPr>
      <w:r>
        <w:rPr>
          <w:rFonts w:ascii="宋体" w:eastAsia="宋体" w:hAnsi="宋体"/>
          <w:sz w:val="23"/>
          <w:szCs w:val="23"/>
        </w:rPr>
        <w:t>2026</w:t>
      </w:r>
      <w:r w:rsidR="00D83034" w:rsidRPr="006E2C50">
        <w:rPr>
          <w:rFonts w:ascii="宋体" w:eastAsia="宋体" w:hAnsi="宋体" w:hint="eastAsia"/>
          <w:sz w:val="23"/>
          <w:szCs w:val="23"/>
        </w:rPr>
        <w:t>年</w:t>
      </w:r>
      <w:r>
        <w:rPr>
          <w:rFonts w:ascii="宋体" w:eastAsia="宋体" w:hAnsi="宋体"/>
          <w:sz w:val="23"/>
          <w:szCs w:val="23"/>
        </w:rPr>
        <w:t>2</w:t>
      </w:r>
      <w:r w:rsidR="00BB3CD9" w:rsidRPr="006E2C50">
        <w:rPr>
          <w:rFonts w:ascii="宋体" w:eastAsia="宋体" w:hAnsi="宋体" w:hint="eastAsia"/>
          <w:sz w:val="23"/>
          <w:szCs w:val="23"/>
        </w:rPr>
        <w:t>月</w:t>
      </w:r>
      <w:r w:rsidR="00613C35">
        <w:rPr>
          <w:rFonts w:ascii="宋体" w:eastAsia="宋体" w:hAnsi="宋体"/>
          <w:sz w:val="23"/>
          <w:szCs w:val="23"/>
        </w:rPr>
        <w:t>6</w:t>
      </w:r>
      <w:r w:rsidR="00BB3CD9" w:rsidRPr="006E2C50">
        <w:rPr>
          <w:rFonts w:ascii="宋体" w:eastAsia="宋体" w:hAnsi="宋体" w:hint="eastAsia"/>
          <w:sz w:val="23"/>
          <w:szCs w:val="23"/>
        </w:rPr>
        <w:t>日</w:t>
      </w:r>
    </w:p>
    <w:sectPr w:rsidR="00C60C67" w:rsidRPr="00DD46DA" w:rsidSect="00785F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2B6" w:rsidRDefault="00C152B6" w:rsidP="000C72D6">
      <w:r>
        <w:separator/>
      </w:r>
    </w:p>
  </w:endnote>
  <w:endnote w:type="continuationSeparator" w:id="0">
    <w:p w:rsidR="00C152B6" w:rsidRDefault="00C152B6" w:rsidP="000C7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2B6" w:rsidRDefault="00C152B6" w:rsidP="000C72D6">
      <w:r>
        <w:separator/>
      </w:r>
    </w:p>
  </w:footnote>
  <w:footnote w:type="continuationSeparator" w:id="0">
    <w:p w:rsidR="00C152B6" w:rsidRDefault="00C152B6" w:rsidP="000C7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B8A"/>
    <w:multiLevelType w:val="hybridMultilevel"/>
    <w:tmpl w:val="77A8DC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1B2646B8"/>
    <w:multiLevelType w:val="hybridMultilevel"/>
    <w:tmpl w:val="E9C4A804"/>
    <w:lvl w:ilvl="0" w:tplc="4906DD5A">
      <w:start w:val="1"/>
      <w:numFmt w:val="decimal"/>
      <w:lvlText w:val="（%1）"/>
      <w:lvlJc w:val="left"/>
      <w:pPr>
        <w:tabs>
          <w:tab w:val="num" w:pos="840"/>
        </w:tabs>
        <w:ind w:left="840" w:hanging="84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5ED3B2B"/>
    <w:multiLevelType w:val="hybridMultilevel"/>
    <w:tmpl w:val="306E5A34"/>
    <w:lvl w:ilvl="0" w:tplc="52BC5FE4">
      <w:start w:val="1"/>
      <w:numFmt w:val="japaneseCounting"/>
      <w:lvlText w:val="%1、"/>
      <w:lvlJc w:val="left"/>
      <w:pPr>
        <w:ind w:left="945" w:hanging="5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72A5089"/>
    <w:multiLevelType w:val="hybridMultilevel"/>
    <w:tmpl w:val="BFB87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BC95401"/>
    <w:multiLevelType w:val="hybridMultilevel"/>
    <w:tmpl w:val="CF2ED02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6F7A751F"/>
    <w:multiLevelType w:val="hybridMultilevel"/>
    <w:tmpl w:val="D17E8090"/>
    <w:lvl w:ilvl="0" w:tplc="B03EE6A4">
      <w:start w:val="1"/>
      <w:numFmt w:val="japaneseCounting"/>
      <w:lvlText w:val="%1、"/>
      <w:lvlJc w:val="left"/>
      <w:pPr>
        <w:ind w:left="910" w:hanging="45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9">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2"/>
  </w:num>
  <w:num w:numId="2">
    <w:abstractNumId w:val="9"/>
  </w:num>
  <w:num w:numId="3">
    <w:abstractNumId w:val="7"/>
  </w:num>
  <w:num w:numId="4">
    <w:abstractNumId w:val="5"/>
  </w:num>
  <w:num w:numId="5">
    <w:abstractNumId w:val="1"/>
  </w:num>
  <w:num w:numId="6">
    <w:abstractNumId w:val="0"/>
  </w:num>
  <w:num w:numId="7">
    <w:abstractNumId w:val="6"/>
  </w:num>
  <w:num w:numId="8">
    <w:abstractNumId w:val="8"/>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192"/>
    <w:rsid w:val="000338BA"/>
    <w:rsid w:val="00033CB2"/>
    <w:rsid w:val="00037B04"/>
    <w:rsid w:val="00047118"/>
    <w:rsid w:val="0007466D"/>
    <w:rsid w:val="00094192"/>
    <w:rsid w:val="000B7296"/>
    <w:rsid w:val="000C1893"/>
    <w:rsid w:val="000C3CF8"/>
    <w:rsid w:val="000C4C86"/>
    <w:rsid w:val="000C72D6"/>
    <w:rsid w:val="000D0992"/>
    <w:rsid w:val="000D2070"/>
    <w:rsid w:val="000E5100"/>
    <w:rsid w:val="000F5951"/>
    <w:rsid w:val="00103217"/>
    <w:rsid w:val="00104F12"/>
    <w:rsid w:val="00106941"/>
    <w:rsid w:val="001073C8"/>
    <w:rsid w:val="00115130"/>
    <w:rsid w:val="00140AAE"/>
    <w:rsid w:val="00155409"/>
    <w:rsid w:val="00161119"/>
    <w:rsid w:val="001631B6"/>
    <w:rsid w:val="00164230"/>
    <w:rsid w:val="0017447C"/>
    <w:rsid w:val="00192338"/>
    <w:rsid w:val="001968A0"/>
    <w:rsid w:val="001C3AFA"/>
    <w:rsid w:val="001D6E42"/>
    <w:rsid w:val="001E4137"/>
    <w:rsid w:val="001F3EB7"/>
    <w:rsid w:val="00222BB8"/>
    <w:rsid w:val="0023201B"/>
    <w:rsid w:val="00233222"/>
    <w:rsid w:val="002423BC"/>
    <w:rsid w:val="00242C2C"/>
    <w:rsid w:val="00246E1A"/>
    <w:rsid w:val="00247E19"/>
    <w:rsid w:val="0025074B"/>
    <w:rsid w:val="002530A0"/>
    <w:rsid w:val="002647B1"/>
    <w:rsid w:val="0026510B"/>
    <w:rsid w:val="00284568"/>
    <w:rsid w:val="00295146"/>
    <w:rsid w:val="0029728E"/>
    <w:rsid w:val="002B36AB"/>
    <w:rsid w:val="002C1489"/>
    <w:rsid w:val="002C7AC7"/>
    <w:rsid w:val="002D7CDB"/>
    <w:rsid w:val="002E6662"/>
    <w:rsid w:val="002F2E92"/>
    <w:rsid w:val="003016D5"/>
    <w:rsid w:val="00303928"/>
    <w:rsid w:val="00310F61"/>
    <w:rsid w:val="00331AB5"/>
    <w:rsid w:val="003326C5"/>
    <w:rsid w:val="00337313"/>
    <w:rsid w:val="00341EF4"/>
    <w:rsid w:val="00366725"/>
    <w:rsid w:val="00366E6F"/>
    <w:rsid w:val="00371C45"/>
    <w:rsid w:val="003748E7"/>
    <w:rsid w:val="003A4C57"/>
    <w:rsid w:val="003E0CFB"/>
    <w:rsid w:val="003F2F0C"/>
    <w:rsid w:val="00414C02"/>
    <w:rsid w:val="00417797"/>
    <w:rsid w:val="004320E5"/>
    <w:rsid w:val="004365C8"/>
    <w:rsid w:val="004368B8"/>
    <w:rsid w:val="00442629"/>
    <w:rsid w:val="00455889"/>
    <w:rsid w:val="004716E4"/>
    <w:rsid w:val="004862E2"/>
    <w:rsid w:val="00487CF8"/>
    <w:rsid w:val="004949A3"/>
    <w:rsid w:val="004A1447"/>
    <w:rsid w:val="004B550B"/>
    <w:rsid w:val="004D2B7D"/>
    <w:rsid w:val="004D3552"/>
    <w:rsid w:val="004E3A49"/>
    <w:rsid w:val="004F5A6B"/>
    <w:rsid w:val="0050079F"/>
    <w:rsid w:val="005014AA"/>
    <w:rsid w:val="00512F98"/>
    <w:rsid w:val="00537650"/>
    <w:rsid w:val="00542A76"/>
    <w:rsid w:val="0055089F"/>
    <w:rsid w:val="005675C6"/>
    <w:rsid w:val="00597404"/>
    <w:rsid w:val="005A6BD7"/>
    <w:rsid w:val="005B34E7"/>
    <w:rsid w:val="005B3BD7"/>
    <w:rsid w:val="005C0458"/>
    <w:rsid w:val="005D1B11"/>
    <w:rsid w:val="005D4765"/>
    <w:rsid w:val="005D559E"/>
    <w:rsid w:val="005E2777"/>
    <w:rsid w:val="006001F8"/>
    <w:rsid w:val="006050B2"/>
    <w:rsid w:val="006078B9"/>
    <w:rsid w:val="00613B8D"/>
    <w:rsid w:val="00613C35"/>
    <w:rsid w:val="00625D1F"/>
    <w:rsid w:val="00626BC1"/>
    <w:rsid w:val="006373DB"/>
    <w:rsid w:val="006570C2"/>
    <w:rsid w:val="00662B3B"/>
    <w:rsid w:val="00671423"/>
    <w:rsid w:val="00676DFA"/>
    <w:rsid w:val="00686ECB"/>
    <w:rsid w:val="006911C5"/>
    <w:rsid w:val="00694D30"/>
    <w:rsid w:val="006A300B"/>
    <w:rsid w:val="006A41C2"/>
    <w:rsid w:val="006C6EAE"/>
    <w:rsid w:val="006C7955"/>
    <w:rsid w:val="006E2C50"/>
    <w:rsid w:val="006E505E"/>
    <w:rsid w:val="006E729C"/>
    <w:rsid w:val="006F1107"/>
    <w:rsid w:val="006F2F69"/>
    <w:rsid w:val="006F3C48"/>
    <w:rsid w:val="006F64D4"/>
    <w:rsid w:val="007157EE"/>
    <w:rsid w:val="00720762"/>
    <w:rsid w:val="0072767D"/>
    <w:rsid w:val="00736DB9"/>
    <w:rsid w:val="00754852"/>
    <w:rsid w:val="00756F68"/>
    <w:rsid w:val="007618ED"/>
    <w:rsid w:val="00766FDE"/>
    <w:rsid w:val="00771F61"/>
    <w:rsid w:val="00775110"/>
    <w:rsid w:val="0078592F"/>
    <w:rsid w:val="00785FC2"/>
    <w:rsid w:val="007930E2"/>
    <w:rsid w:val="007958E4"/>
    <w:rsid w:val="00797EF4"/>
    <w:rsid w:val="007A07BD"/>
    <w:rsid w:val="007A3DE5"/>
    <w:rsid w:val="007A472E"/>
    <w:rsid w:val="007C1EDC"/>
    <w:rsid w:val="007C2A4A"/>
    <w:rsid w:val="007E6CAB"/>
    <w:rsid w:val="007F14FF"/>
    <w:rsid w:val="007F537F"/>
    <w:rsid w:val="008234D2"/>
    <w:rsid w:val="0082587D"/>
    <w:rsid w:val="00842ADD"/>
    <w:rsid w:val="008520B5"/>
    <w:rsid w:val="0087304B"/>
    <w:rsid w:val="0087428A"/>
    <w:rsid w:val="00891992"/>
    <w:rsid w:val="008B4B56"/>
    <w:rsid w:val="008B6D6E"/>
    <w:rsid w:val="008C26AD"/>
    <w:rsid w:val="008C4994"/>
    <w:rsid w:val="008D2B63"/>
    <w:rsid w:val="008D37A7"/>
    <w:rsid w:val="008E2A72"/>
    <w:rsid w:val="008E3D5A"/>
    <w:rsid w:val="0090276E"/>
    <w:rsid w:val="009263B9"/>
    <w:rsid w:val="0092774C"/>
    <w:rsid w:val="00933CCF"/>
    <w:rsid w:val="009445BA"/>
    <w:rsid w:val="009459EB"/>
    <w:rsid w:val="009463AB"/>
    <w:rsid w:val="00965578"/>
    <w:rsid w:val="00971EC8"/>
    <w:rsid w:val="00982656"/>
    <w:rsid w:val="00983126"/>
    <w:rsid w:val="00995BF8"/>
    <w:rsid w:val="00996507"/>
    <w:rsid w:val="009A3072"/>
    <w:rsid w:val="009A4EC6"/>
    <w:rsid w:val="009B163D"/>
    <w:rsid w:val="009B39BC"/>
    <w:rsid w:val="009B4493"/>
    <w:rsid w:val="009B4A71"/>
    <w:rsid w:val="009C1B78"/>
    <w:rsid w:val="009C5A4F"/>
    <w:rsid w:val="009E6374"/>
    <w:rsid w:val="009E6B9D"/>
    <w:rsid w:val="009F1E0A"/>
    <w:rsid w:val="009F2D9D"/>
    <w:rsid w:val="009F4B78"/>
    <w:rsid w:val="009F7DAF"/>
    <w:rsid w:val="00A376A6"/>
    <w:rsid w:val="00A40E00"/>
    <w:rsid w:val="00A43094"/>
    <w:rsid w:val="00A432F0"/>
    <w:rsid w:val="00A62633"/>
    <w:rsid w:val="00A629E1"/>
    <w:rsid w:val="00A81659"/>
    <w:rsid w:val="00A921D3"/>
    <w:rsid w:val="00A930F0"/>
    <w:rsid w:val="00A961FD"/>
    <w:rsid w:val="00AA34DC"/>
    <w:rsid w:val="00AA6F36"/>
    <w:rsid w:val="00AA7EC3"/>
    <w:rsid w:val="00AB02F3"/>
    <w:rsid w:val="00AB7EAD"/>
    <w:rsid w:val="00AE1C07"/>
    <w:rsid w:val="00AF5D65"/>
    <w:rsid w:val="00B000BF"/>
    <w:rsid w:val="00B12B26"/>
    <w:rsid w:val="00B15E78"/>
    <w:rsid w:val="00B222BE"/>
    <w:rsid w:val="00B41ACC"/>
    <w:rsid w:val="00B41E5F"/>
    <w:rsid w:val="00B61888"/>
    <w:rsid w:val="00B70826"/>
    <w:rsid w:val="00B77288"/>
    <w:rsid w:val="00B90F5C"/>
    <w:rsid w:val="00BA385E"/>
    <w:rsid w:val="00BB3CD9"/>
    <w:rsid w:val="00BB3D16"/>
    <w:rsid w:val="00BB593A"/>
    <w:rsid w:val="00BD3C3F"/>
    <w:rsid w:val="00BD604E"/>
    <w:rsid w:val="00BF1314"/>
    <w:rsid w:val="00C03221"/>
    <w:rsid w:val="00C0615D"/>
    <w:rsid w:val="00C152B6"/>
    <w:rsid w:val="00C152BC"/>
    <w:rsid w:val="00C15F61"/>
    <w:rsid w:val="00C205D9"/>
    <w:rsid w:val="00C25EF3"/>
    <w:rsid w:val="00C339BE"/>
    <w:rsid w:val="00C370B8"/>
    <w:rsid w:val="00C52D2D"/>
    <w:rsid w:val="00C533D8"/>
    <w:rsid w:val="00C60C67"/>
    <w:rsid w:val="00C774AB"/>
    <w:rsid w:val="00CB44B3"/>
    <w:rsid w:val="00CC17A0"/>
    <w:rsid w:val="00CC4233"/>
    <w:rsid w:val="00CD4DAD"/>
    <w:rsid w:val="00CD50B9"/>
    <w:rsid w:val="00CD5F67"/>
    <w:rsid w:val="00CD6722"/>
    <w:rsid w:val="00CE0C4A"/>
    <w:rsid w:val="00CE1724"/>
    <w:rsid w:val="00CF3DDE"/>
    <w:rsid w:val="00CF6735"/>
    <w:rsid w:val="00D07E89"/>
    <w:rsid w:val="00D13520"/>
    <w:rsid w:val="00D20D5D"/>
    <w:rsid w:val="00D23233"/>
    <w:rsid w:val="00D26A10"/>
    <w:rsid w:val="00D33C27"/>
    <w:rsid w:val="00D56E89"/>
    <w:rsid w:val="00D570E6"/>
    <w:rsid w:val="00D61B11"/>
    <w:rsid w:val="00D66BFE"/>
    <w:rsid w:val="00D74243"/>
    <w:rsid w:val="00D83034"/>
    <w:rsid w:val="00D87A1B"/>
    <w:rsid w:val="00DB08DE"/>
    <w:rsid w:val="00DB0D07"/>
    <w:rsid w:val="00DC0A0E"/>
    <w:rsid w:val="00DC1182"/>
    <w:rsid w:val="00DC504A"/>
    <w:rsid w:val="00DC527F"/>
    <w:rsid w:val="00DD46DA"/>
    <w:rsid w:val="00DE6E1F"/>
    <w:rsid w:val="00E00CDB"/>
    <w:rsid w:val="00E03894"/>
    <w:rsid w:val="00E03B81"/>
    <w:rsid w:val="00E0430F"/>
    <w:rsid w:val="00E1233D"/>
    <w:rsid w:val="00E14D47"/>
    <w:rsid w:val="00E34080"/>
    <w:rsid w:val="00E34083"/>
    <w:rsid w:val="00E4541D"/>
    <w:rsid w:val="00E55ACB"/>
    <w:rsid w:val="00E5699B"/>
    <w:rsid w:val="00E63FC5"/>
    <w:rsid w:val="00E71E22"/>
    <w:rsid w:val="00E80C70"/>
    <w:rsid w:val="00E87ED0"/>
    <w:rsid w:val="00EA0548"/>
    <w:rsid w:val="00EA59D9"/>
    <w:rsid w:val="00EB747F"/>
    <w:rsid w:val="00EC4743"/>
    <w:rsid w:val="00EC7075"/>
    <w:rsid w:val="00ED553F"/>
    <w:rsid w:val="00EF6E43"/>
    <w:rsid w:val="00F10350"/>
    <w:rsid w:val="00F16BD9"/>
    <w:rsid w:val="00F2233A"/>
    <w:rsid w:val="00F26B10"/>
    <w:rsid w:val="00F26B64"/>
    <w:rsid w:val="00F416B5"/>
    <w:rsid w:val="00F42612"/>
    <w:rsid w:val="00F43308"/>
    <w:rsid w:val="00F63BD6"/>
    <w:rsid w:val="00F65EA1"/>
    <w:rsid w:val="00F701B4"/>
    <w:rsid w:val="00F84F22"/>
    <w:rsid w:val="00F855D3"/>
    <w:rsid w:val="00FA777F"/>
    <w:rsid w:val="00FB7BD7"/>
    <w:rsid w:val="00FD5F9F"/>
    <w:rsid w:val="00FE5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4192"/>
    <w:pPr>
      <w:widowControl w:val="0"/>
      <w:autoSpaceDE w:val="0"/>
      <w:autoSpaceDN w:val="0"/>
      <w:adjustRightInd w:val="0"/>
    </w:pPr>
    <w:rPr>
      <w:rFonts w:ascii="宋体" w:eastAsia="宋体" w:cs="宋体"/>
      <w:color w:val="000000"/>
      <w:kern w:val="0"/>
      <w:sz w:val="24"/>
      <w:szCs w:val="24"/>
    </w:rPr>
  </w:style>
  <w:style w:type="paragraph" w:styleId="a3">
    <w:name w:val="Title"/>
    <w:basedOn w:val="a"/>
    <w:next w:val="a"/>
    <w:link w:val="Char"/>
    <w:uiPriority w:val="10"/>
    <w:qFormat/>
    <w:rsid w:val="00094192"/>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94192"/>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094192"/>
    <w:rPr>
      <w:sz w:val="18"/>
      <w:szCs w:val="18"/>
    </w:rPr>
  </w:style>
  <w:style w:type="character" w:customStyle="1" w:styleId="Char0">
    <w:name w:val="批注框文本 Char"/>
    <w:basedOn w:val="a0"/>
    <w:link w:val="a4"/>
    <w:uiPriority w:val="99"/>
    <w:semiHidden/>
    <w:rsid w:val="00094192"/>
    <w:rPr>
      <w:sz w:val="18"/>
      <w:szCs w:val="18"/>
    </w:rPr>
  </w:style>
  <w:style w:type="character" w:styleId="a5">
    <w:name w:val="Hyperlink"/>
    <w:basedOn w:val="a0"/>
    <w:uiPriority w:val="99"/>
    <w:unhideWhenUsed/>
    <w:rsid w:val="00094192"/>
    <w:rPr>
      <w:color w:val="0563C1" w:themeColor="hyperlink"/>
      <w:u w:val="single"/>
    </w:rPr>
  </w:style>
  <w:style w:type="paragraph" w:styleId="a6">
    <w:name w:val="header"/>
    <w:basedOn w:val="a"/>
    <w:link w:val="Char1"/>
    <w:uiPriority w:val="99"/>
    <w:unhideWhenUsed/>
    <w:rsid w:val="000C72D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C72D6"/>
    <w:rPr>
      <w:sz w:val="18"/>
      <w:szCs w:val="18"/>
    </w:rPr>
  </w:style>
  <w:style w:type="paragraph" w:styleId="a7">
    <w:name w:val="footer"/>
    <w:basedOn w:val="a"/>
    <w:link w:val="Char2"/>
    <w:uiPriority w:val="99"/>
    <w:unhideWhenUsed/>
    <w:rsid w:val="000C72D6"/>
    <w:pPr>
      <w:tabs>
        <w:tab w:val="center" w:pos="4153"/>
        <w:tab w:val="right" w:pos="8306"/>
      </w:tabs>
      <w:snapToGrid w:val="0"/>
      <w:jc w:val="left"/>
    </w:pPr>
    <w:rPr>
      <w:sz w:val="18"/>
      <w:szCs w:val="18"/>
    </w:rPr>
  </w:style>
  <w:style w:type="character" w:customStyle="1" w:styleId="Char2">
    <w:name w:val="页脚 Char"/>
    <w:basedOn w:val="a0"/>
    <w:link w:val="a7"/>
    <w:uiPriority w:val="99"/>
    <w:rsid w:val="000C72D6"/>
    <w:rPr>
      <w:sz w:val="18"/>
      <w:szCs w:val="18"/>
    </w:rPr>
  </w:style>
  <w:style w:type="paragraph" w:styleId="a8">
    <w:name w:val="Revision"/>
    <w:hidden/>
    <w:uiPriority w:val="99"/>
    <w:semiHidden/>
    <w:rsid w:val="000C72D6"/>
  </w:style>
  <w:style w:type="character" w:styleId="a9">
    <w:name w:val="annotation reference"/>
    <w:basedOn w:val="a0"/>
    <w:uiPriority w:val="99"/>
    <w:semiHidden/>
    <w:unhideWhenUsed/>
    <w:rsid w:val="0026510B"/>
    <w:rPr>
      <w:sz w:val="21"/>
      <w:szCs w:val="21"/>
    </w:rPr>
  </w:style>
  <w:style w:type="paragraph" w:styleId="aa">
    <w:name w:val="annotation text"/>
    <w:basedOn w:val="a"/>
    <w:link w:val="Char3"/>
    <w:uiPriority w:val="99"/>
    <w:semiHidden/>
    <w:unhideWhenUsed/>
    <w:rsid w:val="0026510B"/>
    <w:pPr>
      <w:jc w:val="left"/>
    </w:pPr>
  </w:style>
  <w:style w:type="character" w:customStyle="1" w:styleId="Char3">
    <w:name w:val="批注文字 Char"/>
    <w:basedOn w:val="a0"/>
    <w:link w:val="aa"/>
    <w:uiPriority w:val="99"/>
    <w:semiHidden/>
    <w:rsid w:val="0026510B"/>
  </w:style>
  <w:style w:type="paragraph" w:styleId="ab">
    <w:name w:val="annotation subject"/>
    <w:basedOn w:val="aa"/>
    <w:next w:val="aa"/>
    <w:link w:val="Char4"/>
    <w:uiPriority w:val="99"/>
    <w:semiHidden/>
    <w:unhideWhenUsed/>
    <w:rsid w:val="0026510B"/>
    <w:rPr>
      <w:b/>
      <w:bCs/>
    </w:rPr>
  </w:style>
  <w:style w:type="character" w:customStyle="1" w:styleId="Char4">
    <w:name w:val="批注主题 Char"/>
    <w:basedOn w:val="Char3"/>
    <w:link w:val="ab"/>
    <w:uiPriority w:val="99"/>
    <w:semiHidden/>
    <w:rsid w:val="0026510B"/>
    <w:rPr>
      <w:b/>
      <w:bCs/>
    </w:rPr>
  </w:style>
  <w:style w:type="table" w:styleId="ac">
    <w:name w:val="Table Grid"/>
    <w:basedOn w:val="a1"/>
    <w:uiPriority w:val="39"/>
    <w:rsid w:val="00D83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AA34DC"/>
    <w:pPr>
      <w:ind w:firstLineChars="200" w:firstLine="420"/>
    </w:pPr>
  </w:style>
</w:styles>
</file>

<file path=word/webSettings.xml><?xml version="1.0" encoding="utf-8"?>
<w:webSettings xmlns:r="http://schemas.openxmlformats.org/officeDocument/2006/relationships" xmlns:w="http://schemas.openxmlformats.org/wordprocessingml/2006/main">
  <w:divs>
    <w:div w:id="1506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dfund.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00AD-77FB-46FD-9806-486A3256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1909</Characters>
  <Application>Microsoft Office Word</Application>
  <DocSecurity>4</DocSecurity>
  <Lines>15</Lines>
  <Paragraphs>4</Paragraphs>
  <ScaleCrop>false</ScaleCrop>
  <Company>HP Inc.</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YiLei (王逸蕾)</dc:creator>
  <cp:keywords/>
  <dc:description/>
  <cp:lastModifiedBy>ZHONGM</cp:lastModifiedBy>
  <cp:revision>2</cp:revision>
  <cp:lastPrinted>2026-02-05T02:25:00Z</cp:lastPrinted>
  <dcterms:created xsi:type="dcterms:W3CDTF">2026-02-05T16:00:00Z</dcterms:created>
  <dcterms:modified xsi:type="dcterms:W3CDTF">2026-02-05T16:00:00Z</dcterms:modified>
</cp:coreProperties>
</file>