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30787" w:rsidRDefault="00C1552E">
      <w:pPr>
        <w:autoSpaceDE w:val="0"/>
        <w:autoSpaceDN w:val="0"/>
        <w:adjustRightInd w:val="0"/>
        <w:spacing w:line="360" w:lineRule="auto"/>
        <w:jc w:val="center"/>
        <w:rPr>
          <w:b/>
          <w:bCs/>
          <w:color w:val="000000"/>
          <w:kern w:val="0"/>
          <w:sz w:val="30"/>
          <w:szCs w:val="30"/>
        </w:rPr>
      </w:pPr>
      <w:r w:rsidRPr="00230787">
        <w:rPr>
          <w:b/>
          <w:bCs/>
          <w:color w:val="000000"/>
          <w:kern w:val="0"/>
          <w:sz w:val="30"/>
          <w:szCs w:val="30"/>
        </w:rPr>
        <w:t>海富通鼎丰定期开放债券型发起式证券投资基金</w:t>
      </w:r>
    </w:p>
    <w:p w:rsidR="00000000" w:rsidRPr="00230787" w:rsidRDefault="00C1552E">
      <w:pPr>
        <w:autoSpaceDE w:val="0"/>
        <w:autoSpaceDN w:val="0"/>
        <w:adjustRightInd w:val="0"/>
        <w:spacing w:line="360" w:lineRule="auto"/>
        <w:jc w:val="center"/>
        <w:rPr>
          <w:b/>
          <w:color w:val="000000"/>
          <w:kern w:val="0"/>
          <w:sz w:val="30"/>
          <w:szCs w:val="30"/>
        </w:rPr>
      </w:pPr>
      <w:r w:rsidRPr="00230787">
        <w:rPr>
          <w:b/>
          <w:color w:val="000000"/>
          <w:kern w:val="0"/>
          <w:sz w:val="30"/>
          <w:szCs w:val="30"/>
        </w:rPr>
        <w:t>开放申购、赎回业务公告</w:t>
      </w:r>
    </w:p>
    <w:p w:rsidR="00000000" w:rsidRPr="00230787" w:rsidRDefault="00C1552E">
      <w:pPr>
        <w:autoSpaceDE w:val="0"/>
        <w:autoSpaceDN w:val="0"/>
        <w:adjustRightInd w:val="0"/>
        <w:spacing w:line="360" w:lineRule="auto"/>
        <w:jc w:val="center"/>
        <w:rPr>
          <w:color w:val="000000"/>
          <w:kern w:val="0"/>
          <w:sz w:val="24"/>
          <w:szCs w:val="24"/>
        </w:rPr>
      </w:pPr>
      <w:r w:rsidRPr="00230787">
        <w:rPr>
          <w:color w:val="000000"/>
          <w:kern w:val="0"/>
          <w:sz w:val="24"/>
          <w:szCs w:val="24"/>
        </w:rPr>
        <w:t>公告送出日期：</w:t>
      </w:r>
      <w:r w:rsidRPr="00230787">
        <w:rPr>
          <w:color w:val="000000"/>
          <w:kern w:val="0"/>
          <w:sz w:val="24"/>
          <w:szCs w:val="24"/>
        </w:rPr>
        <w:t>202</w:t>
      </w:r>
      <w:r w:rsidRPr="00230787">
        <w:rPr>
          <w:color w:val="000000"/>
          <w:kern w:val="0"/>
          <w:sz w:val="24"/>
          <w:szCs w:val="24"/>
        </w:rPr>
        <w:t>6</w:t>
      </w:r>
      <w:r w:rsidRPr="00230787">
        <w:rPr>
          <w:color w:val="000000"/>
          <w:kern w:val="0"/>
          <w:sz w:val="24"/>
          <w:szCs w:val="24"/>
        </w:rPr>
        <w:t>年</w:t>
      </w:r>
      <w:r w:rsidRPr="00230787">
        <w:rPr>
          <w:color w:val="000000"/>
          <w:kern w:val="0"/>
          <w:sz w:val="24"/>
          <w:szCs w:val="24"/>
        </w:rPr>
        <w:t>2</w:t>
      </w:r>
      <w:r w:rsidRPr="00230787">
        <w:rPr>
          <w:color w:val="000000"/>
          <w:kern w:val="0"/>
          <w:sz w:val="24"/>
          <w:szCs w:val="24"/>
        </w:rPr>
        <w:t>月</w:t>
      </w:r>
      <w:r w:rsidRPr="00230787">
        <w:rPr>
          <w:color w:val="000000"/>
          <w:kern w:val="0"/>
          <w:sz w:val="24"/>
          <w:szCs w:val="24"/>
        </w:rPr>
        <w:t>5</w:t>
      </w:r>
      <w:r w:rsidRPr="00230787">
        <w:rPr>
          <w:color w:val="000000"/>
          <w:kern w:val="0"/>
          <w:sz w:val="24"/>
          <w:szCs w:val="24"/>
        </w:rPr>
        <w:t>日</w:t>
      </w:r>
    </w:p>
    <w:p w:rsidR="00000000" w:rsidRPr="00230787" w:rsidRDefault="00C1552E">
      <w:pPr>
        <w:autoSpaceDE w:val="0"/>
        <w:autoSpaceDN w:val="0"/>
        <w:adjustRightInd w:val="0"/>
        <w:spacing w:line="360" w:lineRule="auto"/>
        <w:outlineLvl w:val="0"/>
        <w:rPr>
          <w:b/>
          <w:color w:val="000000"/>
          <w:kern w:val="0"/>
          <w:sz w:val="24"/>
          <w:szCs w:val="24"/>
        </w:rPr>
      </w:pPr>
      <w:r w:rsidRPr="00230787">
        <w:rPr>
          <w:b/>
          <w:color w:val="000000"/>
          <w:kern w:val="0"/>
          <w:sz w:val="24"/>
          <w:szCs w:val="24"/>
        </w:rPr>
        <w:t>1.</w:t>
      </w:r>
      <w:r w:rsidRPr="00230787">
        <w:rPr>
          <w:b/>
          <w:color w:val="000000"/>
          <w:kern w:val="0"/>
          <w:sz w:val="24"/>
          <w:szCs w:val="24"/>
        </w:rPr>
        <w:t>公告基本信息</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26"/>
        <w:gridCol w:w="5296"/>
      </w:tblGrid>
      <w:tr w:rsidR="00000000" w:rsidRPr="00230787">
        <w:tc>
          <w:tcPr>
            <w:tcW w:w="1893"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基金名称</w:t>
            </w:r>
          </w:p>
        </w:tc>
        <w:tc>
          <w:tcPr>
            <w:tcW w:w="3107"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海富通鼎丰定期开放债券型发起式证券投资基金</w:t>
            </w:r>
          </w:p>
        </w:tc>
      </w:tr>
      <w:tr w:rsidR="00000000" w:rsidRPr="00230787">
        <w:tc>
          <w:tcPr>
            <w:tcW w:w="1893"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基金简称</w:t>
            </w:r>
          </w:p>
        </w:tc>
        <w:tc>
          <w:tcPr>
            <w:tcW w:w="3107"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海富通鼎丰定开债券</w:t>
            </w:r>
          </w:p>
        </w:tc>
      </w:tr>
      <w:tr w:rsidR="00000000" w:rsidRPr="00230787">
        <w:tc>
          <w:tcPr>
            <w:tcW w:w="1893"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基金主代码</w:t>
            </w:r>
          </w:p>
        </w:tc>
        <w:tc>
          <w:tcPr>
            <w:tcW w:w="3107"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00</w:t>
            </w:r>
            <w:r w:rsidRPr="00230787">
              <w:rPr>
                <w:color w:val="000000"/>
                <w:kern w:val="0"/>
                <w:sz w:val="24"/>
                <w:szCs w:val="24"/>
              </w:rPr>
              <w:t>6219</w:t>
            </w:r>
          </w:p>
        </w:tc>
      </w:tr>
      <w:tr w:rsidR="00000000" w:rsidRPr="00230787">
        <w:tc>
          <w:tcPr>
            <w:tcW w:w="1893"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基金运作方式</w:t>
            </w:r>
          </w:p>
        </w:tc>
        <w:tc>
          <w:tcPr>
            <w:tcW w:w="3107"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契约型</w:t>
            </w:r>
            <w:r w:rsidRPr="00230787">
              <w:rPr>
                <w:color w:val="000000"/>
                <w:kern w:val="0"/>
                <w:sz w:val="24"/>
                <w:szCs w:val="24"/>
              </w:rPr>
              <w:t>、</w:t>
            </w:r>
            <w:r w:rsidRPr="00230787">
              <w:rPr>
                <w:color w:val="000000"/>
                <w:kern w:val="0"/>
                <w:sz w:val="24"/>
                <w:szCs w:val="24"/>
              </w:rPr>
              <w:t>发起式</w:t>
            </w:r>
            <w:r w:rsidRPr="00230787">
              <w:rPr>
                <w:color w:val="000000"/>
                <w:kern w:val="0"/>
                <w:sz w:val="24"/>
                <w:szCs w:val="24"/>
              </w:rPr>
              <w:t>、</w:t>
            </w:r>
            <w:r w:rsidRPr="00230787">
              <w:rPr>
                <w:color w:val="000000"/>
                <w:kern w:val="0"/>
                <w:sz w:val="24"/>
                <w:szCs w:val="24"/>
              </w:rPr>
              <w:t>定期开放式</w:t>
            </w:r>
          </w:p>
        </w:tc>
      </w:tr>
      <w:tr w:rsidR="00000000" w:rsidRPr="00230787">
        <w:tc>
          <w:tcPr>
            <w:tcW w:w="1893"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基金合同生效日</w:t>
            </w:r>
          </w:p>
        </w:tc>
        <w:tc>
          <w:tcPr>
            <w:tcW w:w="3107"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201</w:t>
            </w:r>
            <w:r w:rsidRPr="00230787">
              <w:rPr>
                <w:color w:val="000000"/>
                <w:kern w:val="0"/>
                <w:sz w:val="24"/>
                <w:szCs w:val="24"/>
              </w:rPr>
              <w:t>8</w:t>
            </w:r>
            <w:r w:rsidRPr="00230787">
              <w:rPr>
                <w:color w:val="000000"/>
                <w:kern w:val="0"/>
                <w:sz w:val="24"/>
                <w:szCs w:val="24"/>
              </w:rPr>
              <w:t>年</w:t>
            </w:r>
            <w:r w:rsidRPr="00230787">
              <w:rPr>
                <w:color w:val="000000"/>
                <w:kern w:val="0"/>
                <w:sz w:val="24"/>
                <w:szCs w:val="24"/>
              </w:rPr>
              <w:t>11</w:t>
            </w:r>
            <w:r w:rsidRPr="00230787">
              <w:rPr>
                <w:color w:val="000000"/>
                <w:kern w:val="0"/>
                <w:sz w:val="24"/>
                <w:szCs w:val="24"/>
              </w:rPr>
              <w:t>月</w:t>
            </w:r>
            <w:r w:rsidRPr="00230787">
              <w:rPr>
                <w:color w:val="000000"/>
                <w:kern w:val="0"/>
                <w:sz w:val="24"/>
                <w:szCs w:val="24"/>
              </w:rPr>
              <w:t>2</w:t>
            </w:r>
            <w:r w:rsidRPr="00230787">
              <w:rPr>
                <w:color w:val="000000"/>
                <w:kern w:val="0"/>
                <w:sz w:val="24"/>
                <w:szCs w:val="24"/>
              </w:rPr>
              <w:t>日</w:t>
            </w:r>
          </w:p>
        </w:tc>
      </w:tr>
      <w:tr w:rsidR="00000000" w:rsidRPr="00230787">
        <w:tc>
          <w:tcPr>
            <w:tcW w:w="1893"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基金管理人名称</w:t>
            </w:r>
          </w:p>
        </w:tc>
        <w:tc>
          <w:tcPr>
            <w:tcW w:w="3107"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海富通基金管理有限公司</w:t>
            </w:r>
          </w:p>
        </w:tc>
      </w:tr>
      <w:tr w:rsidR="00000000" w:rsidRPr="00230787">
        <w:tc>
          <w:tcPr>
            <w:tcW w:w="1893"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基金托管人名称</w:t>
            </w:r>
          </w:p>
        </w:tc>
        <w:tc>
          <w:tcPr>
            <w:tcW w:w="3107"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交通银行股份有限公司</w:t>
            </w:r>
          </w:p>
        </w:tc>
      </w:tr>
      <w:tr w:rsidR="00000000" w:rsidRPr="00230787">
        <w:tc>
          <w:tcPr>
            <w:tcW w:w="1893"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基金注册登记机构名称</w:t>
            </w:r>
          </w:p>
        </w:tc>
        <w:tc>
          <w:tcPr>
            <w:tcW w:w="3107"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海富通基金管理有限公司</w:t>
            </w:r>
          </w:p>
        </w:tc>
      </w:tr>
      <w:tr w:rsidR="00000000" w:rsidRPr="00230787">
        <w:tc>
          <w:tcPr>
            <w:tcW w:w="1893"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公告依据</w:t>
            </w:r>
          </w:p>
        </w:tc>
        <w:tc>
          <w:tcPr>
            <w:tcW w:w="3107"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根据《中华人民共和国证券投资基金法》、《公开募集证券</w:t>
            </w:r>
            <w:r w:rsidRPr="00230787">
              <w:rPr>
                <w:color w:val="000000"/>
                <w:kern w:val="0"/>
                <w:sz w:val="24"/>
                <w:szCs w:val="24"/>
              </w:rPr>
              <w:t>投资基金运作管理办法》以及《海富通鼎丰定期开放债券型</w:t>
            </w:r>
            <w:r w:rsidRPr="00230787">
              <w:rPr>
                <w:color w:val="000000"/>
                <w:kern w:val="0"/>
                <w:sz w:val="24"/>
                <w:szCs w:val="24"/>
              </w:rPr>
              <w:t>发起式证券投资基金基金合同》的有关规定</w:t>
            </w:r>
          </w:p>
        </w:tc>
      </w:tr>
      <w:tr w:rsidR="00000000" w:rsidRPr="00230787">
        <w:tc>
          <w:tcPr>
            <w:tcW w:w="1893"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申购起始日</w:t>
            </w:r>
          </w:p>
        </w:tc>
        <w:tc>
          <w:tcPr>
            <w:tcW w:w="3107"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2026</w:t>
            </w:r>
            <w:r w:rsidRPr="00230787">
              <w:rPr>
                <w:color w:val="000000"/>
                <w:kern w:val="0"/>
                <w:sz w:val="24"/>
                <w:szCs w:val="24"/>
              </w:rPr>
              <w:t>年</w:t>
            </w:r>
            <w:r w:rsidRPr="00230787">
              <w:rPr>
                <w:color w:val="000000"/>
                <w:kern w:val="0"/>
                <w:sz w:val="24"/>
                <w:szCs w:val="24"/>
              </w:rPr>
              <w:t>2</w:t>
            </w:r>
            <w:r w:rsidRPr="00230787">
              <w:rPr>
                <w:color w:val="000000"/>
                <w:kern w:val="0"/>
                <w:sz w:val="24"/>
                <w:szCs w:val="24"/>
              </w:rPr>
              <w:t>月</w:t>
            </w:r>
            <w:r w:rsidRPr="00230787">
              <w:rPr>
                <w:color w:val="000000"/>
                <w:kern w:val="0"/>
                <w:sz w:val="24"/>
                <w:szCs w:val="24"/>
              </w:rPr>
              <w:t>6</w:t>
            </w:r>
            <w:r w:rsidRPr="00230787">
              <w:rPr>
                <w:color w:val="000000"/>
                <w:kern w:val="0"/>
                <w:sz w:val="24"/>
                <w:szCs w:val="24"/>
              </w:rPr>
              <w:t>日</w:t>
            </w:r>
          </w:p>
        </w:tc>
      </w:tr>
      <w:tr w:rsidR="00000000" w:rsidRPr="00230787">
        <w:tc>
          <w:tcPr>
            <w:tcW w:w="1893"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赎回起始日</w:t>
            </w:r>
          </w:p>
        </w:tc>
        <w:tc>
          <w:tcPr>
            <w:tcW w:w="3107" w:type="pct"/>
          </w:tcPr>
          <w:p w:rsidR="00000000" w:rsidRPr="00230787" w:rsidRDefault="00C1552E">
            <w:pPr>
              <w:autoSpaceDE w:val="0"/>
              <w:autoSpaceDN w:val="0"/>
              <w:adjustRightInd w:val="0"/>
              <w:spacing w:line="360" w:lineRule="auto"/>
              <w:rPr>
                <w:color w:val="000000"/>
                <w:kern w:val="0"/>
                <w:sz w:val="24"/>
                <w:szCs w:val="24"/>
              </w:rPr>
            </w:pPr>
            <w:r w:rsidRPr="00230787">
              <w:rPr>
                <w:color w:val="000000"/>
                <w:kern w:val="0"/>
                <w:sz w:val="24"/>
                <w:szCs w:val="24"/>
              </w:rPr>
              <w:t>2026</w:t>
            </w:r>
            <w:r w:rsidRPr="00230787">
              <w:rPr>
                <w:color w:val="000000"/>
                <w:kern w:val="0"/>
                <w:sz w:val="24"/>
                <w:szCs w:val="24"/>
              </w:rPr>
              <w:t>年</w:t>
            </w:r>
            <w:r w:rsidRPr="00230787">
              <w:rPr>
                <w:color w:val="000000"/>
                <w:kern w:val="0"/>
                <w:sz w:val="24"/>
                <w:szCs w:val="24"/>
              </w:rPr>
              <w:t>2</w:t>
            </w:r>
            <w:r w:rsidRPr="00230787">
              <w:rPr>
                <w:color w:val="000000"/>
                <w:kern w:val="0"/>
                <w:sz w:val="24"/>
                <w:szCs w:val="24"/>
              </w:rPr>
              <w:t>月</w:t>
            </w:r>
            <w:r w:rsidRPr="00230787">
              <w:rPr>
                <w:color w:val="000000"/>
                <w:kern w:val="0"/>
                <w:sz w:val="24"/>
                <w:szCs w:val="24"/>
              </w:rPr>
              <w:t>6</w:t>
            </w:r>
            <w:r w:rsidRPr="00230787">
              <w:rPr>
                <w:color w:val="000000"/>
                <w:kern w:val="0"/>
                <w:sz w:val="24"/>
                <w:szCs w:val="24"/>
              </w:rPr>
              <w:t>日</w:t>
            </w:r>
          </w:p>
        </w:tc>
      </w:tr>
    </w:tbl>
    <w:p w:rsidR="00000000" w:rsidRPr="00230787" w:rsidRDefault="00C1552E">
      <w:pPr>
        <w:autoSpaceDE w:val="0"/>
        <w:autoSpaceDN w:val="0"/>
        <w:adjustRightInd w:val="0"/>
        <w:spacing w:line="360" w:lineRule="auto"/>
        <w:rPr>
          <w:b/>
          <w:color w:val="000000"/>
          <w:kern w:val="0"/>
          <w:sz w:val="24"/>
          <w:szCs w:val="24"/>
        </w:rPr>
      </w:pPr>
      <w:r w:rsidRPr="00230787">
        <w:rPr>
          <w:b/>
          <w:color w:val="000000"/>
          <w:kern w:val="0"/>
          <w:sz w:val="24"/>
          <w:szCs w:val="24"/>
        </w:rPr>
        <w:t>2.</w:t>
      </w:r>
      <w:r w:rsidRPr="00230787">
        <w:rPr>
          <w:b/>
          <w:color w:val="000000"/>
          <w:kern w:val="0"/>
          <w:sz w:val="24"/>
          <w:szCs w:val="24"/>
        </w:rPr>
        <w:t>申购、赎回业务的办理时间</w:t>
      </w:r>
    </w:p>
    <w:p w:rsidR="00000000" w:rsidRPr="00230787" w:rsidRDefault="00C1552E">
      <w:pPr>
        <w:autoSpaceDE w:val="0"/>
        <w:autoSpaceDN w:val="0"/>
        <w:adjustRightInd w:val="0"/>
        <w:spacing w:line="360" w:lineRule="auto"/>
        <w:ind w:firstLineChars="200" w:firstLine="480"/>
        <w:rPr>
          <w:bCs/>
          <w:color w:val="000000"/>
          <w:sz w:val="24"/>
        </w:rPr>
      </w:pPr>
      <w:r w:rsidRPr="00230787">
        <w:rPr>
          <w:color w:val="000000"/>
          <w:kern w:val="0"/>
          <w:sz w:val="24"/>
          <w:szCs w:val="24"/>
        </w:rPr>
        <w:t>根据《海富通鼎丰定期开放债券型发起式证券投资基金基金合同》（以下简称</w:t>
      </w:r>
      <w:r w:rsidRPr="00230787">
        <w:rPr>
          <w:color w:val="000000"/>
          <w:kern w:val="0"/>
          <w:sz w:val="24"/>
          <w:szCs w:val="24"/>
        </w:rPr>
        <w:t>“</w:t>
      </w:r>
      <w:r w:rsidRPr="00230787">
        <w:rPr>
          <w:color w:val="000000"/>
          <w:kern w:val="0"/>
          <w:sz w:val="24"/>
          <w:szCs w:val="24"/>
        </w:rPr>
        <w:t>《基金合同》</w:t>
      </w:r>
      <w:r w:rsidRPr="00230787">
        <w:rPr>
          <w:color w:val="000000"/>
          <w:kern w:val="0"/>
          <w:sz w:val="24"/>
          <w:szCs w:val="24"/>
        </w:rPr>
        <w:t>”</w:t>
      </w:r>
      <w:r w:rsidRPr="00230787">
        <w:rPr>
          <w:color w:val="000000"/>
          <w:kern w:val="0"/>
          <w:sz w:val="24"/>
          <w:szCs w:val="24"/>
        </w:rPr>
        <w:t>）及《海富通鼎丰定期开放债券型发起式证券投资基金招募说明书》（以下简称</w:t>
      </w:r>
      <w:r w:rsidRPr="00230787">
        <w:rPr>
          <w:color w:val="000000"/>
          <w:kern w:val="0"/>
          <w:sz w:val="24"/>
          <w:szCs w:val="24"/>
        </w:rPr>
        <w:t>“</w:t>
      </w:r>
      <w:r w:rsidRPr="00230787">
        <w:rPr>
          <w:color w:val="000000"/>
          <w:kern w:val="0"/>
          <w:sz w:val="24"/>
          <w:szCs w:val="24"/>
        </w:rPr>
        <w:t>《招募说明书》</w:t>
      </w:r>
      <w:r w:rsidRPr="00230787">
        <w:rPr>
          <w:color w:val="000000"/>
          <w:kern w:val="0"/>
          <w:sz w:val="24"/>
          <w:szCs w:val="24"/>
        </w:rPr>
        <w:t>”</w:t>
      </w:r>
      <w:r w:rsidRPr="00230787">
        <w:rPr>
          <w:color w:val="000000"/>
          <w:kern w:val="0"/>
          <w:sz w:val="24"/>
          <w:szCs w:val="24"/>
        </w:rPr>
        <w:t>），本基金以定期开放的方式运作。</w:t>
      </w:r>
      <w:r w:rsidRPr="00230787">
        <w:rPr>
          <w:bCs/>
          <w:color w:val="000000"/>
          <w:sz w:val="24"/>
        </w:rPr>
        <w:t>本基金的封闭期为自《基金合同》生效之日起（包括《基金合同》生效之日）或自每一开放期结束之日次日起（包括该日）至该封闭</w:t>
      </w:r>
      <w:r w:rsidRPr="00230787">
        <w:rPr>
          <w:bCs/>
          <w:color w:val="000000"/>
          <w:sz w:val="24"/>
        </w:rPr>
        <w:t>期首日的</w:t>
      </w:r>
      <w:r w:rsidRPr="00230787">
        <w:rPr>
          <w:bCs/>
          <w:color w:val="000000"/>
          <w:sz w:val="24"/>
        </w:rPr>
        <w:t>3</w:t>
      </w:r>
      <w:r w:rsidRPr="00230787">
        <w:rPr>
          <w:bCs/>
          <w:color w:val="000000"/>
          <w:sz w:val="24"/>
        </w:rPr>
        <w:t>个月对日的前一日止。本基金的首个封闭期为自《基金合同》生效之日起（包括《基金合同》生效之日）至基金合同生效日的</w:t>
      </w:r>
      <w:r w:rsidRPr="00230787">
        <w:rPr>
          <w:bCs/>
          <w:color w:val="000000"/>
          <w:sz w:val="24"/>
        </w:rPr>
        <w:t>3</w:t>
      </w:r>
      <w:r w:rsidRPr="00230787">
        <w:rPr>
          <w:bCs/>
          <w:color w:val="000000"/>
          <w:sz w:val="24"/>
        </w:rPr>
        <w:t>个月对日的前一日止。第二个封闭期为首个开放期结束之日次日起（包括该日）至该封闭期首日的</w:t>
      </w:r>
      <w:r w:rsidRPr="00230787">
        <w:rPr>
          <w:bCs/>
          <w:color w:val="000000"/>
          <w:sz w:val="24"/>
        </w:rPr>
        <w:t>3</w:t>
      </w:r>
      <w:r w:rsidRPr="00230787">
        <w:rPr>
          <w:bCs/>
          <w:color w:val="000000"/>
          <w:sz w:val="24"/>
        </w:rPr>
        <w:t>个月对日的前一日止，以此类推。本基金封闭期内不办理申购与赎回业务，也不上市交易。本基金自每个封闭期结束之后第一个工作日起进入开放期，期间可以办理申购与赎回业务。</w:t>
      </w:r>
    </w:p>
    <w:p w:rsidR="00000000" w:rsidRPr="00230787" w:rsidRDefault="00C1552E">
      <w:pPr>
        <w:tabs>
          <w:tab w:val="left" w:pos="2268"/>
        </w:tabs>
        <w:autoSpaceDE w:val="0"/>
        <w:autoSpaceDN w:val="0"/>
        <w:adjustRightInd w:val="0"/>
        <w:spacing w:line="360" w:lineRule="auto"/>
        <w:ind w:firstLineChars="200" w:firstLine="480"/>
        <w:rPr>
          <w:color w:val="000000"/>
          <w:kern w:val="0"/>
          <w:sz w:val="24"/>
          <w:szCs w:val="24"/>
        </w:rPr>
      </w:pPr>
      <w:r w:rsidRPr="00230787">
        <w:rPr>
          <w:color w:val="000000"/>
          <w:kern w:val="0"/>
          <w:sz w:val="24"/>
          <w:szCs w:val="24"/>
        </w:rPr>
        <w:lastRenderedPageBreak/>
        <w:t>本基金</w:t>
      </w:r>
      <w:r w:rsidRPr="00230787">
        <w:rPr>
          <w:color w:val="000000"/>
          <w:kern w:val="0"/>
          <w:sz w:val="24"/>
          <w:szCs w:val="24"/>
        </w:rPr>
        <w:t>的基金合同生效日为</w:t>
      </w:r>
      <w:r w:rsidRPr="00230787">
        <w:rPr>
          <w:color w:val="000000"/>
          <w:kern w:val="0"/>
          <w:sz w:val="24"/>
          <w:szCs w:val="24"/>
        </w:rPr>
        <w:t>2018</w:t>
      </w:r>
      <w:r w:rsidRPr="00230787">
        <w:rPr>
          <w:color w:val="000000"/>
          <w:kern w:val="0"/>
          <w:sz w:val="24"/>
          <w:szCs w:val="24"/>
        </w:rPr>
        <w:t>年</w:t>
      </w:r>
      <w:r w:rsidRPr="00230787">
        <w:rPr>
          <w:color w:val="000000"/>
          <w:kern w:val="0"/>
          <w:sz w:val="24"/>
          <w:szCs w:val="24"/>
        </w:rPr>
        <w:t>11</w:t>
      </w:r>
      <w:r w:rsidRPr="00230787">
        <w:rPr>
          <w:color w:val="000000"/>
          <w:kern w:val="0"/>
          <w:sz w:val="24"/>
          <w:szCs w:val="24"/>
        </w:rPr>
        <w:t>月</w:t>
      </w:r>
      <w:r w:rsidRPr="00230787">
        <w:rPr>
          <w:color w:val="000000"/>
          <w:kern w:val="0"/>
          <w:sz w:val="24"/>
          <w:szCs w:val="24"/>
        </w:rPr>
        <w:t>2</w:t>
      </w:r>
      <w:r w:rsidRPr="00230787">
        <w:rPr>
          <w:color w:val="000000"/>
          <w:kern w:val="0"/>
          <w:sz w:val="24"/>
          <w:szCs w:val="24"/>
        </w:rPr>
        <w:t>日，</w:t>
      </w:r>
      <w:r w:rsidRPr="00230787">
        <w:rPr>
          <w:kern w:val="0"/>
          <w:sz w:val="24"/>
          <w:szCs w:val="24"/>
        </w:rPr>
        <w:t>经前期运作，</w:t>
      </w:r>
      <w:r w:rsidRPr="00230787">
        <w:rPr>
          <w:color w:val="000000"/>
          <w:kern w:val="0"/>
          <w:sz w:val="24"/>
          <w:szCs w:val="24"/>
        </w:rPr>
        <w:t>根据</w:t>
      </w:r>
      <w:r w:rsidRPr="00230787">
        <w:rPr>
          <w:color w:val="000000"/>
          <w:kern w:val="0"/>
          <w:sz w:val="24"/>
          <w:szCs w:val="24"/>
        </w:rPr>
        <w:t>本</w:t>
      </w:r>
      <w:r w:rsidRPr="00230787">
        <w:rPr>
          <w:color w:val="000000"/>
          <w:kern w:val="0"/>
          <w:sz w:val="24"/>
          <w:szCs w:val="24"/>
        </w:rPr>
        <w:t>基金</w:t>
      </w:r>
      <w:r w:rsidRPr="00230787">
        <w:rPr>
          <w:color w:val="000000"/>
          <w:kern w:val="0"/>
          <w:sz w:val="24"/>
          <w:szCs w:val="24"/>
        </w:rPr>
        <w:t>《基金合同》、《招募说明书》的规定，</w:t>
      </w:r>
      <w:r w:rsidR="00B962A4" w:rsidRPr="00230787">
        <w:rPr>
          <w:color w:val="000000"/>
          <w:kern w:val="0"/>
          <w:sz w:val="24"/>
          <w:szCs w:val="24"/>
        </w:rPr>
        <w:t>基金管理人决定自</w:t>
      </w:r>
      <w:r w:rsidR="00B962A4" w:rsidRPr="00230787">
        <w:rPr>
          <w:color w:val="000000"/>
          <w:kern w:val="0"/>
          <w:sz w:val="24"/>
          <w:szCs w:val="24"/>
        </w:rPr>
        <w:t>2026</w:t>
      </w:r>
      <w:r w:rsidR="00B962A4" w:rsidRPr="00230787">
        <w:rPr>
          <w:color w:val="000000"/>
          <w:kern w:val="0"/>
          <w:sz w:val="24"/>
          <w:szCs w:val="24"/>
        </w:rPr>
        <w:t>年</w:t>
      </w:r>
      <w:r w:rsidR="00B962A4" w:rsidRPr="00230787">
        <w:rPr>
          <w:color w:val="000000"/>
          <w:kern w:val="0"/>
          <w:sz w:val="24"/>
          <w:szCs w:val="24"/>
        </w:rPr>
        <w:t>2</w:t>
      </w:r>
      <w:r w:rsidR="00B962A4" w:rsidRPr="00230787">
        <w:rPr>
          <w:color w:val="000000"/>
          <w:kern w:val="0"/>
          <w:sz w:val="24"/>
          <w:szCs w:val="24"/>
        </w:rPr>
        <w:t>月</w:t>
      </w:r>
      <w:r w:rsidR="00B962A4" w:rsidRPr="00230787">
        <w:rPr>
          <w:color w:val="000000"/>
          <w:kern w:val="0"/>
          <w:sz w:val="24"/>
          <w:szCs w:val="24"/>
        </w:rPr>
        <w:t>6</w:t>
      </w:r>
      <w:r w:rsidR="00B962A4" w:rsidRPr="00230787">
        <w:rPr>
          <w:color w:val="000000"/>
          <w:kern w:val="0"/>
          <w:sz w:val="24"/>
          <w:szCs w:val="24"/>
        </w:rPr>
        <w:t>日起（含该日）至</w:t>
      </w:r>
      <w:r w:rsidR="00B962A4" w:rsidRPr="00230787">
        <w:rPr>
          <w:color w:val="000000"/>
          <w:kern w:val="0"/>
          <w:sz w:val="24"/>
          <w:szCs w:val="24"/>
        </w:rPr>
        <w:t>2026</w:t>
      </w:r>
      <w:r w:rsidR="00B962A4" w:rsidRPr="00230787">
        <w:rPr>
          <w:color w:val="000000"/>
          <w:kern w:val="0"/>
          <w:sz w:val="24"/>
          <w:szCs w:val="24"/>
        </w:rPr>
        <w:t>年</w:t>
      </w:r>
      <w:r w:rsidR="00B962A4" w:rsidRPr="00230787">
        <w:rPr>
          <w:color w:val="000000"/>
          <w:kern w:val="0"/>
          <w:sz w:val="24"/>
          <w:szCs w:val="24"/>
        </w:rPr>
        <w:t>2</w:t>
      </w:r>
      <w:r w:rsidR="00B962A4" w:rsidRPr="00230787">
        <w:rPr>
          <w:color w:val="000000"/>
          <w:kern w:val="0"/>
          <w:sz w:val="24"/>
          <w:szCs w:val="24"/>
        </w:rPr>
        <w:t>月</w:t>
      </w:r>
      <w:r w:rsidR="00B962A4" w:rsidRPr="00230787">
        <w:rPr>
          <w:color w:val="000000"/>
          <w:kern w:val="0"/>
          <w:sz w:val="24"/>
          <w:szCs w:val="24"/>
        </w:rPr>
        <w:t>12</w:t>
      </w:r>
      <w:r w:rsidR="00B962A4" w:rsidRPr="00230787">
        <w:rPr>
          <w:color w:val="000000"/>
          <w:kern w:val="0"/>
          <w:sz w:val="24"/>
          <w:szCs w:val="24"/>
        </w:rPr>
        <w:t>日（含该日）期间的工作日接受本基金投资者的申购申请，自</w:t>
      </w:r>
      <w:r w:rsidR="00B962A4" w:rsidRPr="00230787">
        <w:rPr>
          <w:color w:val="000000"/>
          <w:kern w:val="0"/>
          <w:sz w:val="24"/>
          <w:szCs w:val="24"/>
        </w:rPr>
        <w:t>2026</w:t>
      </w:r>
      <w:r w:rsidR="00B962A4" w:rsidRPr="00230787">
        <w:rPr>
          <w:color w:val="000000"/>
          <w:kern w:val="0"/>
          <w:sz w:val="24"/>
          <w:szCs w:val="24"/>
        </w:rPr>
        <w:t>年</w:t>
      </w:r>
      <w:r w:rsidR="00B962A4" w:rsidRPr="00230787">
        <w:rPr>
          <w:color w:val="000000"/>
          <w:kern w:val="0"/>
          <w:sz w:val="24"/>
          <w:szCs w:val="24"/>
        </w:rPr>
        <w:t>2</w:t>
      </w:r>
      <w:r w:rsidR="00B962A4" w:rsidRPr="00230787">
        <w:rPr>
          <w:color w:val="000000"/>
          <w:kern w:val="0"/>
          <w:sz w:val="24"/>
          <w:szCs w:val="24"/>
        </w:rPr>
        <w:t>月</w:t>
      </w:r>
      <w:r w:rsidR="00B962A4" w:rsidRPr="00230787">
        <w:rPr>
          <w:color w:val="000000"/>
          <w:kern w:val="0"/>
          <w:sz w:val="24"/>
          <w:szCs w:val="24"/>
        </w:rPr>
        <w:t>6</w:t>
      </w:r>
      <w:r w:rsidR="00B962A4" w:rsidRPr="00230787">
        <w:rPr>
          <w:color w:val="000000"/>
          <w:kern w:val="0"/>
          <w:sz w:val="24"/>
          <w:szCs w:val="24"/>
        </w:rPr>
        <w:t>日（含该日）至</w:t>
      </w:r>
      <w:r w:rsidR="00B962A4" w:rsidRPr="00230787">
        <w:rPr>
          <w:color w:val="000000"/>
          <w:kern w:val="0"/>
          <w:sz w:val="24"/>
          <w:szCs w:val="24"/>
        </w:rPr>
        <w:t>2026</w:t>
      </w:r>
      <w:r w:rsidR="00B962A4" w:rsidRPr="00230787">
        <w:rPr>
          <w:color w:val="000000"/>
          <w:kern w:val="0"/>
          <w:sz w:val="24"/>
          <w:szCs w:val="24"/>
        </w:rPr>
        <w:t>年</w:t>
      </w:r>
      <w:r w:rsidR="00B962A4" w:rsidRPr="00230787">
        <w:rPr>
          <w:color w:val="000000"/>
          <w:kern w:val="0"/>
          <w:sz w:val="24"/>
          <w:szCs w:val="24"/>
        </w:rPr>
        <w:t>2</w:t>
      </w:r>
      <w:r w:rsidR="00B962A4" w:rsidRPr="00230787">
        <w:rPr>
          <w:color w:val="000000"/>
          <w:kern w:val="0"/>
          <w:sz w:val="24"/>
          <w:szCs w:val="24"/>
        </w:rPr>
        <w:t>月</w:t>
      </w:r>
      <w:r w:rsidR="00B962A4" w:rsidRPr="00230787">
        <w:rPr>
          <w:color w:val="000000"/>
          <w:kern w:val="0"/>
          <w:sz w:val="24"/>
          <w:szCs w:val="24"/>
        </w:rPr>
        <w:t>11</w:t>
      </w:r>
      <w:r w:rsidR="00B962A4" w:rsidRPr="00230787">
        <w:rPr>
          <w:color w:val="000000"/>
          <w:kern w:val="0"/>
          <w:sz w:val="24"/>
          <w:szCs w:val="24"/>
        </w:rPr>
        <w:t>日（含该日）期间的工作日接受本基金投资者的赎回申请。自</w:t>
      </w:r>
      <w:r w:rsidR="00B962A4" w:rsidRPr="00230787">
        <w:rPr>
          <w:color w:val="000000"/>
          <w:kern w:val="0"/>
          <w:sz w:val="24"/>
          <w:szCs w:val="24"/>
        </w:rPr>
        <w:t>2026</w:t>
      </w:r>
      <w:r w:rsidR="00B962A4" w:rsidRPr="00230787">
        <w:rPr>
          <w:color w:val="000000"/>
          <w:kern w:val="0"/>
          <w:sz w:val="24"/>
          <w:szCs w:val="24"/>
        </w:rPr>
        <w:t>年</w:t>
      </w:r>
      <w:r w:rsidR="00B962A4" w:rsidRPr="00230787">
        <w:rPr>
          <w:color w:val="000000"/>
          <w:kern w:val="0"/>
          <w:sz w:val="24"/>
          <w:szCs w:val="24"/>
        </w:rPr>
        <w:t>2</w:t>
      </w:r>
      <w:r w:rsidR="00B962A4" w:rsidRPr="00230787">
        <w:rPr>
          <w:color w:val="000000"/>
          <w:kern w:val="0"/>
          <w:sz w:val="24"/>
          <w:szCs w:val="24"/>
        </w:rPr>
        <w:t>月</w:t>
      </w:r>
      <w:r w:rsidR="00B962A4" w:rsidRPr="00230787">
        <w:rPr>
          <w:color w:val="000000"/>
          <w:kern w:val="0"/>
          <w:sz w:val="24"/>
          <w:szCs w:val="24"/>
        </w:rPr>
        <w:t>13</w:t>
      </w:r>
      <w:r w:rsidR="00B962A4" w:rsidRPr="00230787">
        <w:rPr>
          <w:color w:val="000000"/>
          <w:kern w:val="0"/>
          <w:sz w:val="24"/>
          <w:szCs w:val="24"/>
        </w:rPr>
        <w:t>日至</w:t>
      </w:r>
      <w:r w:rsidR="00B962A4" w:rsidRPr="00230787">
        <w:rPr>
          <w:color w:val="000000"/>
          <w:kern w:val="0"/>
          <w:sz w:val="24"/>
          <w:szCs w:val="24"/>
        </w:rPr>
        <w:t>2026</w:t>
      </w:r>
      <w:r w:rsidR="00B962A4" w:rsidRPr="00230787">
        <w:rPr>
          <w:color w:val="000000"/>
          <w:kern w:val="0"/>
          <w:sz w:val="24"/>
          <w:szCs w:val="24"/>
        </w:rPr>
        <w:t>年</w:t>
      </w:r>
      <w:r w:rsidR="00B962A4" w:rsidRPr="00230787">
        <w:rPr>
          <w:color w:val="000000"/>
          <w:kern w:val="0"/>
          <w:sz w:val="24"/>
          <w:szCs w:val="24"/>
        </w:rPr>
        <w:t>5</w:t>
      </w:r>
      <w:r w:rsidR="00B962A4" w:rsidRPr="00230787">
        <w:rPr>
          <w:color w:val="000000"/>
          <w:kern w:val="0"/>
          <w:sz w:val="24"/>
          <w:szCs w:val="24"/>
        </w:rPr>
        <w:t>月</w:t>
      </w:r>
      <w:r w:rsidR="00B962A4" w:rsidRPr="00230787">
        <w:rPr>
          <w:color w:val="000000"/>
          <w:kern w:val="0"/>
          <w:sz w:val="24"/>
          <w:szCs w:val="24"/>
        </w:rPr>
        <w:t>12</w:t>
      </w:r>
      <w:r w:rsidR="00B962A4" w:rsidRPr="00230787">
        <w:rPr>
          <w:color w:val="000000"/>
          <w:kern w:val="0"/>
          <w:sz w:val="24"/>
          <w:szCs w:val="24"/>
        </w:rPr>
        <w:t>日，为本基金的第二十七个封闭期，封闭期内本基金不办理申购、赎回或其他业务，届时将不再另行公告。</w:t>
      </w:r>
    </w:p>
    <w:p w:rsidR="00000000" w:rsidRPr="00230787" w:rsidRDefault="00C1552E">
      <w:pPr>
        <w:autoSpaceDE w:val="0"/>
        <w:autoSpaceDN w:val="0"/>
        <w:adjustRightInd w:val="0"/>
        <w:spacing w:line="360" w:lineRule="auto"/>
        <w:ind w:firstLineChars="200" w:firstLine="480"/>
        <w:rPr>
          <w:color w:val="000000"/>
          <w:kern w:val="0"/>
          <w:sz w:val="24"/>
          <w:szCs w:val="24"/>
        </w:rPr>
      </w:pPr>
      <w:r w:rsidRPr="00230787">
        <w:rPr>
          <w:color w:val="000000"/>
          <w:kern w:val="0"/>
          <w:sz w:val="24"/>
          <w:szCs w:val="24"/>
        </w:rPr>
        <w:t>如封闭期结束后或在开放期内发生不可抗力或其他情形致使基金无法按时开放申购与赎回业务，或依据基金合同需暂停申购或赎回业务的，开放期时间相应顺延，直至满足开放期的时间要求，具体时间以基金管理人届</w:t>
      </w:r>
      <w:r w:rsidRPr="00230787">
        <w:rPr>
          <w:color w:val="000000"/>
          <w:kern w:val="0"/>
          <w:sz w:val="24"/>
          <w:szCs w:val="24"/>
        </w:rPr>
        <w:t>时的公告为准。本基金开放期内，投资人在开放日办理基金份额的申购和赎回，具体办理时间为上海证券交易所、深圳证券交易所的正常交易日的交易时间，但基金管理人根据法律法规、中国证监会的要求或基金合同</w:t>
      </w:r>
      <w:r w:rsidRPr="00230787">
        <w:rPr>
          <w:color w:val="000000"/>
          <w:kern w:val="0"/>
          <w:sz w:val="24"/>
          <w:szCs w:val="24"/>
        </w:rPr>
        <w:t>的规定公告暂停申购、赎回时除外。</w:t>
      </w:r>
    </w:p>
    <w:p w:rsidR="00000000" w:rsidRPr="00230787" w:rsidRDefault="00C1552E">
      <w:pPr>
        <w:autoSpaceDE w:val="0"/>
        <w:autoSpaceDN w:val="0"/>
        <w:adjustRightInd w:val="0"/>
        <w:spacing w:line="360" w:lineRule="auto"/>
        <w:ind w:firstLineChars="200" w:firstLine="480"/>
        <w:rPr>
          <w:color w:val="000000"/>
          <w:kern w:val="0"/>
          <w:sz w:val="24"/>
          <w:szCs w:val="24"/>
        </w:rPr>
      </w:pPr>
      <w:r w:rsidRPr="00230787">
        <w:rPr>
          <w:color w:val="000000"/>
          <w:kern w:val="0"/>
          <w:sz w:val="24"/>
          <w:szCs w:val="24"/>
        </w:rPr>
        <w:t>基金合同生效后，若出现新的证券交易市场、证券交易所交易时间变更或其他特殊情况，基金管理人将视情况对前述开放日及开放时间进行相应的调整，但应在实施日前依照《</w:t>
      </w:r>
      <w:r w:rsidRPr="00230787">
        <w:rPr>
          <w:color w:val="000000"/>
          <w:kern w:val="0"/>
          <w:sz w:val="24"/>
          <w:szCs w:val="24"/>
        </w:rPr>
        <w:t>公开募集证券投资基金</w:t>
      </w:r>
      <w:r w:rsidRPr="00230787">
        <w:rPr>
          <w:color w:val="000000"/>
          <w:kern w:val="0"/>
          <w:sz w:val="24"/>
          <w:szCs w:val="24"/>
        </w:rPr>
        <w:t>信息披露</w:t>
      </w:r>
      <w:r w:rsidRPr="00230787">
        <w:rPr>
          <w:color w:val="000000"/>
          <w:kern w:val="0"/>
          <w:sz w:val="24"/>
          <w:szCs w:val="24"/>
        </w:rPr>
        <w:t>管理</w:t>
      </w:r>
      <w:r w:rsidRPr="00230787">
        <w:rPr>
          <w:color w:val="000000"/>
          <w:kern w:val="0"/>
          <w:sz w:val="24"/>
          <w:szCs w:val="24"/>
        </w:rPr>
        <w:t>办法》的有关规定在</w:t>
      </w:r>
      <w:r w:rsidRPr="00230787">
        <w:rPr>
          <w:color w:val="000000"/>
          <w:kern w:val="0"/>
          <w:sz w:val="24"/>
          <w:szCs w:val="24"/>
        </w:rPr>
        <w:t>规</w:t>
      </w:r>
      <w:r w:rsidRPr="00230787">
        <w:rPr>
          <w:color w:val="000000"/>
          <w:kern w:val="0"/>
          <w:sz w:val="24"/>
          <w:szCs w:val="24"/>
        </w:rPr>
        <w:t>定媒</w:t>
      </w:r>
      <w:r w:rsidRPr="00230787">
        <w:rPr>
          <w:color w:val="000000"/>
          <w:kern w:val="0"/>
          <w:sz w:val="24"/>
          <w:szCs w:val="24"/>
        </w:rPr>
        <w:t>介</w:t>
      </w:r>
      <w:r w:rsidRPr="00230787">
        <w:rPr>
          <w:color w:val="000000"/>
          <w:kern w:val="0"/>
          <w:sz w:val="24"/>
          <w:szCs w:val="24"/>
        </w:rPr>
        <w:t>上公告。</w:t>
      </w:r>
    </w:p>
    <w:p w:rsidR="00000000" w:rsidRPr="00230787" w:rsidRDefault="00C1552E">
      <w:pPr>
        <w:autoSpaceDE w:val="0"/>
        <w:autoSpaceDN w:val="0"/>
        <w:adjustRightInd w:val="0"/>
        <w:spacing w:line="360" w:lineRule="auto"/>
        <w:rPr>
          <w:b/>
          <w:color w:val="000000"/>
          <w:kern w:val="0"/>
          <w:sz w:val="24"/>
          <w:szCs w:val="24"/>
        </w:rPr>
      </w:pPr>
      <w:r w:rsidRPr="00230787">
        <w:rPr>
          <w:b/>
          <w:color w:val="000000"/>
          <w:kern w:val="0"/>
          <w:sz w:val="24"/>
          <w:szCs w:val="24"/>
        </w:rPr>
        <w:t>3.</w:t>
      </w:r>
      <w:r w:rsidRPr="00230787">
        <w:rPr>
          <w:b/>
          <w:color w:val="000000"/>
          <w:kern w:val="0"/>
          <w:sz w:val="24"/>
          <w:szCs w:val="24"/>
        </w:rPr>
        <w:t>申购业务</w:t>
      </w:r>
    </w:p>
    <w:p w:rsidR="00000000" w:rsidRPr="00230787" w:rsidRDefault="00C1552E">
      <w:pPr>
        <w:autoSpaceDE w:val="0"/>
        <w:autoSpaceDN w:val="0"/>
        <w:adjustRightInd w:val="0"/>
        <w:spacing w:line="360" w:lineRule="auto"/>
        <w:outlineLvl w:val="0"/>
        <w:rPr>
          <w:b/>
          <w:color w:val="000000"/>
          <w:kern w:val="0"/>
          <w:sz w:val="24"/>
          <w:szCs w:val="24"/>
        </w:rPr>
      </w:pPr>
      <w:r w:rsidRPr="00230787">
        <w:rPr>
          <w:b/>
          <w:color w:val="000000"/>
          <w:kern w:val="0"/>
          <w:sz w:val="24"/>
          <w:szCs w:val="24"/>
        </w:rPr>
        <w:t xml:space="preserve">3.1 </w:t>
      </w:r>
      <w:r w:rsidRPr="00230787">
        <w:rPr>
          <w:b/>
          <w:color w:val="000000"/>
          <w:kern w:val="0"/>
          <w:sz w:val="24"/>
          <w:szCs w:val="24"/>
        </w:rPr>
        <w:t>申购金额限制</w:t>
      </w:r>
    </w:p>
    <w:p w:rsidR="00000000" w:rsidRPr="00230787" w:rsidRDefault="00C1552E">
      <w:pPr>
        <w:autoSpaceDE w:val="0"/>
        <w:autoSpaceDN w:val="0"/>
        <w:adjustRightInd w:val="0"/>
        <w:spacing w:line="360" w:lineRule="auto"/>
        <w:ind w:firstLineChars="200" w:firstLine="480"/>
        <w:rPr>
          <w:color w:val="000000"/>
          <w:kern w:val="0"/>
          <w:sz w:val="24"/>
          <w:szCs w:val="24"/>
        </w:rPr>
      </w:pPr>
      <w:r w:rsidRPr="00230787">
        <w:rPr>
          <w:color w:val="000000"/>
          <w:kern w:val="0"/>
          <w:sz w:val="24"/>
          <w:szCs w:val="24"/>
        </w:rPr>
        <w:t>单笔申购的最低金额为</w:t>
      </w:r>
      <w:r w:rsidRPr="00230787">
        <w:rPr>
          <w:color w:val="000000"/>
          <w:kern w:val="0"/>
          <w:sz w:val="24"/>
          <w:szCs w:val="24"/>
        </w:rPr>
        <w:t>1</w:t>
      </w:r>
      <w:r w:rsidRPr="00230787">
        <w:rPr>
          <w:color w:val="000000"/>
          <w:kern w:val="0"/>
          <w:sz w:val="24"/>
          <w:szCs w:val="24"/>
        </w:rPr>
        <w:t>元，销售</w:t>
      </w:r>
      <w:r w:rsidRPr="00230787">
        <w:rPr>
          <w:color w:val="000000"/>
          <w:kern w:val="0"/>
          <w:sz w:val="24"/>
          <w:szCs w:val="24"/>
        </w:rPr>
        <w:t>机构在此最低金额基础之上另有约</w:t>
      </w:r>
      <w:r w:rsidRPr="00230787">
        <w:rPr>
          <w:color w:val="000000"/>
          <w:kern w:val="0"/>
          <w:sz w:val="24"/>
          <w:szCs w:val="24"/>
        </w:rPr>
        <w:t>定的，从其约定。</w:t>
      </w:r>
    </w:p>
    <w:p w:rsidR="00000000" w:rsidRPr="00230787" w:rsidRDefault="00C1552E">
      <w:pPr>
        <w:autoSpaceDE w:val="0"/>
        <w:autoSpaceDN w:val="0"/>
        <w:adjustRightInd w:val="0"/>
        <w:spacing w:line="360" w:lineRule="auto"/>
        <w:rPr>
          <w:b/>
          <w:color w:val="000000"/>
          <w:kern w:val="0"/>
          <w:sz w:val="24"/>
          <w:szCs w:val="24"/>
        </w:rPr>
      </w:pPr>
      <w:r w:rsidRPr="00230787">
        <w:rPr>
          <w:b/>
          <w:color w:val="000000"/>
          <w:kern w:val="0"/>
          <w:sz w:val="24"/>
          <w:szCs w:val="24"/>
        </w:rPr>
        <w:t xml:space="preserve">3.2 </w:t>
      </w:r>
      <w:r w:rsidRPr="00230787">
        <w:rPr>
          <w:b/>
          <w:color w:val="000000"/>
          <w:kern w:val="0"/>
          <w:sz w:val="24"/>
          <w:szCs w:val="24"/>
        </w:rPr>
        <w:t>申购费率</w:t>
      </w:r>
    </w:p>
    <w:tbl>
      <w:tblPr>
        <w:tblW w:w="3399" w:type="pct"/>
        <w:jc w:val="center"/>
        <w:tblInd w:w="0" w:type="dxa"/>
        <w:tblLook w:val="0000"/>
      </w:tblPr>
      <w:tblGrid>
        <w:gridCol w:w="2972"/>
        <w:gridCol w:w="2821"/>
      </w:tblGrid>
      <w:tr w:rsidR="00000000" w:rsidRPr="00230787">
        <w:trPr>
          <w:trHeight w:val="285"/>
          <w:jc w:val="center"/>
        </w:trPr>
        <w:tc>
          <w:tcPr>
            <w:tcW w:w="2565" w:type="pct"/>
            <w:tcBorders>
              <w:top w:val="single" w:sz="4" w:space="0" w:color="000000"/>
              <w:left w:val="single" w:sz="4" w:space="0" w:color="000000"/>
              <w:bottom w:val="single" w:sz="4" w:space="0" w:color="000000"/>
            </w:tcBorders>
            <w:vAlign w:val="center"/>
          </w:tcPr>
          <w:p w:rsidR="00000000" w:rsidRPr="00230787" w:rsidRDefault="00C1552E">
            <w:pPr>
              <w:autoSpaceDE w:val="0"/>
              <w:autoSpaceDN w:val="0"/>
              <w:adjustRightInd w:val="0"/>
              <w:jc w:val="center"/>
              <w:rPr>
                <w:color w:val="000000"/>
                <w:kern w:val="0"/>
                <w:sz w:val="24"/>
                <w:szCs w:val="24"/>
              </w:rPr>
            </w:pPr>
            <w:r w:rsidRPr="00230787">
              <w:rPr>
                <w:color w:val="000000"/>
                <w:kern w:val="0"/>
                <w:sz w:val="24"/>
                <w:szCs w:val="24"/>
              </w:rPr>
              <w:t>金额（</w:t>
            </w:r>
            <w:r w:rsidRPr="00230787">
              <w:rPr>
                <w:color w:val="000000"/>
                <w:kern w:val="0"/>
                <w:sz w:val="24"/>
                <w:szCs w:val="24"/>
              </w:rPr>
              <w:t>M</w:t>
            </w:r>
            <w:r w:rsidRPr="00230787">
              <w:rPr>
                <w:color w:val="000000"/>
                <w:kern w:val="0"/>
                <w:sz w:val="24"/>
                <w:szCs w:val="24"/>
              </w:rPr>
              <w:t>）</w:t>
            </w:r>
          </w:p>
        </w:tc>
        <w:tc>
          <w:tcPr>
            <w:tcW w:w="2435" w:type="pct"/>
            <w:tcBorders>
              <w:top w:val="single" w:sz="4" w:space="0" w:color="000000"/>
              <w:left w:val="single" w:sz="4" w:space="0" w:color="000000"/>
              <w:bottom w:val="single" w:sz="4" w:space="0" w:color="000000"/>
              <w:right w:val="single" w:sz="4" w:space="0" w:color="000000"/>
            </w:tcBorders>
            <w:vAlign w:val="center"/>
          </w:tcPr>
          <w:p w:rsidR="00000000" w:rsidRPr="00230787" w:rsidRDefault="00C1552E">
            <w:pPr>
              <w:autoSpaceDE w:val="0"/>
              <w:autoSpaceDN w:val="0"/>
              <w:adjustRightInd w:val="0"/>
              <w:jc w:val="center"/>
              <w:rPr>
                <w:color w:val="000000"/>
                <w:kern w:val="0"/>
                <w:sz w:val="24"/>
                <w:szCs w:val="24"/>
              </w:rPr>
            </w:pPr>
            <w:r w:rsidRPr="00230787">
              <w:rPr>
                <w:color w:val="000000"/>
                <w:kern w:val="0"/>
                <w:sz w:val="24"/>
                <w:szCs w:val="24"/>
              </w:rPr>
              <w:t>申购费率</w:t>
            </w:r>
          </w:p>
        </w:tc>
      </w:tr>
      <w:tr w:rsidR="00000000" w:rsidRPr="00230787">
        <w:trPr>
          <w:cantSplit/>
          <w:trHeight w:val="285"/>
          <w:jc w:val="center"/>
        </w:trPr>
        <w:tc>
          <w:tcPr>
            <w:tcW w:w="2565" w:type="pct"/>
            <w:tcBorders>
              <w:top w:val="single" w:sz="4" w:space="0" w:color="000000"/>
              <w:left w:val="single" w:sz="4" w:space="0" w:color="000000"/>
              <w:bottom w:val="single" w:sz="4" w:space="0" w:color="000000"/>
            </w:tcBorders>
          </w:tcPr>
          <w:p w:rsidR="00000000" w:rsidRPr="00230787" w:rsidRDefault="00C1552E">
            <w:pPr>
              <w:widowControl/>
              <w:spacing w:line="240" w:lineRule="atLeast"/>
              <w:jc w:val="center"/>
              <w:rPr>
                <w:color w:val="000000"/>
                <w:kern w:val="0"/>
                <w:sz w:val="24"/>
                <w:szCs w:val="24"/>
              </w:rPr>
            </w:pPr>
            <w:r w:rsidRPr="00230787">
              <w:rPr>
                <w:color w:val="000000"/>
                <w:kern w:val="0"/>
                <w:sz w:val="24"/>
                <w:szCs w:val="24"/>
              </w:rPr>
              <w:t>M≥500</w:t>
            </w:r>
            <w:r w:rsidRPr="00230787">
              <w:rPr>
                <w:color w:val="000000"/>
                <w:kern w:val="0"/>
                <w:sz w:val="24"/>
                <w:szCs w:val="24"/>
              </w:rPr>
              <w:t>万元</w:t>
            </w:r>
          </w:p>
        </w:tc>
        <w:tc>
          <w:tcPr>
            <w:tcW w:w="2435" w:type="pct"/>
            <w:tcBorders>
              <w:top w:val="single" w:sz="4" w:space="0" w:color="000000"/>
              <w:left w:val="single" w:sz="4" w:space="0" w:color="000000"/>
              <w:bottom w:val="single" w:sz="4" w:space="0" w:color="000000"/>
              <w:right w:val="single" w:sz="4" w:space="0" w:color="000000"/>
            </w:tcBorders>
            <w:vAlign w:val="center"/>
          </w:tcPr>
          <w:p w:rsidR="00000000" w:rsidRPr="00230787" w:rsidRDefault="00C1552E">
            <w:pPr>
              <w:widowControl/>
              <w:spacing w:line="240" w:lineRule="atLeast"/>
              <w:jc w:val="center"/>
              <w:rPr>
                <w:color w:val="000000"/>
                <w:kern w:val="0"/>
                <w:sz w:val="24"/>
                <w:szCs w:val="24"/>
              </w:rPr>
            </w:pPr>
            <w:r w:rsidRPr="00230787">
              <w:rPr>
                <w:color w:val="000000"/>
                <w:kern w:val="0"/>
                <w:sz w:val="24"/>
                <w:szCs w:val="24"/>
              </w:rPr>
              <w:t>按笔收取，</w:t>
            </w:r>
            <w:r w:rsidRPr="00230787">
              <w:rPr>
                <w:color w:val="000000"/>
                <w:kern w:val="0"/>
                <w:sz w:val="24"/>
                <w:szCs w:val="24"/>
              </w:rPr>
              <w:t>1000</w:t>
            </w:r>
            <w:r w:rsidRPr="00230787">
              <w:rPr>
                <w:color w:val="000000"/>
                <w:kern w:val="0"/>
                <w:sz w:val="24"/>
                <w:szCs w:val="24"/>
              </w:rPr>
              <w:t>元</w:t>
            </w:r>
            <w:r w:rsidRPr="00230787">
              <w:rPr>
                <w:color w:val="000000"/>
                <w:kern w:val="0"/>
                <w:sz w:val="24"/>
                <w:szCs w:val="24"/>
              </w:rPr>
              <w:t>/</w:t>
            </w:r>
            <w:r w:rsidRPr="00230787">
              <w:rPr>
                <w:color w:val="000000"/>
                <w:kern w:val="0"/>
                <w:sz w:val="24"/>
                <w:szCs w:val="24"/>
              </w:rPr>
              <w:t>笔</w:t>
            </w:r>
          </w:p>
        </w:tc>
      </w:tr>
      <w:tr w:rsidR="00000000" w:rsidRPr="00230787">
        <w:trPr>
          <w:cantSplit/>
          <w:trHeight w:val="285"/>
          <w:jc w:val="center"/>
        </w:trPr>
        <w:tc>
          <w:tcPr>
            <w:tcW w:w="2565" w:type="pct"/>
            <w:tcBorders>
              <w:top w:val="single" w:sz="4" w:space="0" w:color="000000"/>
              <w:left w:val="single" w:sz="4" w:space="0" w:color="000000"/>
              <w:bottom w:val="single" w:sz="4" w:space="0" w:color="000000"/>
            </w:tcBorders>
          </w:tcPr>
          <w:p w:rsidR="00000000" w:rsidRPr="00230787" w:rsidRDefault="00C1552E">
            <w:pPr>
              <w:widowControl/>
              <w:spacing w:line="240" w:lineRule="atLeast"/>
              <w:jc w:val="center"/>
              <w:rPr>
                <w:color w:val="000000"/>
                <w:kern w:val="0"/>
                <w:sz w:val="24"/>
                <w:szCs w:val="24"/>
              </w:rPr>
            </w:pPr>
            <w:r w:rsidRPr="00230787">
              <w:rPr>
                <w:color w:val="000000"/>
                <w:kern w:val="0"/>
                <w:sz w:val="24"/>
                <w:szCs w:val="24"/>
              </w:rPr>
              <w:t>200</w:t>
            </w:r>
            <w:r w:rsidRPr="00230787">
              <w:rPr>
                <w:color w:val="000000"/>
                <w:kern w:val="0"/>
                <w:sz w:val="24"/>
                <w:szCs w:val="24"/>
              </w:rPr>
              <w:t>万元</w:t>
            </w:r>
            <w:r w:rsidRPr="00230787">
              <w:rPr>
                <w:color w:val="000000"/>
                <w:kern w:val="0"/>
                <w:sz w:val="24"/>
                <w:szCs w:val="24"/>
              </w:rPr>
              <w:t>≤M</w:t>
            </w:r>
            <w:r w:rsidRPr="00230787">
              <w:rPr>
                <w:color w:val="000000"/>
                <w:kern w:val="0"/>
                <w:sz w:val="24"/>
                <w:szCs w:val="24"/>
              </w:rPr>
              <w:t>＜</w:t>
            </w:r>
            <w:r w:rsidRPr="00230787">
              <w:rPr>
                <w:color w:val="000000"/>
                <w:kern w:val="0"/>
                <w:sz w:val="24"/>
                <w:szCs w:val="24"/>
              </w:rPr>
              <w:t>500</w:t>
            </w:r>
            <w:r w:rsidRPr="00230787">
              <w:rPr>
                <w:color w:val="000000"/>
                <w:kern w:val="0"/>
                <w:sz w:val="24"/>
                <w:szCs w:val="24"/>
              </w:rPr>
              <w:t>万元</w:t>
            </w:r>
          </w:p>
        </w:tc>
        <w:tc>
          <w:tcPr>
            <w:tcW w:w="2435" w:type="pct"/>
            <w:tcBorders>
              <w:top w:val="single" w:sz="4" w:space="0" w:color="000000"/>
              <w:left w:val="single" w:sz="4" w:space="0" w:color="000000"/>
              <w:bottom w:val="single" w:sz="4" w:space="0" w:color="000000"/>
              <w:right w:val="single" w:sz="4" w:space="0" w:color="000000"/>
            </w:tcBorders>
            <w:vAlign w:val="center"/>
          </w:tcPr>
          <w:p w:rsidR="00000000" w:rsidRPr="00230787" w:rsidRDefault="00C1552E">
            <w:pPr>
              <w:widowControl/>
              <w:spacing w:line="240" w:lineRule="atLeast"/>
              <w:jc w:val="center"/>
              <w:rPr>
                <w:color w:val="000000"/>
                <w:kern w:val="0"/>
                <w:sz w:val="24"/>
                <w:szCs w:val="24"/>
              </w:rPr>
            </w:pPr>
            <w:r w:rsidRPr="00230787">
              <w:rPr>
                <w:color w:val="000000"/>
                <w:kern w:val="0"/>
                <w:sz w:val="24"/>
                <w:szCs w:val="24"/>
              </w:rPr>
              <w:t>0.</w:t>
            </w:r>
            <w:r w:rsidRPr="00230787">
              <w:rPr>
                <w:color w:val="000000"/>
                <w:kern w:val="0"/>
                <w:sz w:val="24"/>
                <w:szCs w:val="24"/>
              </w:rPr>
              <w:t>4</w:t>
            </w:r>
            <w:r w:rsidRPr="00230787">
              <w:rPr>
                <w:color w:val="000000"/>
                <w:kern w:val="0"/>
                <w:sz w:val="24"/>
                <w:szCs w:val="24"/>
              </w:rPr>
              <w:t>0%</w:t>
            </w:r>
          </w:p>
        </w:tc>
      </w:tr>
      <w:tr w:rsidR="00000000" w:rsidRPr="00230787">
        <w:trPr>
          <w:cantSplit/>
          <w:trHeight w:val="285"/>
          <w:jc w:val="center"/>
        </w:trPr>
        <w:tc>
          <w:tcPr>
            <w:tcW w:w="2565" w:type="pct"/>
            <w:tcBorders>
              <w:top w:val="single" w:sz="4" w:space="0" w:color="000000"/>
              <w:left w:val="single" w:sz="4" w:space="0" w:color="000000"/>
              <w:bottom w:val="single" w:sz="4" w:space="0" w:color="000000"/>
            </w:tcBorders>
          </w:tcPr>
          <w:p w:rsidR="00000000" w:rsidRPr="00230787" w:rsidRDefault="00C1552E">
            <w:pPr>
              <w:widowControl/>
              <w:spacing w:line="240" w:lineRule="atLeast"/>
              <w:jc w:val="center"/>
              <w:rPr>
                <w:color w:val="000000"/>
                <w:kern w:val="0"/>
                <w:sz w:val="24"/>
                <w:szCs w:val="24"/>
              </w:rPr>
            </w:pPr>
            <w:r w:rsidRPr="00230787">
              <w:rPr>
                <w:color w:val="000000"/>
                <w:kern w:val="0"/>
                <w:sz w:val="24"/>
                <w:szCs w:val="24"/>
              </w:rPr>
              <w:t>100</w:t>
            </w:r>
            <w:r w:rsidRPr="00230787">
              <w:rPr>
                <w:color w:val="000000"/>
                <w:kern w:val="0"/>
                <w:sz w:val="24"/>
                <w:szCs w:val="24"/>
              </w:rPr>
              <w:t>万元</w:t>
            </w:r>
            <w:r w:rsidRPr="00230787">
              <w:rPr>
                <w:color w:val="000000"/>
                <w:kern w:val="0"/>
                <w:sz w:val="24"/>
                <w:szCs w:val="24"/>
              </w:rPr>
              <w:t>≤M</w:t>
            </w:r>
            <w:r w:rsidRPr="00230787">
              <w:rPr>
                <w:color w:val="000000"/>
                <w:kern w:val="0"/>
                <w:sz w:val="24"/>
                <w:szCs w:val="24"/>
              </w:rPr>
              <w:t>＜</w:t>
            </w:r>
            <w:r w:rsidRPr="00230787">
              <w:rPr>
                <w:color w:val="000000"/>
                <w:kern w:val="0"/>
                <w:sz w:val="24"/>
                <w:szCs w:val="24"/>
              </w:rPr>
              <w:t>200</w:t>
            </w:r>
            <w:r w:rsidRPr="00230787">
              <w:rPr>
                <w:color w:val="000000"/>
                <w:kern w:val="0"/>
                <w:sz w:val="24"/>
                <w:szCs w:val="24"/>
              </w:rPr>
              <w:t>万元</w:t>
            </w:r>
          </w:p>
        </w:tc>
        <w:tc>
          <w:tcPr>
            <w:tcW w:w="2435" w:type="pct"/>
            <w:tcBorders>
              <w:top w:val="single" w:sz="4" w:space="0" w:color="000000"/>
              <w:left w:val="single" w:sz="4" w:space="0" w:color="000000"/>
              <w:bottom w:val="single" w:sz="4" w:space="0" w:color="000000"/>
              <w:right w:val="single" w:sz="4" w:space="0" w:color="000000"/>
            </w:tcBorders>
            <w:vAlign w:val="center"/>
          </w:tcPr>
          <w:p w:rsidR="00000000" w:rsidRPr="00230787" w:rsidRDefault="00C1552E">
            <w:pPr>
              <w:widowControl/>
              <w:spacing w:line="240" w:lineRule="atLeast"/>
              <w:jc w:val="center"/>
              <w:rPr>
                <w:color w:val="000000"/>
                <w:kern w:val="0"/>
                <w:sz w:val="24"/>
                <w:szCs w:val="24"/>
              </w:rPr>
            </w:pPr>
            <w:r w:rsidRPr="00230787">
              <w:rPr>
                <w:color w:val="000000"/>
                <w:kern w:val="0"/>
                <w:sz w:val="24"/>
                <w:szCs w:val="24"/>
              </w:rPr>
              <w:t>0.</w:t>
            </w:r>
            <w:r w:rsidRPr="00230787">
              <w:rPr>
                <w:color w:val="000000"/>
                <w:kern w:val="0"/>
                <w:sz w:val="24"/>
                <w:szCs w:val="24"/>
              </w:rPr>
              <w:t>6</w:t>
            </w:r>
            <w:r w:rsidRPr="00230787">
              <w:rPr>
                <w:color w:val="000000"/>
                <w:kern w:val="0"/>
                <w:sz w:val="24"/>
                <w:szCs w:val="24"/>
              </w:rPr>
              <w:t>0%</w:t>
            </w:r>
          </w:p>
        </w:tc>
      </w:tr>
      <w:tr w:rsidR="00000000" w:rsidRPr="00230787">
        <w:trPr>
          <w:cantSplit/>
          <w:trHeight w:val="300"/>
          <w:jc w:val="center"/>
        </w:trPr>
        <w:tc>
          <w:tcPr>
            <w:tcW w:w="2565" w:type="pct"/>
            <w:tcBorders>
              <w:top w:val="single" w:sz="4" w:space="0" w:color="000000"/>
              <w:left w:val="single" w:sz="4" w:space="0" w:color="000000"/>
              <w:bottom w:val="single" w:sz="4" w:space="0" w:color="000000"/>
            </w:tcBorders>
          </w:tcPr>
          <w:p w:rsidR="00000000" w:rsidRPr="00230787" w:rsidRDefault="00C1552E">
            <w:pPr>
              <w:widowControl/>
              <w:spacing w:line="240" w:lineRule="atLeast"/>
              <w:jc w:val="center"/>
              <w:rPr>
                <w:color w:val="000000"/>
                <w:kern w:val="0"/>
                <w:sz w:val="24"/>
                <w:szCs w:val="24"/>
              </w:rPr>
            </w:pPr>
            <w:r w:rsidRPr="00230787">
              <w:rPr>
                <w:color w:val="000000"/>
                <w:kern w:val="0"/>
                <w:sz w:val="24"/>
                <w:szCs w:val="24"/>
              </w:rPr>
              <w:t>M</w:t>
            </w:r>
            <w:r w:rsidRPr="00230787">
              <w:rPr>
                <w:color w:val="000000"/>
                <w:kern w:val="0"/>
                <w:sz w:val="24"/>
                <w:szCs w:val="24"/>
              </w:rPr>
              <w:t>＜</w:t>
            </w:r>
            <w:r w:rsidRPr="00230787">
              <w:rPr>
                <w:color w:val="000000"/>
                <w:kern w:val="0"/>
                <w:sz w:val="24"/>
                <w:szCs w:val="24"/>
              </w:rPr>
              <w:t>100</w:t>
            </w:r>
            <w:r w:rsidRPr="00230787">
              <w:rPr>
                <w:color w:val="000000"/>
                <w:kern w:val="0"/>
                <w:sz w:val="24"/>
                <w:szCs w:val="24"/>
              </w:rPr>
              <w:t>万元</w:t>
            </w:r>
          </w:p>
        </w:tc>
        <w:tc>
          <w:tcPr>
            <w:tcW w:w="2435" w:type="pct"/>
            <w:tcBorders>
              <w:top w:val="single" w:sz="4" w:space="0" w:color="000000"/>
              <w:left w:val="single" w:sz="4" w:space="0" w:color="000000"/>
              <w:bottom w:val="single" w:sz="4" w:space="0" w:color="000000"/>
              <w:right w:val="single" w:sz="4" w:space="0" w:color="000000"/>
            </w:tcBorders>
            <w:vAlign w:val="center"/>
          </w:tcPr>
          <w:p w:rsidR="00000000" w:rsidRPr="00230787" w:rsidRDefault="00C1552E">
            <w:pPr>
              <w:widowControl/>
              <w:spacing w:line="240" w:lineRule="atLeast"/>
              <w:jc w:val="center"/>
              <w:rPr>
                <w:color w:val="000000"/>
                <w:kern w:val="0"/>
                <w:sz w:val="24"/>
                <w:szCs w:val="24"/>
              </w:rPr>
            </w:pPr>
            <w:r w:rsidRPr="00230787">
              <w:rPr>
                <w:color w:val="000000"/>
                <w:kern w:val="0"/>
                <w:sz w:val="24"/>
                <w:szCs w:val="24"/>
              </w:rPr>
              <w:t>0.</w:t>
            </w:r>
            <w:r w:rsidRPr="00230787">
              <w:rPr>
                <w:color w:val="000000"/>
                <w:kern w:val="0"/>
                <w:sz w:val="24"/>
                <w:szCs w:val="24"/>
              </w:rPr>
              <w:t>8</w:t>
            </w:r>
            <w:r w:rsidRPr="00230787">
              <w:rPr>
                <w:color w:val="000000"/>
                <w:kern w:val="0"/>
                <w:sz w:val="24"/>
                <w:szCs w:val="24"/>
              </w:rPr>
              <w:t>0%</w:t>
            </w:r>
          </w:p>
        </w:tc>
      </w:tr>
    </w:tbl>
    <w:p w:rsidR="00000000" w:rsidRPr="00230787" w:rsidRDefault="00C1552E">
      <w:pPr>
        <w:autoSpaceDE w:val="0"/>
        <w:autoSpaceDN w:val="0"/>
        <w:adjustRightInd w:val="0"/>
        <w:spacing w:line="360" w:lineRule="auto"/>
        <w:ind w:firstLineChars="200" w:firstLine="480"/>
        <w:rPr>
          <w:color w:val="000000"/>
          <w:kern w:val="0"/>
          <w:sz w:val="24"/>
          <w:szCs w:val="21"/>
        </w:rPr>
      </w:pPr>
      <w:r w:rsidRPr="00230787">
        <w:rPr>
          <w:color w:val="000000"/>
          <w:kern w:val="0"/>
          <w:sz w:val="24"/>
          <w:szCs w:val="21"/>
        </w:rPr>
        <w:t>注：</w:t>
      </w:r>
      <w:r w:rsidRPr="00230787">
        <w:rPr>
          <w:color w:val="000000"/>
          <w:kern w:val="0"/>
          <w:sz w:val="24"/>
          <w:szCs w:val="21"/>
        </w:rPr>
        <w:t>申购费率按照申购金额逐级递减，登记机构根据单次申购的实际确认金额确定</w:t>
      </w:r>
      <w:r w:rsidRPr="00230787">
        <w:rPr>
          <w:color w:val="000000"/>
          <w:kern w:val="0"/>
          <w:sz w:val="24"/>
          <w:szCs w:val="21"/>
        </w:rPr>
        <w:t>每次申购所适用的费率并分别计算。</w:t>
      </w:r>
    </w:p>
    <w:p w:rsidR="00000000" w:rsidRPr="00230787" w:rsidRDefault="00C1552E">
      <w:pPr>
        <w:autoSpaceDE w:val="0"/>
        <w:autoSpaceDN w:val="0"/>
        <w:adjustRightInd w:val="0"/>
        <w:spacing w:line="360" w:lineRule="auto"/>
        <w:outlineLvl w:val="0"/>
        <w:rPr>
          <w:b/>
          <w:color w:val="000000"/>
          <w:kern w:val="0"/>
          <w:sz w:val="24"/>
          <w:szCs w:val="24"/>
        </w:rPr>
      </w:pPr>
      <w:r w:rsidRPr="00230787">
        <w:rPr>
          <w:b/>
          <w:color w:val="000000"/>
          <w:kern w:val="0"/>
          <w:sz w:val="24"/>
          <w:szCs w:val="24"/>
        </w:rPr>
        <w:t>4.</w:t>
      </w:r>
      <w:r w:rsidRPr="00230787">
        <w:rPr>
          <w:b/>
          <w:color w:val="000000"/>
          <w:kern w:val="0"/>
          <w:sz w:val="24"/>
          <w:szCs w:val="24"/>
        </w:rPr>
        <w:t>赎回业务</w:t>
      </w:r>
    </w:p>
    <w:p w:rsidR="00000000" w:rsidRPr="00230787" w:rsidRDefault="00C1552E">
      <w:pPr>
        <w:autoSpaceDE w:val="0"/>
        <w:autoSpaceDN w:val="0"/>
        <w:adjustRightInd w:val="0"/>
        <w:spacing w:line="360" w:lineRule="auto"/>
        <w:outlineLvl w:val="0"/>
        <w:rPr>
          <w:b/>
          <w:color w:val="000000"/>
          <w:kern w:val="0"/>
          <w:sz w:val="24"/>
          <w:szCs w:val="24"/>
        </w:rPr>
      </w:pPr>
      <w:r w:rsidRPr="00230787">
        <w:rPr>
          <w:b/>
          <w:color w:val="000000"/>
          <w:kern w:val="0"/>
          <w:sz w:val="24"/>
          <w:szCs w:val="24"/>
        </w:rPr>
        <w:t xml:space="preserve">4.1 </w:t>
      </w:r>
      <w:r w:rsidRPr="00230787">
        <w:rPr>
          <w:b/>
          <w:color w:val="000000"/>
          <w:kern w:val="0"/>
          <w:sz w:val="24"/>
          <w:szCs w:val="24"/>
        </w:rPr>
        <w:t>赎回份额限制</w:t>
      </w:r>
    </w:p>
    <w:p w:rsidR="00000000" w:rsidRPr="00230787" w:rsidRDefault="00C1552E">
      <w:pPr>
        <w:autoSpaceDE w:val="0"/>
        <w:autoSpaceDN w:val="0"/>
        <w:adjustRightInd w:val="0"/>
        <w:spacing w:line="360" w:lineRule="auto"/>
        <w:ind w:firstLineChars="200" w:firstLine="480"/>
        <w:rPr>
          <w:color w:val="000000"/>
          <w:kern w:val="0"/>
          <w:sz w:val="24"/>
          <w:szCs w:val="24"/>
        </w:rPr>
      </w:pPr>
      <w:r w:rsidRPr="00230787">
        <w:rPr>
          <w:color w:val="000000"/>
          <w:kern w:val="0"/>
          <w:sz w:val="24"/>
          <w:szCs w:val="24"/>
        </w:rPr>
        <w:t>基金份额持有人在销售机构赎回时，每笔赎回申请不得低于</w:t>
      </w:r>
      <w:r w:rsidRPr="00230787">
        <w:rPr>
          <w:color w:val="000000"/>
          <w:kern w:val="0"/>
          <w:sz w:val="24"/>
          <w:szCs w:val="24"/>
        </w:rPr>
        <w:t>1</w:t>
      </w:r>
      <w:r w:rsidRPr="00230787">
        <w:rPr>
          <w:color w:val="000000"/>
          <w:kern w:val="0"/>
          <w:sz w:val="24"/>
          <w:szCs w:val="24"/>
        </w:rPr>
        <w:t>份基金份额；</w:t>
      </w:r>
      <w:r w:rsidRPr="00230787">
        <w:rPr>
          <w:color w:val="000000"/>
          <w:kern w:val="0"/>
          <w:sz w:val="24"/>
          <w:szCs w:val="24"/>
        </w:rPr>
        <w:lastRenderedPageBreak/>
        <w:t>基金份额持有人每个交易账户的最低份额余额为</w:t>
      </w:r>
      <w:r w:rsidRPr="00230787">
        <w:rPr>
          <w:color w:val="000000"/>
          <w:kern w:val="0"/>
          <w:sz w:val="24"/>
          <w:szCs w:val="24"/>
        </w:rPr>
        <w:t>1</w:t>
      </w:r>
      <w:r w:rsidRPr="00230787">
        <w:rPr>
          <w:color w:val="000000"/>
          <w:kern w:val="0"/>
          <w:sz w:val="24"/>
          <w:szCs w:val="24"/>
        </w:rPr>
        <w:t>份。基金份额持有人因赎回等原因导致其单个基金账户内剩余的基金份额低于</w:t>
      </w:r>
      <w:r w:rsidRPr="00230787">
        <w:rPr>
          <w:color w:val="000000"/>
          <w:kern w:val="0"/>
          <w:sz w:val="24"/>
          <w:szCs w:val="24"/>
        </w:rPr>
        <w:t>1</w:t>
      </w:r>
      <w:r w:rsidRPr="00230787">
        <w:rPr>
          <w:color w:val="000000"/>
          <w:kern w:val="0"/>
          <w:sz w:val="24"/>
          <w:szCs w:val="24"/>
        </w:rPr>
        <w:t>份时，登记系统可对该剩余的基金份额自动进行强制赎回处理</w:t>
      </w:r>
      <w:r w:rsidRPr="00230787">
        <w:rPr>
          <w:color w:val="000000"/>
          <w:kern w:val="0"/>
          <w:sz w:val="24"/>
          <w:szCs w:val="24"/>
        </w:rPr>
        <w:t>。</w:t>
      </w:r>
    </w:p>
    <w:p w:rsidR="00000000" w:rsidRPr="00230787" w:rsidRDefault="00C1552E">
      <w:pPr>
        <w:autoSpaceDE w:val="0"/>
        <w:autoSpaceDN w:val="0"/>
        <w:adjustRightInd w:val="0"/>
        <w:spacing w:line="360" w:lineRule="auto"/>
        <w:rPr>
          <w:b/>
          <w:color w:val="000000"/>
          <w:kern w:val="0"/>
          <w:sz w:val="24"/>
          <w:szCs w:val="24"/>
        </w:rPr>
      </w:pPr>
      <w:r w:rsidRPr="00230787">
        <w:rPr>
          <w:b/>
          <w:color w:val="000000"/>
          <w:kern w:val="0"/>
          <w:sz w:val="24"/>
          <w:szCs w:val="24"/>
        </w:rPr>
        <w:t xml:space="preserve">4.2 </w:t>
      </w:r>
      <w:r w:rsidRPr="00230787">
        <w:rPr>
          <w:b/>
          <w:color w:val="000000"/>
          <w:kern w:val="0"/>
          <w:sz w:val="24"/>
          <w:szCs w:val="24"/>
        </w:rPr>
        <w:t>赎回费率</w:t>
      </w:r>
    </w:p>
    <w:p w:rsidR="00000000" w:rsidRPr="00230787" w:rsidRDefault="00C1552E">
      <w:pPr>
        <w:spacing w:line="360" w:lineRule="auto"/>
        <w:ind w:firstLineChars="200" w:firstLine="480"/>
        <w:rPr>
          <w:color w:val="000000"/>
          <w:sz w:val="24"/>
        </w:rPr>
      </w:pPr>
      <w:r w:rsidRPr="00230787">
        <w:rPr>
          <w:color w:val="000000"/>
          <w:sz w:val="24"/>
        </w:rPr>
        <w:t>本基金</w:t>
      </w:r>
      <w:r w:rsidRPr="00230787">
        <w:rPr>
          <w:color w:val="000000"/>
          <w:sz w:val="24"/>
        </w:rPr>
        <w:t>赎回费用由赎回基金份额的基金份额持有人承担，</w:t>
      </w:r>
      <w:r w:rsidRPr="00230787">
        <w:rPr>
          <w:color w:val="000000"/>
          <w:sz w:val="24"/>
        </w:rPr>
        <w:t>在基金份额持有人赎回基金份额时收取。</w:t>
      </w:r>
      <w:r w:rsidRPr="00230787">
        <w:rPr>
          <w:bCs/>
          <w:color w:val="000000"/>
          <w:sz w:val="24"/>
        </w:rPr>
        <w:t>对持续持有期少于</w:t>
      </w:r>
      <w:r w:rsidRPr="00230787">
        <w:rPr>
          <w:bCs/>
          <w:color w:val="000000"/>
          <w:sz w:val="24"/>
        </w:rPr>
        <w:t>7</w:t>
      </w:r>
      <w:r w:rsidRPr="00230787">
        <w:rPr>
          <w:bCs/>
          <w:color w:val="000000"/>
          <w:sz w:val="24"/>
        </w:rPr>
        <w:t>日的投资人，将赎回费全额计入基金财产；对持续持有期</w:t>
      </w:r>
      <w:r w:rsidRPr="00230787">
        <w:rPr>
          <w:bCs/>
          <w:color w:val="000000"/>
          <w:sz w:val="24"/>
        </w:rPr>
        <w:t>多于</w:t>
      </w:r>
      <w:r w:rsidRPr="00230787">
        <w:rPr>
          <w:bCs/>
          <w:color w:val="000000"/>
          <w:sz w:val="24"/>
        </w:rPr>
        <w:t>7</w:t>
      </w:r>
      <w:r w:rsidRPr="00230787">
        <w:rPr>
          <w:bCs/>
          <w:color w:val="000000"/>
          <w:sz w:val="24"/>
        </w:rPr>
        <w:t>天（含）的投资人</w:t>
      </w:r>
      <w:r w:rsidRPr="00230787">
        <w:rPr>
          <w:bCs/>
          <w:color w:val="000000"/>
          <w:sz w:val="24"/>
        </w:rPr>
        <w:t>，</w:t>
      </w:r>
      <w:r w:rsidRPr="00230787">
        <w:rPr>
          <w:bCs/>
          <w:color w:val="000000"/>
          <w:sz w:val="24"/>
        </w:rPr>
        <w:t>应将</w:t>
      </w:r>
      <w:r w:rsidRPr="00230787">
        <w:rPr>
          <w:color w:val="000000"/>
          <w:sz w:val="24"/>
        </w:rPr>
        <w:t>不低于</w:t>
      </w:r>
      <w:r w:rsidRPr="00230787">
        <w:rPr>
          <w:color w:val="000000"/>
          <w:sz w:val="24"/>
        </w:rPr>
        <w:t>赎回费总额的</w:t>
      </w:r>
      <w:r w:rsidRPr="00230787">
        <w:rPr>
          <w:color w:val="000000"/>
          <w:sz w:val="24"/>
        </w:rPr>
        <w:t>25%</w:t>
      </w:r>
      <w:r w:rsidRPr="00230787">
        <w:rPr>
          <w:color w:val="000000"/>
          <w:sz w:val="24"/>
        </w:rPr>
        <w:t>计入</w:t>
      </w:r>
      <w:r w:rsidRPr="00230787">
        <w:rPr>
          <w:color w:val="000000"/>
          <w:sz w:val="24"/>
        </w:rPr>
        <w:t>基金财产，</w:t>
      </w:r>
      <w:r w:rsidRPr="00230787">
        <w:rPr>
          <w:color w:val="000000"/>
          <w:sz w:val="24"/>
        </w:rPr>
        <w:t>其余</w:t>
      </w:r>
      <w:r w:rsidRPr="00230787">
        <w:rPr>
          <w:color w:val="000000"/>
          <w:sz w:val="24"/>
        </w:rPr>
        <w:t>用于支付登记费和其他必要的手续费</w:t>
      </w:r>
      <w:r w:rsidRPr="00230787">
        <w:rPr>
          <w:color w:val="000000"/>
          <w:sz w:val="24"/>
        </w:rPr>
        <w:t>。赎回费率随赎回基金份额持有期限的增加而递减，具体费率如下：</w:t>
      </w:r>
    </w:p>
    <w:tbl>
      <w:tblPr>
        <w:tblW w:w="5920" w:type="dxa"/>
        <w:tblInd w:w="1384" w:type="dxa"/>
        <w:tblCellMar>
          <w:left w:w="0" w:type="dxa"/>
          <w:right w:w="0" w:type="dxa"/>
        </w:tblCellMar>
        <w:tblLook w:val="0000"/>
      </w:tblPr>
      <w:tblGrid>
        <w:gridCol w:w="3085"/>
        <w:gridCol w:w="2835"/>
      </w:tblGrid>
      <w:tr w:rsidR="00000000" w:rsidRPr="00230787">
        <w:trPr>
          <w:trHeight w:val="467"/>
        </w:trPr>
        <w:tc>
          <w:tcPr>
            <w:tcW w:w="3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00000" w:rsidRPr="00230787" w:rsidRDefault="00C1552E">
            <w:pPr>
              <w:pStyle w:val="Default"/>
              <w:spacing w:line="360" w:lineRule="auto"/>
              <w:jc w:val="center"/>
              <w:rPr>
                <w:rFonts w:ascii="Times New Roman" w:cs="Times New Roman"/>
              </w:rPr>
            </w:pPr>
            <w:r w:rsidRPr="00230787">
              <w:rPr>
                <w:rFonts w:ascii="Times New Roman" w:cs="Times New Roman"/>
              </w:rPr>
              <w:t>持有期（</w:t>
            </w:r>
            <w:r w:rsidRPr="00230787">
              <w:rPr>
                <w:rFonts w:ascii="Times New Roman" w:cs="Times New Roman"/>
              </w:rPr>
              <w:t>Y</w:t>
            </w:r>
            <w:r w:rsidRPr="00230787">
              <w:rPr>
                <w:rFonts w:ascii="Times New Roman" w:cs="Times New Roman"/>
              </w:rPr>
              <w:t>）</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00000" w:rsidRPr="00230787" w:rsidRDefault="00C1552E">
            <w:pPr>
              <w:pStyle w:val="Default"/>
              <w:spacing w:line="360" w:lineRule="auto"/>
              <w:jc w:val="center"/>
              <w:rPr>
                <w:rFonts w:ascii="Times New Roman" w:cs="Times New Roman"/>
              </w:rPr>
            </w:pPr>
            <w:r w:rsidRPr="00230787">
              <w:rPr>
                <w:rFonts w:ascii="Times New Roman" w:cs="Times New Roman"/>
              </w:rPr>
              <w:t>赎回费率</w:t>
            </w:r>
          </w:p>
        </w:tc>
      </w:tr>
      <w:tr w:rsidR="00000000" w:rsidRPr="00230787">
        <w:trPr>
          <w:trHeight w:val="467"/>
        </w:trPr>
        <w:tc>
          <w:tcPr>
            <w:tcW w:w="3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00000" w:rsidRPr="00230787" w:rsidRDefault="00C1552E">
            <w:pPr>
              <w:pStyle w:val="Default"/>
              <w:spacing w:line="360" w:lineRule="auto"/>
              <w:jc w:val="center"/>
              <w:rPr>
                <w:rFonts w:ascii="Times New Roman" w:cs="Times New Roman"/>
              </w:rPr>
            </w:pPr>
            <w:r w:rsidRPr="00230787">
              <w:rPr>
                <w:rFonts w:ascii="Times New Roman" w:cs="Times New Roman"/>
              </w:rPr>
              <w:t>Y</w:t>
            </w:r>
            <w:r w:rsidRPr="00230787">
              <w:rPr>
                <w:rFonts w:ascii="Times New Roman" w:cs="Times New Roman"/>
              </w:rPr>
              <w:t>＜</w:t>
            </w:r>
            <w:r w:rsidRPr="00230787">
              <w:rPr>
                <w:rFonts w:ascii="Times New Roman" w:cs="Times New Roman"/>
              </w:rPr>
              <w:t>7</w:t>
            </w:r>
            <w:r w:rsidRPr="00230787">
              <w:rPr>
                <w:rFonts w:ascii="Times New Roman" w:cs="Times New Roman"/>
              </w:rPr>
              <w:t>日</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00000" w:rsidRPr="00230787" w:rsidRDefault="00C1552E">
            <w:pPr>
              <w:pStyle w:val="Default"/>
              <w:spacing w:line="360" w:lineRule="auto"/>
              <w:jc w:val="center"/>
              <w:rPr>
                <w:rFonts w:ascii="Times New Roman" w:cs="Times New Roman"/>
              </w:rPr>
            </w:pPr>
            <w:r w:rsidRPr="00230787">
              <w:rPr>
                <w:rFonts w:ascii="Times New Roman" w:cs="Times New Roman"/>
              </w:rPr>
              <w:t>1.5%</w:t>
            </w:r>
          </w:p>
        </w:tc>
      </w:tr>
      <w:tr w:rsidR="00000000" w:rsidRPr="00230787">
        <w:trPr>
          <w:trHeight w:val="288"/>
        </w:trPr>
        <w:tc>
          <w:tcPr>
            <w:tcW w:w="3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00000" w:rsidRPr="00230787" w:rsidRDefault="00C1552E">
            <w:pPr>
              <w:pStyle w:val="Default"/>
              <w:spacing w:line="360" w:lineRule="auto"/>
              <w:jc w:val="center"/>
              <w:rPr>
                <w:rFonts w:ascii="Times New Roman" w:cs="Times New Roman"/>
              </w:rPr>
            </w:pPr>
            <w:r w:rsidRPr="00230787">
              <w:rPr>
                <w:rFonts w:ascii="Times New Roman" w:cs="Times New Roman"/>
              </w:rPr>
              <w:t>7</w:t>
            </w:r>
            <w:r w:rsidRPr="00230787">
              <w:rPr>
                <w:rFonts w:ascii="Times New Roman" w:cs="Times New Roman"/>
              </w:rPr>
              <w:t>日</w:t>
            </w:r>
            <w:r w:rsidRPr="00230787">
              <w:rPr>
                <w:rFonts w:ascii="Times New Roman" w:cs="Times New Roman"/>
              </w:rPr>
              <w:t>≤Y&lt;30</w:t>
            </w:r>
            <w:r w:rsidRPr="00230787">
              <w:rPr>
                <w:rFonts w:ascii="Times New Roman" w:cs="Times New Roman"/>
              </w:rPr>
              <w:t>日</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00000" w:rsidRPr="00230787" w:rsidRDefault="00C1552E">
            <w:pPr>
              <w:pStyle w:val="Default"/>
              <w:spacing w:line="360" w:lineRule="auto"/>
              <w:jc w:val="center"/>
              <w:rPr>
                <w:rFonts w:ascii="Times New Roman" w:cs="Times New Roman"/>
              </w:rPr>
            </w:pPr>
            <w:r w:rsidRPr="00230787">
              <w:rPr>
                <w:rFonts w:ascii="Times New Roman" w:cs="Times New Roman"/>
              </w:rPr>
              <w:t>1.0%</w:t>
            </w:r>
          </w:p>
        </w:tc>
      </w:tr>
      <w:tr w:rsidR="00000000" w:rsidRPr="00230787">
        <w:trPr>
          <w:trHeight w:val="288"/>
        </w:trPr>
        <w:tc>
          <w:tcPr>
            <w:tcW w:w="3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00000" w:rsidRPr="00230787" w:rsidRDefault="00C1552E">
            <w:pPr>
              <w:pStyle w:val="Default"/>
              <w:spacing w:line="360" w:lineRule="auto"/>
              <w:jc w:val="center"/>
              <w:rPr>
                <w:rFonts w:ascii="Times New Roman" w:cs="Times New Roman"/>
              </w:rPr>
            </w:pPr>
            <w:r w:rsidRPr="00230787">
              <w:rPr>
                <w:rFonts w:ascii="Times New Roman" w:cs="Times New Roman"/>
              </w:rPr>
              <w:t>30</w:t>
            </w:r>
            <w:r w:rsidRPr="00230787">
              <w:rPr>
                <w:rFonts w:ascii="Times New Roman" w:cs="Times New Roman"/>
              </w:rPr>
              <w:t>日</w:t>
            </w:r>
            <w:r w:rsidRPr="00230787">
              <w:rPr>
                <w:rFonts w:ascii="Times New Roman" w:cs="Times New Roman"/>
              </w:rPr>
              <w:t>≤Y&lt;3</w:t>
            </w:r>
            <w:r w:rsidRPr="00230787">
              <w:rPr>
                <w:rFonts w:ascii="Times New Roman" w:cs="Times New Roman"/>
              </w:rPr>
              <w:t>个月</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00000" w:rsidRPr="00230787" w:rsidRDefault="00C1552E">
            <w:pPr>
              <w:pStyle w:val="Default"/>
              <w:spacing w:line="360" w:lineRule="auto"/>
              <w:jc w:val="center"/>
              <w:rPr>
                <w:rFonts w:ascii="Times New Roman" w:cs="Times New Roman"/>
              </w:rPr>
            </w:pPr>
            <w:r w:rsidRPr="00230787">
              <w:rPr>
                <w:rFonts w:ascii="Times New Roman" w:cs="Times New Roman"/>
              </w:rPr>
              <w:t>0.1%</w:t>
            </w:r>
          </w:p>
        </w:tc>
      </w:tr>
      <w:tr w:rsidR="00000000" w:rsidRPr="00230787">
        <w:trPr>
          <w:trHeight w:val="288"/>
        </w:trPr>
        <w:tc>
          <w:tcPr>
            <w:tcW w:w="3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00000" w:rsidRPr="00230787" w:rsidRDefault="00C1552E">
            <w:pPr>
              <w:pStyle w:val="Default"/>
              <w:spacing w:line="360" w:lineRule="auto"/>
              <w:jc w:val="center"/>
              <w:rPr>
                <w:rFonts w:ascii="Times New Roman" w:cs="Times New Roman"/>
              </w:rPr>
            </w:pPr>
            <w:r w:rsidRPr="00230787">
              <w:rPr>
                <w:rFonts w:ascii="Times New Roman" w:cs="Times New Roman"/>
              </w:rPr>
              <w:t>Y≥3</w:t>
            </w:r>
            <w:r w:rsidRPr="00230787">
              <w:rPr>
                <w:rFonts w:ascii="Times New Roman" w:cs="Times New Roman"/>
              </w:rPr>
              <w:t>个月</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00000" w:rsidRPr="00230787" w:rsidRDefault="00C1552E">
            <w:pPr>
              <w:pStyle w:val="Default"/>
              <w:spacing w:line="360" w:lineRule="auto"/>
              <w:jc w:val="center"/>
              <w:rPr>
                <w:rFonts w:ascii="Times New Roman" w:cs="Times New Roman"/>
              </w:rPr>
            </w:pPr>
            <w:r w:rsidRPr="00230787">
              <w:rPr>
                <w:rFonts w:ascii="Times New Roman" w:cs="Times New Roman"/>
              </w:rPr>
              <w:t>0%</w:t>
            </w:r>
          </w:p>
        </w:tc>
      </w:tr>
    </w:tbl>
    <w:p w:rsidR="00000000" w:rsidRPr="00230787" w:rsidRDefault="00C1552E">
      <w:pPr>
        <w:autoSpaceDE w:val="0"/>
        <w:autoSpaceDN w:val="0"/>
        <w:adjustRightInd w:val="0"/>
        <w:spacing w:line="360" w:lineRule="auto"/>
        <w:rPr>
          <w:b/>
          <w:color w:val="000000"/>
          <w:kern w:val="0"/>
          <w:sz w:val="24"/>
          <w:szCs w:val="24"/>
        </w:rPr>
      </w:pPr>
      <w:r w:rsidRPr="00230787">
        <w:rPr>
          <w:b/>
          <w:color w:val="000000"/>
          <w:kern w:val="0"/>
          <w:sz w:val="24"/>
          <w:szCs w:val="24"/>
        </w:rPr>
        <w:t>5</w:t>
      </w:r>
      <w:r w:rsidRPr="00230787">
        <w:rPr>
          <w:b/>
          <w:color w:val="000000"/>
          <w:kern w:val="0"/>
          <w:sz w:val="24"/>
          <w:szCs w:val="24"/>
        </w:rPr>
        <w:t xml:space="preserve">. </w:t>
      </w:r>
      <w:r w:rsidRPr="00230787">
        <w:rPr>
          <w:b/>
          <w:color w:val="000000"/>
          <w:kern w:val="0"/>
          <w:sz w:val="24"/>
          <w:szCs w:val="24"/>
        </w:rPr>
        <w:t>基金销售机构</w:t>
      </w:r>
    </w:p>
    <w:p w:rsidR="00000000" w:rsidRPr="00230787" w:rsidRDefault="00C1552E">
      <w:pPr>
        <w:autoSpaceDE w:val="0"/>
        <w:autoSpaceDN w:val="0"/>
        <w:adjustRightInd w:val="0"/>
        <w:spacing w:line="360" w:lineRule="auto"/>
        <w:outlineLvl w:val="0"/>
        <w:rPr>
          <w:b/>
          <w:color w:val="000000"/>
          <w:kern w:val="0"/>
          <w:sz w:val="24"/>
          <w:szCs w:val="24"/>
        </w:rPr>
      </w:pPr>
      <w:r w:rsidRPr="00230787">
        <w:rPr>
          <w:b/>
          <w:color w:val="000000"/>
          <w:kern w:val="0"/>
          <w:sz w:val="24"/>
          <w:szCs w:val="24"/>
        </w:rPr>
        <w:t>5</w:t>
      </w:r>
      <w:r w:rsidRPr="00230787">
        <w:rPr>
          <w:b/>
          <w:color w:val="000000"/>
          <w:kern w:val="0"/>
          <w:sz w:val="24"/>
          <w:szCs w:val="24"/>
        </w:rPr>
        <w:t>.1</w:t>
      </w:r>
      <w:r w:rsidRPr="00230787">
        <w:rPr>
          <w:b/>
          <w:color w:val="000000"/>
          <w:kern w:val="0"/>
          <w:sz w:val="24"/>
          <w:szCs w:val="24"/>
        </w:rPr>
        <w:t>场外销售机构</w:t>
      </w:r>
    </w:p>
    <w:p w:rsidR="00000000" w:rsidRPr="00230787" w:rsidRDefault="00C1552E">
      <w:pPr>
        <w:autoSpaceDE w:val="0"/>
        <w:autoSpaceDN w:val="0"/>
        <w:adjustRightInd w:val="0"/>
        <w:spacing w:line="360" w:lineRule="auto"/>
        <w:outlineLvl w:val="0"/>
        <w:rPr>
          <w:b/>
          <w:color w:val="000000"/>
          <w:kern w:val="0"/>
          <w:sz w:val="24"/>
          <w:szCs w:val="24"/>
        </w:rPr>
      </w:pPr>
      <w:r w:rsidRPr="00230787">
        <w:rPr>
          <w:b/>
          <w:color w:val="000000"/>
          <w:kern w:val="0"/>
          <w:sz w:val="24"/>
          <w:szCs w:val="24"/>
        </w:rPr>
        <w:t>5</w:t>
      </w:r>
      <w:r w:rsidRPr="00230787">
        <w:rPr>
          <w:b/>
          <w:color w:val="000000"/>
          <w:kern w:val="0"/>
          <w:sz w:val="24"/>
          <w:szCs w:val="24"/>
        </w:rPr>
        <w:t xml:space="preserve">.1.1 </w:t>
      </w:r>
      <w:r w:rsidRPr="00230787">
        <w:rPr>
          <w:b/>
          <w:color w:val="000000"/>
          <w:kern w:val="0"/>
          <w:sz w:val="24"/>
          <w:szCs w:val="24"/>
        </w:rPr>
        <w:t>直销机构</w:t>
      </w:r>
    </w:p>
    <w:p w:rsidR="00000000" w:rsidRPr="00230787" w:rsidRDefault="00C1552E">
      <w:pPr>
        <w:autoSpaceDE w:val="0"/>
        <w:autoSpaceDN w:val="0"/>
        <w:adjustRightInd w:val="0"/>
        <w:spacing w:line="360" w:lineRule="auto"/>
        <w:ind w:firstLineChars="200" w:firstLine="480"/>
        <w:rPr>
          <w:color w:val="000000"/>
          <w:kern w:val="0"/>
          <w:sz w:val="24"/>
          <w:szCs w:val="24"/>
        </w:rPr>
      </w:pPr>
      <w:r w:rsidRPr="00230787">
        <w:rPr>
          <w:color w:val="000000"/>
          <w:kern w:val="0"/>
          <w:sz w:val="24"/>
          <w:szCs w:val="24"/>
        </w:rPr>
        <w:t>海富通基金管理有限公司</w:t>
      </w:r>
    </w:p>
    <w:p w:rsidR="00000000" w:rsidRPr="00230787" w:rsidRDefault="00C1552E">
      <w:pPr>
        <w:autoSpaceDE w:val="0"/>
        <w:autoSpaceDN w:val="0"/>
        <w:adjustRightInd w:val="0"/>
        <w:spacing w:line="360" w:lineRule="auto"/>
        <w:outlineLvl w:val="0"/>
        <w:rPr>
          <w:b/>
          <w:color w:val="000000"/>
          <w:kern w:val="0"/>
          <w:sz w:val="24"/>
          <w:szCs w:val="24"/>
        </w:rPr>
      </w:pPr>
      <w:r w:rsidRPr="00230787">
        <w:rPr>
          <w:b/>
          <w:color w:val="000000"/>
          <w:kern w:val="0"/>
          <w:sz w:val="24"/>
          <w:szCs w:val="24"/>
        </w:rPr>
        <w:t>5</w:t>
      </w:r>
      <w:r w:rsidRPr="00230787">
        <w:rPr>
          <w:b/>
          <w:color w:val="000000"/>
          <w:kern w:val="0"/>
          <w:sz w:val="24"/>
          <w:szCs w:val="24"/>
        </w:rPr>
        <w:t xml:space="preserve">.1.2 </w:t>
      </w:r>
      <w:r w:rsidRPr="00230787">
        <w:rPr>
          <w:b/>
          <w:color w:val="000000"/>
          <w:kern w:val="0"/>
          <w:sz w:val="24"/>
          <w:szCs w:val="24"/>
        </w:rPr>
        <w:t>场外非直销机构</w:t>
      </w:r>
    </w:p>
    <w:p w:rsidR="00000000" w:rsidRPr="00230787" w:rsidRDefault="00C1552E" w:rsidP="00230787">
      <w:pPr>
        <w:spacing w:line="360" w:lineRule="auto"/>
        <w:ind w:firstLineChars="200" w:firstLine="480"/>
        <w:rPr>
          <w:color w:val="000000"/>
          <w:sz w:val="24"/>
        </w:rPr>
      </w:pPr>
      <w:r w:rsidRPr="00230787">
        <w:rPr>
          <w:color w:val="000000"/>
          <w:sz w:val="24"/>
        </w:rPr>
        <w:t>四川天府银行股份有限公司、招商银行股份有限公司（招赢通）、交通银行股份有限公司、宁波银行股份有限公司、杭州联合农村商业银行股份有限公司、</w:t>
      </w:r>
      <w:r w:rsidRPr="00230787">
        <w:rPr>
          <w:color w:val="000000"/>
          <w:sz w:val="24"/>
        </w:rPr>
        <w:t xml:space="preserve"> </w:t>
      </w:r>
      <w:r w:rsidRPr="00230787">
        <w:rPr>
          <w:color w:val="000000"/>
          <w:sz w:val="24"/>
        </w:rPr>
        <w:t>平安银行股份有限公司、招商银行股份有限公司、兴业银行股份有限公司、中</w:t>
      </w:r>
      <w:r w:rsidRPr="00230787">
        <w:rPr>
          <w:color w:val="000000"/>
          <w:sz w:val="24"/>
        </w:rPr>
        <w:t>信银行股份有限公司</w:t>
      </w:r>
      <w:r w:rsidRPr="00230787">
        <w:rPr>
          <w:color w:val="000000"/>
          <w:sz w:val="24"/>
        </w:rPr>
        <w:t>、</w:t>
      </w:r>
      <w:r w:rsidRPr="00230787">
        <w:rPr>
          <w:color w:val="000000"/>
          <w:sz w:val="24"/>
        </w:rPr>
        <w:t>德邦证券股份有限公司、东吴证券股份有限公司、国金证券股份有限公司、国信证券股份有限公司、华创证券有限责任公司</w:t>
      </w:r>
      <w:r w:rsidRPr="00230787">
        <w:rPr>
          <w:color w:val="000000"/>
          <w:sz w:val="24"/>
        </w:rPr>
        <w:t xml:space="preserve"> </w:t>
      </w:r>
      <w:r w:rsidRPr="00230787">
        <w:rPr>
          <w:color w:val="000000"/>
          <w:sz w:val="24"/>
        </w:rPr>
        <w:t>、华泰证券股份有限公司、华西证券股份有限公司、麦高证券有限责任公司、南京证券股份有限公司、平安证券股份有限公司、湘财证券股份有限公司、招商证券股份有限公司、中国中金财富证券有限公司、中信建投证券股份有限公司、中信证券股份有限公司、中信证券华南股份有限公司、中信证券（山东）有限责任公司、中银国际证券股份有限公司、国泰海通证券股份有限公司、国新证券股份有限公司</w:t>
      </w:r>
      <w:r w:rsidRPr="00230787">
        <w:rPr>
          <w:color w:val="000000"/>
          <w:sz w:val="24"/>
        </w:rPr>
        <w:t>、</w:t>
      </w:r>
      <w:r w:rsidRPr="00230787">
        <w:rPr>
          <w:color w:val="000000"/>
          <w:sz w:val="24"/>
        </w:rPr>
        <w:t>英大证券有限责任公司、</w:t>
      </w:r>
      <w:r w:rsidRPr="00230787">
        <w:rPr>
          <w:color w:val="000000"/>
          <w:sz w:val="24"/>
        </w:rPr>
        <w:t>华宝证券股份有限公司、西南证券股份有限公司、海通期货股份有限公司、中信期货有限公司、中国人寿保险股份有限公司、上海基煜基金销售有限公司、北京汇成基金销售有限公司、珠海盈米基金销售有限公司、上海好买基金销售有限公司、上海利得基金销售有限公司、上海天天基金销售有限公司、蚂蚁（杭州）基金销售有限公司</w:t>
      </w:r>
    </w:p>
    <w:p w:rsidR="00000000" w:rsidRPr="00230787" w:rsidRDefault="00C1552E">
      <w:pPr>
        <w:autoSpaceDE w:val="0"/>
        <w:autoSpaceDN w:val="0"/>
        <w:adjustRightInd w:val="0"/>
        <w:spacing w:line="360" w:lineRule="auto"/>
        <w:ind w:firstLineChars="200" w:firstLine="480"/>
        <w:rPr>
          <w:color w:val="000000"/>
          <w:kern w:val="0"/>
          <w:sz w:val="24"/>
          <w:szCs w:val="24"/>
        </w:rPr>
      </w:pPr>
    </w:p>
    <w:p w:rsidR="00000000" w:rsidRPr="00230787" w:rsidRDefault="00C1552E">
      <w:pPr>
        <w:autoSpaceDE w:val="0"/>
        <w:autoSpaceDN w:val="0"/>
        <w:adjustRightInd w:val="0"/>
        <w:spacing w:line="360" w:lineRule="auto"/>
        <w:outlineLvl w:val="0"/>
        <w:rPr>
          <w:b/>
          <w:color w:val="000000"/>
          <w:kern w:val="0"/>
          <w:sz w:val="24"/>
          <w:szCs w:val="24"/>
        </w:rPr>
      </w:pPr>
      <w:r w:rsidRPr="00230787">
        <w:rPr>
          <w:b/>
          <w:color w:val="000000"/>
          <w:kern w:val="0"/>
          <w:sz w:val="24"/>
          <w:szCs w:val="24"/>
        </w:rPr>
        <w:t>5</w:t>
      </w:r>
      <w:r w:rsidRPr="00230787">
        <w:rPr>
          <w:b/>
          <w:color w:val="000000"/>
          <w:kern w:val="0"/>
          <w:sz w:val="24"/>
          <w:szCs w:val="24"/>
        </w:rPr>
        <w:t>.</w:t>
      </w:r>
      <w:r w:rsidRPr="00230787">
        <w:rPr>
          <w:b/>
          <w:color w:val="000000"/>
          <w:kern w:val="0"/>
          <w:sz w:val="24"/>
          <w:szCs w:val="24"/>
        </w:rPr>
        <w:t>2</w:t>
      </w:r>
      <w:r w:rsidRPr="00230787">
        <w:rPr>
          <w:b/>
          <w:color w:val="000000"/>
          <w:kern w:val="0"/>
          <w:sz w:val="24"/>
          <w:szCs w:val="24"/>
        </w:rPr>
        <w:t>场内销售机构</w:t>
      </w:r>
    </w:p>
    <w:p w:rsidR="00000000" w:rsidRPr="00230787" w:rsidRDefault="00C1552E">
      <w:pPr>
        <w:autoSpaceDE w:val="0"/>
        <w:autoSpaceDN w:val="0"/>
        <w:adjustRightInd w:val="0"/>
        <w:spacing w:line="360" w:lineRule="auto"/>
        <w:ind w:firstLineChars="200" w:firstLine="480"/>
        <w:rPr>
          <w:color w:val="000000"/>
          <w:kern w:val="0"/>
          <w:sz w:val="24"/>
          <w:szCs w:val="24"/>
        </w:rPr>
      </w:pPr>
      <w:r w:rsidRPr="00230787">
        <w:rPr>
          <w:color w:val="000000"/>
          <w:kern w:val="0"/>
          <w:sz w:val="24"/>
          <w:szCs w:val="24"/>
        </w:rPr>
        <w:t>无。</w:t>
      </w:r>
    </w:p>
    <w:p w:rsidR="00000000" w:rsidRPr="00230787" w:rsidRDefault="00C1552E">
      <w:pPr>
        <w:autoSpaceDE w:val="0"/>
        <w:autoSpaceDN w:val="0"/>
        <w:adjustRightInd w:val="0"/>
        <w:spacing w:line="360" w:lineRule="auto"/>
        <w:outlineLvl w:val="0"/>
        <w:rPr>
          <w:b/>
          <w:color w:val="000000"/>
          <w:kern w:val="0"/>
          <w:sz w:val="24"/>
          <w:szCs w:val="24"/>
        </w:rPr>
      </w:pPr>
      <w:r w:rsidRPr="00230787">
        <w:rPr>
          <w:b/>
          <w:color w:val="000000"/>
          <w:kern w:val="0"/>
          <w:sz w:val="24"/>
          <w:szCs w:val="24"/>
        </w:rPr>
        <w:t>6</w:t>
      </w:r>
      <w:r w:rsidRPr="00230787">
        <w:rPr>
          <w:b/>
          <w:color w:val="000000"/>
          <w:kern w:val="0"/>
          <w:sz w:val="24"/>
          <w:szCs w:val="24"/>
        </w:rPr>
        <w:t>.</w:t>
      </w:r>
      <w:r w:rsidRPr="00230787">
        <w:rPr>
          <w:b/>
          <w:color w:val="000000"/>
          <w:kern w:val="0"/>
          <w:sz w:val="24"/>
          <w:szCs w:val="24"/>
        </w:rPr>
        <w:t>基金份额净值公告</w:t>
      </w:r>
      <w:r w:rsidRPr="00230787">
        <w:rPr>
          <w:b/>
          <w:color w:val="000000"/>
          <w:kern w:val="0"/>
          <w:sz w:val="24"/>
          <w:szCs w:val="24"/>
        </w:rPr>
        <w:t>/</w:t>
      </w:r>
      <w:r w:rsidRPr="00230787">
        <w:rPr>
          <w:b/>
          <w:color w:val="000000"/>
          <w:kern w:val="0"/>
          <w:sz w:val="24"/>
          <w:szCs w:val="24"/>
        </w:rPr>
        <w:t>基金收益公告的披露安排</w:t>
      </w:r>
    </w:p>
    <w:p w:rsidR="00000000" w:rsidRPr="00230787" w:rsidRDefault="00C1552E">
      <w:pPr>
        <w:autoSpaceDE w:val="0"/>
        <w:autoSpaceDN w:val="0"/>
        <w:adjustRightInd w:val="0"/>
        <w:spacing w:line="360" w:lineRule="auto"/>
        <w:ind w:firstLineChars="200" w:firstLine="480"/>
        <w:rPr>
          <w:color w:val="000000"/>
          <w:kern w:val="0"/>
          <w:sz w:val="24"/>
          <w:szCs w:val="24"/>
        </w:rPr>
      </w:pPr>
      <w:r w:rsidRPr="00230787">
        <w:rPr>
          <w:color w:val="000000"/>
          <w:kern w:val="0"/>
          <w:sz w:val="24"/>
          <w:szCs w:val="24"/>
        </w:rPr>
        <w:t>在基金的封闭期期间，基金管理人至少每周公告一次基金</w:t>
      </w:r>
      <w:r w:rsidRPr="00230787">
        <w:rPr>
          <w:color w:val="000000"/>
          <w:kern w:val="0"/>
          <w:sz w:val="24"/>
          <w:szCs w:val="24"/>
        </w:rPr>
        <w:t>份额</w:t>
      </w:r>
      <w:r w:rsidRPr="00230787">
        <w:rPr>
          <w:color w:val="000000"/>
          <w:kern w:val="0"/>
          <w:sz w:val="24"/>
          <w:szCs w:val="24"/>
        </w:rPr>
        <w:t>净值和基金份额</w:t>
      </w:r>
      <w:r w:rsidRPr="00230787">
        <w:rPr>
          <w:color w:val="000000"/>
          <w:kern w:val="0"/>
          <w:sz w:val="24"/>
          <w:szCs w:val="24"/>
        </w:rPr>
        <w:t>累计</w:t>
      </w:r>
      <w:r w:rsidRPr="00230787">
        <w:rPr>
          <w:color w:val="000000"/>
          <w:kern w:val="0"/>
          <w:sz w:val="24"/>
          <w:szCs w:val="24"/>
        </w:rPr>
        <w:t>净值。在基金开放期期间，基金管理人将在每个开放日的次日，通过网站、基金</w:t>
      </w:r>
      <w:r w:rsidRPr="00230787">
        <w:rPr>
          <w:color w:val="000000"/>
          <w:kern w:val="0"/>
          <w:sz w:val="24"/>
          <w:szCs w:val="24"/>
        </w:rPr>
        <w:t>份额发售网点以及其他媒介，披露开放日的基金份额净值和基金份额累计净值，敬请投资者留意。</w:t>
      </w:r>
    </w:p>
    <w:p w:rsidR="00000000" w:rsidRPr="00230787" w:rsidRDefault="00C1552E">
      <w:pPr>
        <w:autoSpaceDE w:val="0"/>
        <w:autoSpaceDN w:val="0"/>
        <w:adjustRightInd w:val="0"/>
        <w:spacing w:line="360" w:lineRule="auto"/>
        <w:outlineLvl w:val="0"/>
        <w:rPr>
          <w:b/>
          <w:color w:val="000000"/>
          <w:kern w:val="0"/>
          <w:sz w:val="24"/>
          <w:szCs w:val="24"/>
        </w:rPr>
      </w:pPr>
      <w:r w:rsidRPr="00230787">
        <w:rPr>
          <w:b/>
          <w:color w:val="000000"/>
          <w:kern w:val="0"/>
          <w:sz w:val="24"/>
          <w:szCs w:val="24"/>
        </w:rPr>
        <w:t>7</w:t>
      </w:r>
      <w:r w:rsidRPr="00230787">
        <w:rPr>
          <w:b/>
          <w:color w:val="000000"/>
          <w:kern w:val="0"/>
          <w:sz w:val="24"/>
          <w:szCs w:val="24"/>
        </w:rPr>
        <w:t>.</w:t>
      </w:r>
      <w:r w:rsidRPr="00230787">
        <w:rPr>
          <w:b/>
          <w:color w:val="000000"/>
          <w:kern w:val="0"/>
          <w:sz w:val="24"/>
          <w:szCs w:val="24"/>
        </w:rPr>
        <w:t>其他需要提示的事项</w:t>
      </w:r>
    </w:p>
    <w:p w:rsidR="00000000" w:rsidRPr="00230787" w:rsidRDefault="00C1552E">
      <w:pPr>
        <w:autoSpaceDE w:val="0"/>
        <w:autoSpaceDN w:val="0"/>
        <w:adjustRightInd w:val="0"/>
        <w:spacing w:line="360" w:lineRule="auto"/>
        <w:ind w:firstLine="420"/>
        <w:rPr>
          <w:color w:val="000000"/>
          <w:kern w:val="0"/>
          <w:sz w:val="24"/>
          <w:szCs w:val="24"/>
        </w:rPr>
      </w:pPr>
      <w:r w:rsidRPr="00230787">
        <w:rPr>
          <w:color w:val="000000"/>
          <w:kern w:val="0"/>
          <w:sz w:val="24"/>
          <w:szCs w:val="24"/>
        </w:rPr>
        <w:t>（</w:t>
      </w:r>
      <w:r w:rsidRPr="00230787">
        <w:rPr>
          <w:color w:val="000000"/>
          <w:kern w:val="0"/>
          <w:sz w:val="24"/>
          <w:szCs w:val="24"/>
        </w:rPr>
        <w:t>1</w:t>
      </w:r>
      <w:r w:rsidRPr="00230787">
        <w:rPr>
          <w:color w:val="000000"/>
          <w:kern w:val="0"/>
          <w:sz w:val="24"/>
          <w:szCs w:val="24"/>
        </w:rPr>
        <w:t>）</w:t>
      </w:r>
      <w:r w:rsidRPr="00230787">
        <w:rPr>
          <w:color w:val="000000"/>
          <w:kern w:val="0"/>
          <w:sz w:val="24"/>
          <w:szCs w:val="24"/>
        </w:rPr>
        <w:t>本基金单一投资者持有的基金份额或者构成一致行动人的多个投资者持有的基金份额可达到或者超过</w:t>
      </w:r>
      <w:r w:rsidRPr="00230787">
        <w:rPr>
          <w:color w:val="000000"/>
          <w:kern w:val="0"/>
          <w:sz w:val="24"/>
          <w:szCs w:val="24"/>
        </w:rPr>
        <w:t>50%</w:t>
      </w:r>
      <w:r w:rsidRPr="00230787">
        <w:rPr>
          <w:color w:val="000000"/>
          <w:kern w:val="0"/>
          <w:sz w:val="24"/>
          <w:szCs w:val="24"/>
        </w:rPr>
        <w:t>，存在特定机构投资者大额赎回导致的基金份额净值波动风险、流动性风险、巨额赎回风险和基金资产净值较低的风险。本基金仅向机构投资者销售，不向个人投资者销售。</w:t>
      </w:r>
      <w:r w:rsidRPr="00230787">
        <w:rPr>
          <w:color w:val="000000"/>
          <w:kern w:val="0"/>
          <w:sz w:val="24"/>
          <w:szCs w:val="24"/>
        </w:rPr>
        <w:t xml:space="preserve"> </w:t>
      </w:r>
    </w:p>
    <w:p w:rsidR="00000000" w:rsidRPr="00230787" w:rsidRDefault="00C1552E">
      <w:pPr>
        <w:autoSpaceDE w:val="0"/>
        <w:autoSpaceDN w:val="0"/>
        <w:adjustRightInd w:val="0"/>
        <w:spacing w:line="360" w:lineRule="auto"/>
        <w:ind w:firstLineChars="200" w:firstLine="480"/>
        <w:rPr>
          <w:color w:val="000000"/>
          <w:kern w:val="0"/>
          <w:sz w:val="24"/>
          <w:szCs w:val="24"/>
        </w:rPr>
      </w:pPr>
      <w:r w:rsidRPr="00230787">
        <w:rPr>
          <w:color w:val="000000"/>
          <w:kern w:val="0"/>
          <w:sz w:val="24"/>
          <w:szCs w:val="24"/>
        </w:rPr>
        <w:t>（</w:t>
      </w:r>
      <w:r w:rsidRPr="00230787">
        <w:rPr>
          <w:color w:val="000000"/>
          <w:kern w:val="0"/>
          <w:sz w:val="24"/>
          <w:szCs w:val="24"/>
        </w:rPr>
        <w:t>2</w:t>
      </w:r>
      <w:r w:rsidRPr="00230787">
        <w:rPr>
          <w:color w:val="000000"/>
          <w:kern w:val="0"/>
          <w:sz w:val="24"/>
          <w:szCs w:val="24"/>
        </w:rPr>
        <w:t>）本公告仅对本基金开放申购、赎回</w:t>
      </w:r>
      <w:r w:rsidRPr="00230787">
        <w:rPr>
          <w:color w:val="000000"/>
          <w:kern w:val="0"/>
          <w:sz w:val="24"/>
          <w:szCs w:val="24"/>
        </w:rPr>
        <w:t>业务的有关事项</w:t>
      </w:r>
      <w:r w:rsidRPr="00230787">
        <w:rPr>
          <w:color w:val="000000"/>
          <w:kern w:val="0"/>
          <w:sz w:val="24"/>
          <w:szCs w:val="24"/>
        </w:rPr>
        <w:t>予以说明。投资者欲了解本基金的详细情况，请详细阅读刊登在本公司网站（</w:t>
      </w:r>
      <w:r w:rsidRPr="00230787">
        <w:rPr>
          <w:color w:val="000000"/>
          <w:kern w:val="0"/>
          <w:sz w:val="24"/>
          <w:szCs w:val="24"/>
        </w:rPr>
        <w:t>www.hftfund.c</w:t>
      </w:r>
      <w:r w:rsidRPr="00230787">
        <w:rPr>
          <w:color w:val="000000"/>
          <w:kern w:val="0"/>
          <w:sz w:val="24"/>
          <w:szCs w:val="24"/>
        </w:rPr>
        <w:t>om</w:t>
      </w:r>
      <w:r w:rsidRPr="00230787">
        <w:rPr>
          <w:color w:val="000000"/>
          <w:kern w:val="0"/>
          <w:sz w:val="24"/>
          <w:szCs w:val="24"/>
        </w:rPr>
        <w:t>）的本基金《基金合同》和《招募说明书》等资料。</w:t>
      </w:r>
      <w:r w:rsidRPr="00230787">
        <w:rPr>
          <w:color w:val="000000"/>
          <w:kern w:val="0"/>
          <w:sz w:val="24"/>
          <w:szCs w:val="24"/>
        </w:rPr>
        <w:t>投资者亦可</w:t>
      </w:r>
      <w:r w:rsidRPr="00230787">
        <w:rPr>
          <w:color w:val="000000"/>
          <w:kern w:val="0"/>
          <w:sz w:val="24"/>
          <w:szCs w:val="24"/>
        </w:rPr>
        <w:t>拨打本公司的客户服务电话（</w:t>
      </w:r>
      <w:r w:rsidRPr="00230787">
        <w:rPr>
          <w:color w:val="000000"/>
          <w:kern w:val="0"/>
          <w:sz w:val="24"/>
          <w:szCs w:val="24"/>
        </w:rPr>
        <w:t>40088-40099</w:t>
      </w:r>
      <w:r w:rsidRPr="00230787">
        <w:rPr>
          <w:color w:val="000000"/>
          <w:kern w:val="0"/>
          <w:sz w:val="24"/>
          <w:szCs w:val="24"/>
        </w:rPr>
        <w:t>）垂询相关事宜。</w:t>
      </w:r>
    </w:p>
    <w:p w:rsidR="00000000" w:rsidRPr="00230787" w:rsidRDefault="00C1552E">
      <w:pPr>
        <w:autoSpaceDE w:val="0"/>
        <w:autoSpaceDN w:val="0"/>
        <w:adjustRightInd w:val="0"/>
        <w:spacing w:line="360" w:lineRule="auto"/>
        <w:ind w:firstLineChars="200" w:firstLine="480"/>
        <w:rPr>
          <w:color w:val="000000"/>
          <w:kern w:val="0"/>
          <w:sz w:val="24"/>
          <w:szCs w:val="24"/>
        </w:rPr>
      </w:pPr>
      <w:r w:rsidRPr="00230787">
        <w:rPr>
          <w:color w:val="000000"/>
          <w:kern w:val="0"/>
          <w:sz w:val="24"/>
          <w:szCs w:val="24"/>
        </w:rPr>
        <w:t>（</w:t>
      </w:r>
      <w:r w:rsidRPr="00230787">
        <w:rPr>
          <w:color w:val="000000"/>
          <w:kern w:val="0"/>
          <w:sz w:val="24"/>
          <w:szCs w:val="24"/>
        </w:rPr>
        <w:t>3</w:t>
      </w:r>
      <w:r w:rsidRPr="00230787">
        <w:rPr>
          <w:color w:val="000000"/>
          <w:kern w:val="0"/>
          <w:sz w:val="24"/>
          <w:szCs w:val="24"/>
        </w:rPr>
        <w:t>）风险提示：本基金管理人承诺以诚实信用、勤勉尽责的原则管理和运用基金资产，但不保证基金一定盈利，也不保证最低收益。敬请投资者于投资前认真阅读本基金的基金合同和招募说明</w:t>
      </w:r>
      <w:r w:rsidRPr="00230787">
        <w:rPr>
          <w:color w:val="000000"/>
          <w:kern w:val="0"/>
          <w:sz w:val="24"/>
          <w:szCs w:val="24"/>
        </w:rPr>
        <w:t>书</w:t>
      </w:r>
      <w:r w:rsidRPr="00230787">
        <w:rPr>
          <w:color w:val="000000"/>
          <w:kern w:val="0"/>
          <w:sz w:val="24"/>
          <w:szCs w:val="24"/>
        </w:rPr>
        <w:t>等信息披露文件，全面认识本基金的风险收益特征和产品特性，并充分考虑自身的风险承受能力，理性判断市场，谨慎做出投资决策</w:t>
      </w:r>
      <w:r w:rsidRPr="00230787">
        <w:rPr>
          <w:color w:val="000000"/>
          <w:kern w:val="0"/>
          <w:sz w:val="24"/>
          <w:szCs w:val="24"/>
        </w:rPr>
        <w:t>。</w:t>
      </w:r>
    </w:p>
    <w:p w:rsidR="00000000" w:rsidRPr="00230787" w:rsidRDefault="00C1552E">
      <w:pPr>
        <w:autoSpaceDE w:val="0"/>
        <w:autoSpaceDN w:val="0"/>
        <w:adjustRightInd w:val="0"/>
        <w:spacing w:line="360" w:lineRule="auto"/>
        <w:ind w:firstLineChars="200" w:firstLine="480"/>
        <w:rPr>
          <w:color w:val="000000"/>
          <w:kern w:val="0"/>
          <w:sz w:val="24"/>
          <w:szCs w:val="24"/>
        </w:rPr>
      </w:pPr>
    </w:p>
    <w:p w:rsidR="00000000" w:rsidRPr="00230787" w:rsidRDefault="00C1552E">
      <w:pPr>
        <w:autoSpaceDE w:val="0"/>
        <w:autoSpaceDN w:val="0"/>
        <w:adjustRightInd w:val="0"/>
        <w:spacing w:line="360" w:lineRule="auto"/>
        <w:ind w:firstLineChars="200" w:firstLine="480"/>
        <w:rPr>
          <w:color w:val="000000"/>
          <w:kern w:val="0"/>
          <w:sz w:val="24"/>
          <w:szCs w:val="24"/>
        </w:rPr>
      </w:pPr>
      <w:r w:rsidRPr="00230787">
        <w:rPr>
          <w:color w:val="000000"/>
          <w:kern w:val="0"/>
          <w:sz w:val="24"/>
          <w:szCs w:val="24"/>
        </w:rPr>
        <w:t>特此公告。</w:t>
      </w:r>
    </w:p>
    <w:p w:rsidR="00000000" w:rsidRPr="00230787" w:rsidRDefault="00C1552E">
      <w:pPr>
        <w:autoSpaceDE w:val="0"/>
        <w:autoSpaceDN w:val="0"/>
        <w:adjustRightInd w:val="0"/>
        <w:spacing w:line="360" w:lineRule="auto"/>
        <w:ind w:firstLineChars="200" w:firstLine="480"/>
        <w:jc w:val="right"/>
        <w:rPr>
          <w:color w:val="000000"/>
          <w:kern w:val="0"/>
          <w:sz w:val="24"/>
          <w:szCs w:val="24"/>
        </w:rPr>
      </w:pPr>
    </w:p>
    <w:p w:rsidR="00000000" w:rsidRPr="00230787" w:rsidRDefault="00C1552E">
      <w:pPr>
        <w:autoSpaceDE w:val="0"/>
        <w:autoSpaceDN w:val="0"/>
        <w:adjustRightInd w:val="0"/>
        <w:spacing w:line="360" w:lineRule="auto"/>
        <w:ind w:firstLineChars="200" w:firstLine="480"/>
        <w:jc w:val="right"/>
        <w:rPr>
          <w:color w:val="000000"/>
          <w:kern w:val="0"/>
          <w:sz w:val="24"/>
          <w:szCs w:val="24"/>
        </w:rPr>
      </w:pPr>
      <w:r w:rsidRPr="00230787">
        <w:rPr>
          <w:color w:val="000000"/>
          <w:kern w:val="0"/>
          <w:sz w:val="24"/>
          <w:szCs w:val="24"/>
        </w:rPr>
        <w:t>海富通基金管理有限公司</w:t>
      </w:r>
    </w:p>
    <w:p w:rsidR="00803B62" w:rsidRPr="00230787" w:rsidRDefault="00C1552E">
      <w:pPr>
        <w:spacing w:line="360" w:lineRule="auto"/>
        <w:ind w:firstLineChars="200" w:firstLine="480"/>
        <w:jc w:val="right"/>
        <w:rPr>
          <w:color w:val="000000"/>
        </w:rPr>
      </w:pPr>
      <w:r w:rsidRPr="00230787">
        <w:rPr>
          <w:color w:val="000000"/>
          <w:kern w:val="0"/>
          <w:sz w:val="24"/>
          <w:szCs w:val="24"/>
        </w:rPr>
        <w:t>202</w:t>
      </w:r>
      <w:r w:rsidRPr="00230787">
        <w:rPr>
          <w:color w:val="000000"/>
          <w:kern w:val="0"/>
          <w:sz w:val="24"/>
          <w:szCs w:val="24"/>
        </w:rPr>
        <w:t>6</w:t>
      </w:r>
      <w:r w:rsidRPr="00230787">
        <w:rPr>
          <w:color w:val="000000"/>
          <w:kern w:val="0"/>
          <w:sz w:val="24"/>
          <w:szCs w:val="24"/>
        </w:rPr>
        <w:t>年</w:t>
      </w:r>
      <w:r w:rsidRPr="00230787">
        <w:rPr>
          <w:color w:val="000000"/>
          <w:kern w:val="0"/>
          <w:sz w:val="24"/>
          <w:szCs w:val="24"/>
        </w:rPr>
        <w:t>2</w:t>
      </w:r>
      <w:r w:rsidRPr="00230787">
        <w:rPr>
          <w:color w:val="000000"/>
          <w:kern w:val="0"/>
          <w:sz w:val="24"/>
          <w:szCs w:val="24"/>
        </w:rPr>
        <w:t>月</w:t>
      </w:r>
      <w:r w:rsidRPr="00230787">
        <w:rPr>
          <w:color w:val="000000"/>
          <w:kern w:val="0"/>
          <w:sz w:val="24"/>
          <w:szCs w:val="24"/>
        </w:rPr>
        <w:t>5</w:t>
      </w:r>
      <w:r w:rsidRPr="00230787">
        <w:rPr>
          <w:color w:val="000000"/>
          <w:kern w:val="0"/>
          <w:sz w:val="24"/>
          <w:szCs w:val="24"/>
        </w:rPr>
        <w:t>日</w:t>
      </w:r>
    </w:p>
    <w:sectPr w:rsidR="00803B62" w:rsidRPr="00230787">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1EF" w:rsidRDefault="00D171EF">
      <w:r>
        <w:separator/>
      </w:r>
    </w:p>
  </w:endnote>
  <w:endnote w:type="continuationSeparator" w:id="0">
    <w:p w:rsidR="00D171EF" w:rsidRDefault="00D17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1552E">
    <w:pPr>
      <w:pStyle w:val="ab"/>
      <w:jc w:val="center"/>
    </w:pPr>
    <w:r>
      <w:fldChar w:fldCharType="begin"/>
    </w:r>
    <w:r>
      <w:instrText xml:space="preserve"> PAG</w:instrText>
    </w:r>
    <w:r>
      <w:instrText xml:space="preserve">E   \* MERGEFORMAT </w:instrText>
    </w:r>
    <w:r>
      <w:fldChar w:fldCharType="separate"/>
    </w:r>
    <w:r w:rsidRPr="00C1552E">
      <w:rPr>
        <w:noProof/>
        <w:lang w:val="zh-CN" w:eastAsia="zh-CN"/>
      </w:rPr>
      <w:t>1</w:t>
    </w:r>
    <w:r>
      <w:rPr>
        <w:lang w:val="zh-CN" w:eastAsia="zh-CN"/>
      </w:rPr>
      <w:fldChar w:fldCharType="end"/>
    </w:r>
  </w:p>
  <w:p w:rsidR="00000000" w:rsidRDefault="00C1552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1EF" w:rsidRDefault="00D171EF">
      <w:r>
        <w:separator/>
      </w:r>
    </w:p>
  </w:footnote>
  <w:footnote w:type="continuationSeparator" w:id="0">
    <w:p w:rsidR="00D171EF" w:rsidRDefault="00D171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4F66"/>
    <w:rsid w:val="00006A58"/>
    <w:rsid w:val="000209B6"/>
    <w:rsid w:val="00025521"/>
    <w:rsid w:val="00031570"/>
    <w:rsid w:val="00033B97"/>
    <w:rsid w:val="00037262"/>
    <w:rsid w:val="00053953"/>
    <w:rsid w:val="00060A0E"/>
    <w:rsid w:val="00067238"/>
    <w:rsid w:val="00070490"/>
    <w:rsid w:val="00072C7C"/>
    <w:rsid w:val="00077473"/>
    <w:rsid w:val="000814BD"/>
    <w:rsid w:val="00090D3A"/>
    <w:rsid w:val="000A4184"/>
    <w:rsid w:val="000A5FCE"/>
    <w:rsid w:val="000A6097"/>
    <w:rsid w:val="000B5D11"/>
    <w:rsid w:val="000B5D84"/>
    <w:rsid w:val="000B76B6"/>
    <w:rsid w:val="000C1376"/>
    <w:rsid w:val="000C4C15"/>
    <w:rsid w:val="000D78D1"/>
    <w:rsid w:val="000F3A6D"/>
    <w:rsid w:val="00101CB5"/>
    <w:rsid w:val="00112EB4"/>
    <w:rsid w:val="001153D1"/>
    <w:rsid w:val="00117F99"/>
    <w:rsid w:val="00125FA8"/>
    <w:rsid w:val="001260B4"/>
    <w:rsid w:val="00131F85"/>
    <w:rsid w:val="00132DE6"/>
    <w:rsid w:val="001370D4"/>
    <w:rsid w:val="00137BEB"/>
    <w:rsid w:val="001432C0"/>
    <w:rsid w:val="001477DB"/>
    <w:rsid w:val="00147C73"/>
    <w:rsid w:val="0015557F"/>
    <w:rsid w:val="00157003"/>
    <w:rsid w:val="00157381"/>
    <w:rsid w:val="001578A9"/>
    <w:rsid w:val="00161C7D"/>
    <w:rsid w:val="001639B3"/>
    <w:rsid w:val="00166FDE"/>
    <w:rsid w:val="001678D3"/>
    <w:rsid w:val="00174E2F"/>
    <w:rsid w:val="0017536D"/>
    <w:rsid w:val="00175BE5"/>
    <w:rsid w:val="00181FA0"/>
    <w:rsid w:val="001820EE"/>
    <w:rsid w:val="00190F10"/>
    <w:rsid w:val="00194956"/>
    <w:rsid w:val="00195A9A"/>
    <w:rsid w:val="00196AD0"/>
    <w:rsid w:val="00196C9E"/>
    <w:rsid w:val="001971F7"/>
    <w:rsid w:val="001C16CD"/>
    <w:rsid w:val="001C1B0D"/>
    <w:rsid w:val="001C21E9"/>
    <w:rsid w:val="001C3147"/>
    <w:rsid w:val="001C537D"/>
    <w:rsid w:val="001D1A36"/>
    <w:rsid w:val="001D48BB"/>
    <w:rsid w:val="001D6DF3"/>
    <w:rsid w:val="001E0A12"/>
    <w:rsid w:val="002017E9"/>
    <w:rsid w:val="00201DD7"/>
    <w:rsid w:val="00206122"/>
    <w:rsid w:val="00212851"/>
    <w:rsid w:val="002161C7"/>
    <w:rsid w:val="002162B1"/>
    <w:rsid w:val="0022551C"/>
    <w:rsid w:val="00230787"/>
    <w:rsid w:val="0023685A"/>
    <w:rsid w:val="00237504"/>
    <w:rsid w:val="0024349E"/>
    <w:rsid w:val="002456EC"/>
    <w:rsid w:val="00246010"/>
    <w:rsid w:val="002463B8"/>
    <w:rsid w:val="00253741"/>
    <w:rsid w:val="00256F1E"/>
    <w:rsid w:val="002573F5"/>
    <w:rsid w:val="00263127"/>
    <w:rsid w:val="002717E0"/>
    <w:rsid w:val="00275D11"/>
    <w:rsid w:val="00283540"/>
    <w:rsid w:val="00294025"/>
    <w:rsid w:val="002B3022"/>
    <w:rsid w:val="002B7A8B"/>
    <w:rsid w:val="002C1E54"/>
    <w:rsid w:val="002C3FC7"/>
    <w:rsid w:val="002C532A"/>
    <w:rsid w:val="002C7084"/>
    <w:rsid w:val="002E5E65"/>
    <w:rsid w:val="002F3F1E"/>
    <w:rsid w:val="002F7F50"/>
    <w:rsid w:val="00307FE2"/>
    <w:rsid w:val="003120A6"/>
    <w:rsid w:val="003147ED"/>
    <w:rsid w:val="00315EF2"/>
    <w:rsid w:val="003212E4"/>
    <w:rsid w:val="00322690"/>
    <w:rsid w:val="00330206"/>
    <w:rsid w:val="00333B7F"/>
    <w:rsid w:val="003346C4"/>
    <w:rsid w:val="0034268C"/>
    <w:rsid w:val="00346AE7"/>
    <w:rsid w:val="00347AE4"/>
    <w:rsid w:val="00350B23"/>
    <w:rsid w:val="0037551E"/>
    <w:rsid w:val="00395B85"/>
    <w:rsid w:val="003B6F1B"/>
    <w:rsid w:val="003C3499"/>
    <w:rsid w:val="003C4971"/>
    <w:rsid w:val="003C6179"/>
    <w:rsid w:val="003C61E7"/>
    <w:rsid w:val="003D1D7F"/>
    <w:rsid w:val="003D4AF8"/>
    <w:rsid w:val="003D6E54"/>
    <w:rsid w:val="003E77B1"/>
    <w:rsid w:val="00400E44"/>
    <w:rsid w:val="00406DEE"/>
    <w:rsid w:val="0041259F"/>
    <w:rsid w:val="00414235"/>
    <w:rsid w:val="0042308F"/>
    <w:rsid w:val="00424DAA"/>
    <w:rsid w:val="00427D31"/>
    <w:rsid w:val="00433571"/>
    <w:rsid w:val="00436A8B"/>
    <w:rsid w:val="004652A9"/>
    <w:rsid w:val="004661C6"/>
    <w:rsid w:val="00467B7B"/>
    <w:rsid w:val="0047092B"/>
    <w:rsid w:val="00474829"/>
    <w:rsid w:val="0047592D"/>
    <w:rsid w:val="0048065D"/>
    <w:rsid w:val="00484488"/>
    <w:rsid w:val="004868F1"/>
    <w:rsid w:val="00494356"/>
    <w:rsid w:val="004A18E6"/>
    <w:rsid w:val="004D6305"/>
    <w:rsid w:val="004F0072"/>
    <w:rsid w:val="004F07D3"/>
    <w:rsid w:val="0050144C"/>
    <w:rsid w:val="0050733C"/>
    <w:rsid w:val="00532891"/>
    <w:rsid w:val="00541C78"/>
    <w:rsid w:val="00543C17"/>
    <w:rsid w:val="00543FAE"/>
    <w:rsid w:val="00545B61"/>
    <w:rsid w:val="005470FE"/>
    <w:rsid w:val="005472D4"/>
    <w:rsid w:val="00547763"/>
    <w:rsid w:val="00547E71"/>
    <w:rsid w:val="005A5338"/>
    <w:rsid w:val="005B3D1B"/>
    <w:rsid w:val="005B3FAF"/>
    <w:rsid w:val="005C2879"/>
    <w:rsid w:val="005D40B8"/>
    <w:rsid w:val="005D5ACC"/>
    <w:rsid w:val="005E2FBF"/>
    <w:rsid w:val="005E5F3D"/>
    <w:rsid w:val="005F17E5"/>
    <w:rsid w:val="005F7E16"/>
    <w:rsid w:val="00603785"/>
    <w:rsid w:val="006040A1"/>
    <w:rsid w:val="006077C2"/>
    <w:rsid w:val="0061093C"/>
    <w:rsid w:val="00620D84"/>
    <w:rsid w:val="00630C2B"/>
    <w:rsid w:val="00631BB8"/>
    <w:rsid w:val="0064385F"/>
    <w:rsid w:val="00646BA3"/>
    <w:rsid w:val="00646F16"/>
    <w:rsid w:val="00651B40"/>
    <w:rsid w:val="00652BC9"/>
    <w:rsid w:val="00667BEC"/>
    <w:rsid w:val="00683DA7"/>
    <w:rsid w:val="006B1C2B"/>
    <w:rsid w:val="006B3874"/>
    <w:rsid w:val="006B4CBA"/>
    <w:rsid w:val="006C0532"/>
    <w:rsid w:val="00701D8C"/>
    <w:rsid w:val="00721696"/>
    <w:rsid w:val="00726A12"/>
    <w:rsid w:val="00727595"/>
    <w:rsid w:val="007455F4"/>
    <w:rsid w:val="00747718"/>
    <w:rsid w:val="0075476D"/>
    <w:rsid w:val="00776E6B"/>
    <w:rsid w:val="00780CB6"/>
    <w:rsid w:val="007908C9"/>
    <w:rsid w:val="007A32BE"/>
    <w:rsid w:val="007B0F00"/>
    <w:rsid w:val="007B3E84"/>
    <w:rsid w:val="007B52C8"/>
    <w:rsid w:val="007B5D67"/>
    <w:rsid w:val="007C7915"/>
    <w:rsid w:val="007C7F93"/>
    <w:rsid w:val="007E2AD1"/>
    <w:rsid w:val="007E3796"/>
    <w:rsid w:val="007F1B4C"/>
    <w:rsid w:val="007F46C0"/>
    <w:rsid w:val="007F5E23"/>
    <w:rsid w:val="00803B62"/>
    <w:rsid w:val="008052CF"/>
    <w:rsid w:val="00806C9E"/>
    <w:rsid w:val="00810BB3"/>
    <w:rsid w:val="00823D6F"/>
    <w:rsid w:val="00824BB1"/>
    <w:rsid w:val="0083788C"/>
    <w:rsid w:val="0084466F"/>
    <w:rsid w:val="00845AC7"/>
    <w:rsid w:val="00861BAD"/>
    <w:rsid w:val="00873B21"/>
    <w:rsid w:val="00877CB8"/>
    <w:rsid w:val="00884867"/>
    <w:rsid w:val="00890B25"/>
    <w:rsid w:val="008955F3"/>
    <w:rsid w:val="008A0CF5"/>
    <w:rsid w:val="008A1C69"/>
    <w:rsid w:val="008A6E44"/>
    <w:rsid w:val="008C625C"/>
    <w:rsid w:val="008D261D"/>
    <w:rsid w:val="008E233B"/>
    <w:rsid w:val="00924621"/>
    <w:rsid w:val="0092649C"/>
    <w:rsid w:val="00943827"/>
    <w:rsid w:val="009550C9"/>
    <w:rsid w:val="00961F3C"/>
    <w:rsid w:val="009706B3"/>
    <w:rsid w:val="00990BA5"/>
    <w:rsid w:val="009A1272"/>
    <w:rsid w:val="009A5A7F"/>
    <w:rsid w:val="009B3820"/>
    <w:rsid w:val="009B5892"/>
    <w:rsid w:val="009B5B60"/>
    <w:rsid w:val="009E6B49"/>
    <w:rsid w:val="009F3F3A"/>
    <w:rsid w:val="00A0200E"/>
    <w:rsid w:val="00A05B3C"/>
    <w:rsid w:val="00A15507"/>
    <w:rsid w:val="00A17932"/>
    <w:rsid w:val="00A243F5"/>
    <w:rsid w:val="00A261C6"/>
    <w:rsid w:val="00A50143"/>
    <w:rsid w:val="00A50448"/>
    <w:rsid w:val="00A5210C"/>
    <w:rsid w:val="00A53C9B"/>
    <w:rsid w:val="00A56293"/>
    <w:rsid w:val="00A649C3"/>
    <w:rsid w:val="00A713F8"/>
    <w:rsid w:val="00A872FC"/>
    <w:rsid w:val="00A926F7"/>
    <w:rsid w:val="00AA4A64"/>
    <w:rsid w:val="00AA72F4"/>
    <w:rsid w:val="00AC0FBA"/>
    <w:rsid w:val="00AC3307"/>
    <w:rsid w:val="00AC5814"/>
    <w:rsid w:val="00AC688B"/>
    <w:rsid w:val="00AE2529"/>
    <w:rsid w:val="00AE44C6"/>
    <w:rsid w:val="00AF4AB4"/>
    <w:rsid w:val="00B004EF"/>
    <w:rsid w:val="00B052AC"/>
    <w:rsid w:val="00B10A0A"/>
    <w:rsid w:val="00B1267A"/>
    <w:rsid w:val="00B14A5E"/>
    <w:rsid w:val="00B30823"/>
    <w:rsid w:val="00B32A06"/>
    <w:rsid w:val="00B37FD7"/>
    <w:rsid w:val="00B42074"/>
    <w:rsid w:val="00B43119"/>
    <w:rsid w:val="00B6233F"/>
    <w:rsid w:val="00B7194F"/>
    <w:rsid w:val="00B72A29"/>
    <w:rsid w:val="00B73E7C"/>
    <w:rsid w:val="00B81AB9"/>
    <w:rsid w:val="00B847E7"/>
    <w:rsid w:val="00B962A4"/>
    <w:rsid w:val="00BA4582"/>
    <w:rsid w:val="00BB3BC3"/>
    <w:rsid w:val="00BB77DB"/>
    <w:rsid w:val="00BC0F8B"/>
    <w:rsid w:val="00BC1480"/>
    <w:rsid w:val="00BC492E"/>
    <w:rsid w:val="00BC6E2F"/>
    <w:rsid w:val="00BD05ED"/>
    <w:rsid w:val="00BF0D29"/>
    <w:rsid w:val="00C0046B"/>
    <w:rsid w:val="00C02D16"/>
    <w:rsid w:val="00C06708"/>
    <w:rsid w:val="00C11287"/>
    <w:rsid w:val="00C1552E"/>
    <w:rsid w:val="00C2204E"/>
    <w:rsid w:val="00C271ED"/>
    <w:rsid w:val="00C30019"/>
    <w:rsid w:val="00C30407"/>
    <w:rsid w:val="00C31784"/>
    <w:rsid w:val="00C37F54"/>
    <w:rsid w:val="00C41F94"/>
    <w:rsid w:val="00C432DF"/>
    <w:rsid w:val="00C4445E"/>
    <w:rsid w:val="00C51E21"/>
    <w:rsid w:val="00C51FB3"/>
    <w:rsid w:val="00C524CC"/>
    <w:rsid w:val="00C60BC6"/>
    <w:rsid w:val="00C61F60"/>
    <w:rsid w:val="00C62061"/>
    <w:rsid w:val="00C803B9"/>
    <w:rsid w:val="00C81DC9"/>
    <w:rsid w:val="00C92387"/>
    <w:rsid w:val="00CC0F7B"/>
    <w:rsid w:val="00CC7150"/>
    <w:rsid w:val="00CD2798"/>
    <w:rsid w:val="00CD3112"/>
    <w:rsid w:val="00CD6EC9"/>
    <w:rsid w:val="00CE1C57"/>
    <w:rsid w:val="00CE2D5A"/>
    <w:rsid w:val="00D00BDA"/>
    <w:rsid w:val="00D019C0"/>
    <w:rsid w:val="00D01C72"/>
    <w:rsid w:val="00D02E68"/>
    <w:rsid w:val="00D14E9D"/>
    <w:rsid w:val="00D15B6A"/>
    <w:rsid w:val="00D171EF"/>
    <w:rsid w:val="00D21AC7"/>
    <w:rsid w:val="00D2746D"/>
    <w:rsid w:val="00D3090D"/>
    <w:rsid w:val="00D3338E"/>
    <w:rsid w:val="00D341F2"/>
    <w:rsid w:val="00D3649E"/>
    <w:rsid w:val="00D42C58"/>
    <w:rsid w:val="00D508A9"/>
    <w:rsid w:val="00D55DD0"/>
    <w:rsid w:val="00D55ED2"/>
    <w:rsid w:val="00D5750E"/>
    <w:rsid w:val="00D5790D"/>
    <w:rsid w:val="00D65E50"/>
    <w:rsid w:val="00D70A62"/>
    <w:rsid w:val="00D74F66"/>
    <w:rsid w:val="00D774EB"/>
    <w:rsid w:val="00D8137B"/>
    <w:rsid w:val="00D9108C"/>
    <w:rsid w:val="00D93C4C"/>
    <w:rsid w:val="00D968E9"/>
    <w:rsid w:val="00DA0102"/>
    <w:rsid w:val="00DA16D5"/>
    <w:rsid w:val="00DB44FF"/>
    <w:rsid w:val="00DB5077"/>
    <w:rsid w:val="00DD090E"/>
    <w:rsid w:val="00DD2588"/>
    <w:rsid w:val="00DD334D"/>
    <w:rsid w:val="00DD57F2"/>
    <w:rsid w:val="00DE60ED"/>
    <w:rsid w:val="00DF1D24"/>
    <w:rsid w:val="00DF41E7"/>
    <w:rsid w:val="00E03368"/>
    <w:rsid w:val="00E232AD"/>
    <w:rsid w:val="00E24CCA"/>
    <w:rsid w:val="00E27082"/>
    <w:rsid w:val="00E30903"/>
    <w:rsid w:val="00E71B09"/>
    <w:rsid w:val="00EA144A"/>
    <w:rsid w:val="00EA3390"/>
    <w:rsid w:val="00EC5083"/>
    <w:rsid w:val="00ED7028"/>
    <w:rsid w:val="00ED7AD9"/>
    <w:rsid w:val="00EE410C"/>
    <w:rsid w:val="00EF546E"/>
    <w:rsid w:val="00EF6165"/>
    <w:rsid w:val="00EF6DCB"/>
    <w:rsid w:val="00F034A3"/>
    <w:rsid w:val="00F06770"/>
    <w:rsid w:val="00F0736F"/>
    <w:rsid w:val="00F20803"/>
    <w:rsid w:val="00F209CE"/>
    <w:rsid w:val="00F37589"/>
    <w:rsid w:val="00F375DA"/>
    <w:rsid w:val="00F376AD"/>
    <w:rsid w:val="00F37FA2"/>
    <w:rsid w:val="00F437A0"/>
    <w:rsid w:val="00F46B9A"/>
    <w:rsid w:val="00F46EA9"/>
    <w:rsid w:val="00F5196B"/>
    <w:rsid w:val="00F52E07"/>
    <w:rsid w:val="00F570FD"/>
    <w:rsid w:val="00F6101A"/>
    <w:rsid w:val="00F713BE"/>
    <w:rsid w:val="00F72A76"/>
    <w:rsid w:val="00F91625"/>
    <w:rsid w:val="00F94A58"/>
    <w:rsid w:val="00FB35DA"/>
    <w:rsid w:val="00FC2E9C"/>
    <w:rsid w:val="00FD1B83"/>
    <w:rsid w:val="00FD6F36"/>
    <w:rsid w:val="00FE1C37"/>
    <w:rsid w:val="00FE1CDA"/>
    <w:rsid w:val="00FF2AC1"/>
    <w:rsid w:val="00FF76A1"/>
    <w:rsid w:val="1425352D"/>
    <w:rsid w:val="3AD42E2D"/>
    <w:rsid w:val="4E070F02"/>
    <w:rsid w:val="4FED1A2F"/>
    <w:rsid w:val="50477FE2"/>
    <w:rsid w:val="50CD373E"/>
    <w:rsid w:val="56D008B2"/>
    <w:rsid w:val="5EDE0498"/>
    <w:rsid w:val="625F0A35"/>
    <w:rsid w:val="67543C01"/>
    <w:rsid w:val="6BDB7D79"/>
    <w:rsid w:val="70A71A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lsdException w:name="Strong" w:semiHidden="0" w:uiPriority="22" w:unhideWhenUsed="0" w:qFormat="1"/>
    <w:lsdException w:name="Emphasis" w:semiHidden="0" w:uiPriority="20" w:unhideWhenUsed="0" w:qFormat="1"/>
    <w:lsdException w:name="Document Map" w:semiHidden="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宋体" w:hAnsi="宋体" w:cs="宋体"/>
      <w:b/>
      <w:bCs/>
      <w:kern w:val="36"/>
      <w:sz w:val="48"/>
      <w:szCs w:val="48"/>
    </w:rPr>
  </w:style>
  <w:style w:type="paragraph" w:styleId="a3">
    <w:name w:val="Document Map"/>
    <w:basedOn w:val="a"/>
    <w:link w:val="a4"/>
    <w:uiPriority w:val="99"/>
    <w:unhideWhenUsed/>
    <w:rPr>
      <w:rFonts w:ascii="宋体"/>
      <w:sz w:val="18"/>
      <w:szCs w:val="18"/>
    </w:rPr>
  </w:style>
  <w:style w:type="character" w:customStyle="1" w:styleId="a4">
    <w:name w:val="文档结构图 字符"/>
    <w:link w:val="a3"/>
    <w:uiPriority w:val="99"/>
    <w:semiHidden/>
    <w:rPr>
      <w:rFonts w:ascii="宋体"/>
      <w:kern w:val="2"/>
      <w:sz w:val="18"/>
      <w:szCs w:val="18"/>
    </w:rPr>
  </w:style>
  <w:style w:type="paragraph" w:styleId="a5">
    <w:name w:val="annotation text"/>
    <w:basedOn w:val="a"/>
    <w:link w:val="a6"/>
    <w:uiPriority w:val="99"/>
    <w:unhideWhenUsed/>
    <w:pPr>
      <w:jc w:val="left"/>
    </w:pPr>
  </w:style>
  <w:style w:type="character" w:customStyle="1" w:styleId="a6">
    <w:name w:val="批注文字 字符"/>
    <w:link w:val="a5"/>
    <w:uiPriority w:val="99"/>
    <w:semiHidden/>
    <w:rPr>
      <w:kern w:val="2"/>
      <w:sz w:val="21"/>
      <w:szCs w:val="22"/>
    </w:rPr>
  </w:style>
  <w:style w:type="paragraph" w:styleId="a7">
    <w:name w:val="Date"/>
    <w:basedOn w:val="a"/>
    <w:next w:val="a"/>
    <w:link w:val="a8"/>
    <w:uiPriority w:val="99"/>
    <w:unhideWhenUsed/>
    <w:pPr>
      <w:ind w:leftChars="2500" w:left="100"/>
    </w:pPr>
  </w:style>
  <w:style w:type="character" w:customStyle="1" w:styleId="a8">
    <w:name w:val="日期 字符"/>
    <w:link w:val="a7"/>
    <w:uiPriority w:val="99"/>
    <w:semiHidden/>
    <w:rPr>
      <w:kern w:val="2"/>
      <w:sz w:val="21"/>
      <w:szCs w:val="22"/>
    </w:rPr>
  </w:style>
  <w:style w:type="paragraph" w:styleId="a9">
    <w:name w:val="Balloon Text"/>
    <w:basedOn w:val="a"/>
    <w:link w:val="aa"/>
    <w:uiPriority w:val="99"/>
    <w:unhideWhenUsed/>
    <w:rPr>
      <w:kern w:val="0"/>
      <w:sz w:val="18"/>
      <w:szCs w:val="18"/>
    </w:rPr>
  </w:style>
  <w:style w:type="character" w:customStyle="1" w:styleId="aa">
    <w:name w:val="批注框文本 字符"/>
    <w:link w:val="a9"/>
    <w:uiPriority w:val="99"/>
    <w:semiHidden/>
    <w:rPr>
      <w:sz w:val="18"/>
      <w:szCs w:val="18"/>
    </w:rPr>
  </w:style>
  <w:style w:type="paragraph" w:styleId="ab">
    <w:name w:val="footer"/>
    <w:basedOn w:val="a"/>
    <w:link w:val="ac"/>
    <w:uiPriority w:val="99"/>
    <w:unhideWhenUsed/>
    <w:pPr>
      <w:tabs>
        <w:tab w:val="center" w:pos="4153"/>
        <w:tab w:val="right" w:pos="8306"/>
      </w:tabs>
      <w:snapToGrid w:val="0"/>
      <w:jc w:val="left"/>
    </w:pPr>
    <w:rPr>
      <w:kern w:val="0"/>
      <w:sz w:val="18"/>
      <w:szCs w:val="18"/>
    </w:rPr>
  </w:style>
  <w:style w:type="character" w:customStyle="1" w:styleId="ac">
    <w:name w:val="页脚 字符"/>
    <w:link w:val="ab"/>
    <w:uiPriority w:val="99"/>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e">
    <w:name w:val="页眉 字符"/>
    <w:link w:val="ad"/>
    <w:uiPriority w:val="99"/>
    <w:rPr>
      <w:sz w:val="18"/>
      <w:szCs w:val="18"/>
    </w:rPr>
  </w:style>
  <w:style w:type="paragraph" w:styleId="af">
    <w:name w:val="annotation subject"/>
    <w:basedOn w:val="a5"/>
    <w:next w:val="a5"/>
    <w:link w:val="af0"/>
    <w:uiPriority w:val="99"/>
    <w:unhideWhenUsed/>
    <w:rPr>
      <w:b/>
      <w:bCs/>
    </w:rPr>
  </w:style>
  <w:style w:type="character" w:customStyle="1" w:styleId="af0">
    <w:name w:val="批注主题 字符"/>
    <w:link w:val="af"/>
    <w:uiPriority w:val="99"/>
    <w:semiHidden/>
    <w:rPr>
      <w:b/>
      <w:bCs/>
      <w:kern w:val="2"/>
      <w:sz w:val="21"/>
      <w:szCs w:val="22"/>
    </w:rPr>
  </w:style>
  <w:style w:type="table" w:styleId="a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uiPriority w:val="99"/>
    <w:unhideWhenUsed/>
    <w:rPr>
      <w:color w:val="0000FF"/>
      <w:u w:val="single"/>
    </w:rPr>
  </w:style>
  <w:style w:type="character" w:styleId="af3">
    <w:name w:val="annotation reference"/>
    <w:uiPriority w:val="99"/>
    <w:unhideWhenUsed/>
    <w:rPr>
      <w:sz w:val="21"/>
      <w:szCs w:val="21"/>
    </w:rPr>
  </w:style>
  <w:style w:type="paragraph" w:styleId="af4">
    <w:name w:val="列表段落"/>
    <w:basedOn w:val="a"/>
    <w:uiPriority w:val="34"/>
    <w:qFormat/>
    <w:pPr>
      <w:ind w:firstLineChars="200" w:firstLine="420"/>
    </w:pPr>
  </w:style>
  <w:style w:type="paragraph" w:styleId="af5">
    <w:name w:val="Revision"/>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2548</Characters>
  <Application>Microsoft Office Word</Application>
  <DocSecurity>4</DocSecurity>
  <Lines>21</Lines>
  <Paragraphs>5</Paragraphs>
  <ScaleCrop>false</ScaleCrop>
  <Company>hftfund</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hft</dc:creator>
  <cp:keywords/>
  <cp:lastModifiedBy>ZHONGM</cp:lastModifiedBy>
  <cp:revision>2</cp:revision>
  <dcterms:created xsi:type="dcterms:W3CDTF">2026-02-04T16:01:00Z</dcterms:created>
  <dcterms:modified xsi:type="dcterms:W3CDTF">2026-02-04T16:01:00Z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CA9E601937A840F69CD50439D637CBDB</vt:lpwstr>
  </property>
</Properties>
</file>