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EA" w:rsidRDefault="00911D56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关于富国中证红利指数增强型证券投资基金暂停大额申购、转换转入及定期定额投资业务的公告</w:t>
      </w:r>
    </w:p>
    <w:p w:rsidR="00A86FEA" w:rsidRDefault="00A86FEA">
      <w:pPr>
        <w:jc w:val="right"/>
        <w:rPr>
          <w:b/>
          <w:color w:val="000000"/>
          <w:sz w:val="30"/>
          <w:szCs w:val="30"/>
        </w:rPr>
      </w:pPr>
    </w:p>
    <w:p w:rsidR="00A86FEA" w:rsidRDefault="00911D56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A86FEA" w:rsidRDefault="00A86FEA">
      <w:pPr>
        <w:jc w:val="right"/>
        <w:rPr>
          <w:i/>
          <w:sz w:val="28"/>
          <w:szCs w:val="28"/>
        </w:rPr>
      </w:pPr>
    </w:p>
    <w:p w:rsidR="00A86FEA" w:rsidRDefault="00911D56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3404"/>
        <w:gridCol w:w="1001"/>
        <w:gridCol w:w="1126"/>
        <w:gridCol w:w="1896"/>
        <w:gridCol w:w="1511"/>
      </w:tblGrid>
      <w:tr w:rsidR="00A86FEA">
        <w:trPr>
          <w:cantSplit/>
          <w:jc w:val="center"/>
        </w:trPr>
        <w:tc>
          <w:tcPr>
            <w:tcW w:w="4531" w:type="dxa"/>
            <w:gridSpan w:val="2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富国中证红利指数增强型证券投资基金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100032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《中华人民共和国证券投资基金法》及配套法规、《富国中证红利指数增强型证券投资基金基金合同》、《富国中证红利指数增强型证券投资基金招募说明书》及其更新等</w:t>
            </w:r>
          </w:p>
        </w:tc>
      </w:tr>
      <w:tr w:rsidR="00A86FEA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3404" w:type="dxa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86FE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86FEA" w:rsidRDefault="00A86FE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4" w:type="dxa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86FE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86FEA" w:rsidRDefault="00A86FE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4" w:type="dxa"/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A86FEA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A86FEA" w:rsidRDefault="00A86FE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4" w:type="dxa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5534" w:type="dxa"/>
            <w:gridSpan w:val="4"/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sz w:val="24"/>
              </w:rPr>
              <w:t>A/B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Y</w:t>
            </w:r>
          </w:p>
        </w:tc>
      </w:tr>
      <w:tr w:rsidR="00A86FEA">
        <w:trPr>
          <w:cantSplit/>
          <w:trHeight w:val="158"/>
          <w:jc w:val="center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A" w:rsidRDefault="00911D5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A" w:rsidRDefault="00911D5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008682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022903</w:t>
            </w:r>
          </w:p>
        </w:tc>
      </w:tr>
      <w:tr w:rsidR="00A86FEA">
        <w:trPr>
          <w:cantSplit/>
          <w:trHeight w:val="157"/>
          <w:jc w:val="center"/>
        </w:trPr>
        <w:tc>
          <w:tcPr>
            <w:tcW w:w="4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A86FE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100033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A86FE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A86FEA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该分级基金是否暂停大额申购、转换转入及定期定额</w:t>
            </w:r>
            <w:r>
              <w:rPr>
                <w:rFonts w:ascii="宋体" w:hAnsi="宋体" w:hint="eastAsia"/>
                <w:color w:val="000000"/>
                <w:sz w:val="24"/>
              </w:rPr>
              <w:t>投资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否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下属分级基金的限制转换转入金额（单位：元）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  <w:tr w:rsidR="00A86FEA">
        <w:trPr>
          <w:cantSplit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（单位：元）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EA" w:rsidRDefault="00911D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</w:tbl>
    <w:p w:rsidR="00A86FEA" w:rsidRDefault="00911D56">
      <w:pPr>
        <w:pStyle w:val="a"/>
      </w:pPr>
      <w:bookmarkStart w:id="1" w:name="_Toc275961406"/>
      <w:r>
        <w:lastRenderedPageBreak/>
        <w:t>其他需要提示的事项</w:t>
      </w:r>
      <w:bookmarkEnd w:id="1"/>
    </w:p>
    <w:p w:rsidR="00A86FEA" w:rsidRDefault="00911D56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本基金管理人决定自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日起</w:t>
      </w:r>
      <w:r>
        <w:rPr>
          <w:rFonts w:hint="eastAsia"/>
          <w:color w:val="000000"/>
          <w:sz w:val="24"/>
        </w:rPr>
        <w:t>暂停接受</w:t>
      </w:r>
      <w:r>
        <w:rPr>
          <w:color w:val="000000"/>
          <w:sz w:val="24"/>
        </w:rPr>
        <w:t>单个基金账户对本基金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</w:t>
      </w:r>
      <w:r>
        <w:rPr>
          <w:rFonts w:hint="eastAsia"/>
          <w:color w:val="000000"/>
          <w:sz w:val="24"/>
        </w:rPr>
        <w:t>、转换转入及定期定额投资业务</w:t>
      </w:r>
      <w:r>
        <w:rPr>
          <w:color w:val="000000"/>
          <w:sz w:val="24"/>
        </w:rPr>
        <w:t>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  <w:r>
        <w:rPr>
          <w:color w:val="000000"/>
          <w:sz w:val="24"/>
        </w:rPr>
        <w:t xml:space="preserve">  </w:t>
      </w:r>
    </w:p>
    <w:p w:rsidR="00A86FEA" w:rsidRDefault="00911D56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日起，在暂停本基金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大额申购、转换转入及定期定额业务期间，本基金单日单个基金账户累计金额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</w:t>
      </w:r>
      <w:r>
        <w:rPr>
          <w:rFonts w:hint="eastAsia"/>
          <w:color w:val="000000"/>
          <w:sz w:val="24"/>
        </w:rPr>
        <w:t>、转换转入及定期定额投资</w:t>
      </w:r>
      <w:r>
        <w:rPr>
          <w:color w:val="000000"/>
          <w:sz w:val="24"/>
        </w:rPr>
        <w:t>以及赎回、转换转出等业务正常办理。</w:t>
      </w:r>
      <w:r>
        <w:rPr>
          <w:color w:val="000000"/>
          <w:sz w:val="24"/>
        </w:rPr>
        <w:t xml:space="preserve">  </w:t>
      </w:r>
    </w:p>
    <w:p w:rsidR="00A86FEA" w:rsidRDefault="00911D56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关于恢复</w:t>
      </w:r>
      <w:bookmarkStart w:id="2" w:name="_GoBack"/>
      <w:bookmarkEnd w:id="2"/>
      <w:r>
        <w:rPr>
          <w:color w:val="000000"/>
          <w:sz w:val="24"/>
        </w:rPr>
        <w:t>本基金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大额申购、转换转入及定期定额投资业务，基金管理人将另行公告。</w:t>
      </w:r>
      <w:r>
        <w:rPr>
          <w:color w:val="000000"/>
          <w:sz w:val="24"/>
        </w:rPr>
        <w:t xml:space="preserve">  </w:t>
      </w:r>
    </w:p>
    <w:p w:rsidR="00A86FEA" w:rsidRDefault="00911D56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投资者可以登</w:t>
      </w:r>
      <w:r>
        <w:rPr>
          <w:rFonts w:hint="eastAsia"/>
          <w:color w:val="000000"/>
          <w:sz w:val="24"/>
        </w:rPr>
        <w:t>录</w:t>
      </w:r>
      <w:r>
        <w:rPr>
          <w:color w:val="000000"/>
          <w:sz w:val="24"/>
        </w:rPr>
        <w:t>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</w:t>
      </w:r>
      <w:r>
        <w:rPr>
          <w:color w:val="000000"/>
          <w:sz w:val="24"/>
        </w:rPr>
        <w:t>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  <w:r>
        <w:rPr>
          <w:color w:val="000000"/>
          <w:sz w:val="24"/>
        </w:rPr>
        <w:t xml:space="preserve"> </w:t>
      </w:r>
    </w:p>
    <w:p w:rsidR="00A86FEA" w:rsidRDefault="00911D56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A86FEA" w:rsidRDefault="00911D5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A86FEA" w:rsidRDefault="00911D5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A86FEA" w:rsidRDefault="00911D5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A86FEA" w:rsidSect="00A86FEA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92B9"/>
    <w:multiLevelType w:val="singleLevel"/>
    <w:tmpl w:val="1A7892B9"/>
    <w:lvl w:ilvl="0">
      <w:start w:val="1"/>
      <w:numFmt w:val="decimal"/>
      <w:suff w:val="nothing"/>
      <w:lvlText w:val="%1、"/>
      <w:lvlJc w:val="left"/>
    </w:lvl>
  </w:abstractNum>
  <w:abstractNum w:abstractNumId="1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2E360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6512C"/>
    <w:rsid w:val="00482A8B"/>
    <w:rsid w:val="00492A32"/>
    <w:rsid w:val="004B10FE"/>
    <w:rsid w:val="004D08A0"/>
    <w:rsid w:val="00507A11"/>
    <w:rsid w:val="00513F60"/>
    <w:rsid w:val="0051530D"/>
    <w:rsid w:val="005259BC"/>
    <w:rsid w:val="00537D6D"/>
    <w:rsid w:val="00544911"/>
    <w:rsid w:val="00583FB4"/>
    <w:rsid w:val="005A00CB"/>
    <w:rsid w:val="005A6FFF"/>
    <w:rsid w:val="005E24C4"/>
    <w:rsid w:val="0061070B"/>
    <w:rsid w:val="0061664E"/>
    <w:rsid w:val="006276AF"/>
    <w:rsid w:val="00627E9A"/>
    <w:rsid w:val="006462FC"/>
    <w:rsid w:val="00662818"/>
    <w:rsid w:val="00675097"/>
    <w:rsid w:val="00676DFD"/>
    <w:rsid w:val="00684475"/>
    <w:rsid w:val="00684853"/>
    <w:rsid w:val="006D3B75"/>
    <w:rsid w:val="00752807"/>
    <w:rsid w:val="00761B53"/>
    <w:rsid w:val="007640F1"/>
    <w:rsid w:val="007661A5"/>
    <w:rsid w:val="007929AB"/>
    <w:rsid w:val="00796044"/>
    <w:rsid w:val="007A3AF2"/>
    <w:rsid w:val="007A4B62"/>
    <w:rsid w:val="007E2B84"/>
    <w:rsid w:val="008162FD"/>
    <w:rsid w:val="0083283D"/>
    <w:rsid w:val="008356C2"/>
    <w:rsid w:val="00836563"/>
    <w:rsid w:val="00847A71"/>
    <w:rsid w:val="00872ACE"/>
    <w:rsid w:val="00877069"/>
    <w:rsid w:val="0089500E"/>
    <w:rsid w:val="008E25F0"/>
    <w:rsid w:val="00911D56"/>
    <w:rsid w:val="009269A3"/>
    <w:rsid w:val="00932CA8"/>
    <w:rsid w:val="009413D9"/>
    <w:rsid w:val="009572BF"/>
    <w:rsid w:val="00961000"/>
    <w:rsid w:val="009862C8"/>
    <w:rsid w:val="009864A7"/>
    <w:rsid w:val="009A7A98"/>
    <w:rsid w:val="009D4F57"/>
    <w:rsid w:val="009F21A3"/>
    <w:rsid w:val="00A1179E"/>
    <w:rsid w:val="00A41E37"/>
    <w:rsid w:val="00A86FEA"/>
    <w:rsid w:val="00A90890"/>
    <w:rsid w:val="00A90AC9"/>
    <w:rsid w:val="00AA4F3E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46CF6"/>
    <w:rsid w:val="00C7384A"/>
    <w:rsid w:val="00C740F4"/>
    <w:rsid w:val="00C82B41"/>
    <w:rsid w:val="00CA5A48"/>
    <w:rsid w:val="00CC199B"/>
    <w:rsid w:val="00CF309F"/>
    <w:rsid w:val="00D3544B"/>
    <w:rsid w:val="00D7653E"/>
    <w:rsid w:val="00D76BCA"/>
    <w:rsid w:val="00D91D63"/>
    <w:rsid w:val="00D9598C"/>
    <w:rsid w:val="00D9785E"/>
    <w:rsid w:val="00DC1C3B"/>
    <w:rsid w:val="00DD68C9"/>
    <w:rsid w:val="00E13FF3"/>
    <w:rsid w:val="00E34BB8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F03CB3"/>
    <w:rsid w:val="00F076FE"/>
    <w:rsid w:val="00F46B02"/>
    <w:rsid w:val="00F70607"/>
    <w:rsid w:val="00F92AE4"/>
    <w:rsid w:val="00F93F60"/>
    <w:rsid w:val="00FB797F"/>
    <w:rsid w:val="00FD2AE2"/>
    <w:rsid w:val="010B6346"/>
    <w:rsid w:val="0B3B5992"/>
    <w:rsid w:val="0C9D33BF"/>
    <w:rsid w:val="0CB27AE1"/>
    <w:rsid w:val="19A95566"/>
    <w:rsid w:val="228A48BA"/>
    <w:rsid w:val="23386601"/>
    <w:rsid w:val="27EA37A1"/>
    <w:rsid w:val="29171B75"/>
    <w:rsid w:val="29DD027C"/>
    <w:rsid w:val="29E63B44"/>
    <w:rsid w:val="31453464"/>
    <w:rsid w:val="35520D50"/>
    <w:rsid w:val="35BB30BE"/>
    <w:rsid w:val="3F042F21"/>
    <w:rsid w:val="48A1227C"/>
    <w:rsid w:val="566034A7"/>
    <w:rsid w:val="5A850901"/>
    <w:rsid w:val="7177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86F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A86FEA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A86FE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A86FEA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A86FEA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A86FEA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A8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A8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A86FEA"/>
    <w:pPr>
      <w:spacing w:after="100"/>
    </w:pPr>
  </w:style>
  <w:style w:type="paragraph" w:styleId="4">
    <w:name w:val="toc 4"/>
    <w:next w:val="a0"/>
    <w:uiPriority w:val="39"/>
    <w:unhideWhenUsed/>
    <w:qFormat/>
    <w:rsid w:val="00A86FEA"/>
    <w:pPr>
      <w:spacing w:after="100"/>
      <w:ind w:left="660"/>
    </w:pPr>
  </w:style>
  <w:style w:type="paragraph" w:styleId="a8">
    <w:name w:val="footnote text"/>
    <w:basedOn w:val="a0"/>
    <w:qFormat/>
    <w:rsid w:val="00A86FEA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A86FEA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A86FEA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A86FEA"/>
    <w:rPr>
      <w:color w:val="0563C1" w:themeColor="hyperlink"/>
      <w:u w:val="single"/>
    </w:rPr>
  </w:style>
  <w:style w:type="character" w:styleId="aa">
    <w:name w:val="footnote reference"/>
    <w:qFormat/>
    <w:rsid w:val="00A86FEA"/>
    <w:rPr>
      <w:vertAlign w:val="superscript"/>
    </w:rPr>
  </w:style>
  <w:style w:type="paragraph" w:customStyle="1" w:styleId="Char3">
    <w:name w:val="Char"/>
    <w:basedOn w:val="a0"/>
    <w:qFormat/>
    <w:rsid w:val="00A86FEA"/>
  </w:style>
  <w:style w:type="character" w:customStyle="1" w:styleId="Char1">
    <w:name w:val="页眉 Char"/>
    <w:link w:val="a7"/>
    <w:qFormat/>
    <w:rsid w:val="00A86FEA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A86FEA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A86FEA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A86FEA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A86FEA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A8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174</Words>
  <Characters>995</Characters>
  <Application>Microsoft Office Word</Application>
  <DocSecurity>4</DocSecurity>
  <Lines>8</Lines>
  <Paragraphs>2</Paragraphs>
  <ScaleCrop>false</ScaleCrop>
  <Company>fullgoal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2026-02-04T16:01:00Z</dcterms:created>
  <dcterms:modified xsi:type="dcterms:W3CDTF">2026-02-04T16:01:00Z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AB9FE9C3E5714E9F91BA7115E670A484_13</vt:lpwstr>
  </property>
</Properties>
</file>