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336384" w:rsidRDefault="006B7779" w:rsidP="00B63558">
      <w:pPr>
        <w:spacing w:line="360" w:lineRule="auto"/>
        <w:jc w:val="center"/>
        <w:rPr>
          <w:rFonts w:asciiTheme="minorEastAsia" w:eastAsiaTheme="minorEastAsia" w:hAnsiTheme="minorEastAsia"/>
          <w:b/>
          <w:bCs/>
          <w:color w:val="000000"/>
          <w:sz w:val="30"/>
          <w:szCs w:val="30"/>
        </w:rPr>
      </w:pPr>
      <w:bookmarkStart w:id="0" w:name="_Toc249760023"/>
      <w:r>
        <w:rPr>
          <w:rFonts w:asciiTheme="minorEastAsia" w:eastAsiaTheme="minorEastAsia" w:hAnsiTheme="minorEastAsia" w:hint="eastAsia"/>
          <w:b/>
          <w:bCs/>
          <w:color w:val="000000"/>
          <w:sz w:val="30"/>
          <w:szCs w:val="30"/>
        </w:rPr>
        <w:t>光大保德信双鑫收益债券型证券投资基金</w:t>
      </w:r>
      <w:r w:rsidR="009B079F" w:rsidRPr="00336384">
        <w:rPr>
          <w:rFonts w:asciiTheme="minorEastAsia" w:eastAsiaTheme="minorEastAsia" w:hAnsiTheme="minorEastAsia" w:hint="eastAsia"/>
          <w:b/>
          <w:bCs/>
          <w:color w:val="000000"/>
          <w:sz w:val="30"/>
          <w:szCs w:val="30"/>
        </w:rPr>
        <w:t>开放日常申购</w:t>
      </w:r>
      <w:r w:rsidR="00DA059B" w:rsidRPr="00336384">
        <w:rPr>
          <w:rFonts w:asciiTheme="minorEastAsia" w:eastAsiaTheme="minorEastAsia" w:hAnsiTheme="minorEastAsia" w:hint="eastAsia"/>
          <w:b/>
          <w:bCs/>
          <w:color w:val="000000"/>
          <w:sz w:val="30"/>
          <w:szCs w:val="30"/>
        </w:rPr>
        <w:t>、</w:t>
      </w:r>
      <w:r w:rsidR="009B079F" w:rsidRPr="00336384">
        <w:rPr>
          <w:rFonts w:asciiTheme="minorEastAsia" w:eastAsiaTheme="minorEastAsia" w:hAnsiTheme="minorEastAsia" w:hint="eastAsia"/>
          <w:b/>
          <w:bCs/>
          <w:color w:val="000000"/>
          <w:sz w:val="30"/>
          <w:szCs w:val="30"/>
        </w:rPr>
        <w:t>赎回</w:t>
      </w:r>
      <w:r w:rsidR="00033A56" w:rsidRPr="00336384">
        <w:rPr>
          <w:rFonts w:asciiTheme="minorEastAsia" w:eastAsiaTheme="minorEastAsia" w:hAnsiTheme="minorEastAsia" w:hint="eastAsia"/>
          <w:b/>
          <w:bCs/>
          <w:color w:val="000000"/>
          <w:sz w:val="30"/>
          <w:szCs w:val="30"/>
        </w:rPr>
        <w:t>、</w:t>
      </w:r>
      <w:r w:rsidR="009B079F" w:rsidRPr="00336384">
        <w:rPr>
          <w:rFonts w:asciiTheme="minorEastAsia" w:eastAsiaTheme="minorEastAsia" w:hAnsiTheme="minorEastAsia" w:hint="eastAsia"/>
          <w:b/>
          <w:bCs/>
          <w:color w:val="000000"/>
          <w:sz w:val="30"/>
          <w:szCs w:val="30"/>
        </w:rPr>
        <w:t>转换</w:t>
      </w:r>
      <w:r w:rsidR="00033A56" w:rsidRPr="00336384">
        <w:rPr>
          <w:rFonts w:asciiTheme="minorEastAsia" w:eastAsiaTheme="minorEastAsia" w:hAnsiTheme="minorEastAsia" w:hint="eastAsia"/>
          <w:b/>
          <w:bCs/>
          <w:color w:val="000000"/>
          <w:sz w:val="30"/>
          <w:szCs w:val="30"/>
        </w:rPr>
        <w:t>和</w:t>
      </w:r>
      <w:r w:rsidR="009B079F" w:rsidRPr="00336384">
        <w:rPr>
          <w:rFonts w:asciiTheme="minorEastAsia" w:eastAsiaTheme="minorEastAsia" w:hAnsiTheme="minorEastAsia" w:hint="eastAsia"/>
          <w:b/>
          <w:bCs/>
          <w:color w:val="000000"/>
          <w:sz w:val="30"/>
          <w:szCs w:val="30"/>
        </w:rPr>
        <w:t>定期定额投资业务</w:t>
      </w:r>
      <w:r w:rsidR="00033A56" w:rsidRPr="00336384">
        <w:rPr>
          <w:rFonts w:asciiTheme="minorEastAsia" w:eastAsiaTheme="minorEastAsia" w:hAnsiTheme="minorEastAsia" w:hint="eastAsia"/>
          <w:b/>
          <w:bCs/>
          <w:color w:val="000000"/>
          <w:sz w:val="30"/>
          <w:szCs w:val="30"/>
        </w:rPr>
        <w:t>的</w:t>
      </w:r>
      <w:r w:rsidR="009B079F" w:rsidRPr="00336384">
        <w:rPr>
          <w:rFonts w:asciiTheme="minorEastAsia" w:eastAsiaTheme="minorEastAsia" w:hAnsiTheme="minorEastAsia" w:hint="eastAsia"/>
          <w:b/>
          <w:bCs/>
          <w:color w:val="000000"/>
          <w:sz w:val="30"/>
          <w:szCs w:val="30"/>
        </w:rPr>
        <w:t>公告</w:t>
      </w:r>
    </w:p>
    <w:p w:rsidR="001A7B39" w:rsidRPr="00336384" w:rsidRDefault="00CE7937" w:rsidP="00B63558">
      <w:pPr>
        <w:spacing w:line="360" w:lineRule="auto"/>
        <w:jc w:val="center"/>
        <w:rPr>
          <w:rFonts w:asciiTheme="minorEastAsia" w:eastAsiaTheme="minorEastAsia" w:hAnsiTheme="minorEastAsia"/>
          <w:b/>
          <w:sz w:val="24"/>
        </w:rPr>
      </w:pPr>
      <w:r w:rsidRPr="00336384">
        <w:rPr>
          <w:rFonts w:asciiTheme="minorEastAsia" w:eastAsiaTheme="minorEastAsia" w:hAnsiTheme="minorEastAsia" w:hint="eastAsia"/>
          <w:b/>
          <w:sz w:val="24"/>
        </w:rPr>
        <w:t>公告</w:t>
      </w:r>
      <w:r w:rsidRPr="00336384">
        <w:rPr>
          <w:rFonts w:asciiTheme="minorEastAsia" w:eastAsiaTheme="minorEastAsia" w:hAnsiTheme="minorEastAsia"/>
          <w:b/>
          <w:sz w:val="24"/>
        </w:rPr>
        <w:t>送出日期：</w:t>
      </w:r>
      <w:bookmarkStart w:id="1" w:name="_Hlk199926637"/>
      <w:r w:rsidR="00A2326F" w:rsidRPr="00A2326F">
        <w:rPr>
          <w:rFonts w:asciiTheme="minorEastAsia" w:eastAsiaTheme="minorEastAsia" w:hAnsiTheme="minorEastAsia" w:hint="eastAsia"/>
          <w:b/>
          <w:sz w:val="24"/>
        </w:rPr>
        <w:t>202</w:t>
      </w:r>
      <w:r w:rsidR="005F6DA1">
        <w:rPr>
          <w:rFonts w:asciiTheme="minorEastAsia" w:eastAsiaTheme="minorEastAsia" w:hAnsiTheme="minorEastAsia"/>
          <w:b/>
          <w:sz w:val="24"/>
        </w:rPr>
        <w:t>6</w:t>
      </w:r>
      <w:r w:rsidR="00A2326F" w:rsidRPr="00A2326F">
        <w:rPr>
          <w:rFonts w:asciiTheme="minorEastAsia" w:eastAsiaTheme="minorEastAsia" w:hAnsiTheme="minorEastAsia" w:hint="eastAsia"/>
          <w:b/>
          <w:sz w:val="24"/>
        </w:rPr>
        <w:t>年</w:t>
      </w:r>
      <w:r w:rsidR="005F6DA1">
        <w:rPr>
          <w:rFonts w:asciiTheme="minorEastAsia" w:eastAsiaTheme="minorEastAsia" w:hAnsiTheme="minorEastAsia"/>
          <w:b/>
          <w:sz w:val="24"/>
        </w:rPr>
        <w:t>2</w:t>
      </w:r>
      <w:r w:rsidR="00A2326F" w:rsidRPr="00A2326F">
        <w:rPr>
          <w:rFonts w:asciiTheme="minorEastAsia" w:eastAsiaTheme="minorEastAsia" w:hAnsiTheme="minorEastAsia" w:hint="eastAsia"/>
          <w:b/>
          <w:sz w:val="24"/>
        </w:rPr>
        <w:t>月</w:t>
      </w:r>
      <w:r w:rsidR="005F6DA1">
        <w:rPr>
          <w:rFonts w:asciiTheme="minorEastAsia" w:eastAsiaTheme="minorEastAsia" w:hAnsiTheme="minorEastAsia"/>
          <w:b/>
          <w:sz w:val="24"/>
        </w:rPr>
        <w:t>5</w:t>
      </w:r>
      <w:r w:rsidR="00A2326F" w:rsidRPr="00A2326F">
        <w:rPr>
          <w:rFonts w:asciiTheme="minorEastAsia" w:eastAsiaTheme="minorEastAsia" w:hAnsiTheme="minorEastAsia" w:hint="eastAsia"/>
          <w:b/>
          <w:sz w:val="24"/>
        </w:rPr>
        <w:t>日</w:t>
      </w:r>
      <w:bookmarkEnd w:id="1"/>
    </w:p>
    <w:p w:rsidR="001A7B39" w:rsidRPr="00336384" w:rsidRDefault="001A7B39" w:rsidP="00B63558">
      <w:pPr>
        <w:spacing w:line="360" w:lineRule="auto"/>
        <w:jc w:val="center"/>
        <w:rPr>
          <w:rFonts w:asciiTheme="minorEastAsia" w:eastAsiaTheme="minorEastAsia" w:hAnsiTheme="minorEastAsia"/>
          <w:color w:val="000000"/>
          <w:sz w:val="24"/>
        </w:rPr>
      </w:pPr>
    </w:p>
    <w:bookmarkEnd w:id="0"/>
    <w:p w:rsidR="00195240" w:rsidRPr="00336384" w:rsidRDefault="00F33D5C" w:rsidP="00B63558">
      <w:pPr>
        <w:pStyle w:val="30"/>
        <w:keepNext w:val="0"/>
        <w:keepLines w:val="0"/>
        <w:spacing w:before="0" w:after="0" w:line="360" w:lineRule="auto"/>
        <w:rPr>
          <w:rFonts w:asciiTheme="minorEastAsia" w:eastAsiaTheme="minorEastAsia" w:hAnsiTheme="minorEastAsia"/>
          <w:bCs w:val="0"/>
          <w:sz w:val="24"/>
          <w:szCs w:val="24"/>
        </w:rPr>
      </w:pPr>
      <w:r w:rsidRPr="00336384">
        <w:rPr>
          <w:rFonts w:asciiTheme="minorEastAsia" w:eastAsiaTheme="minorEastAsia" w:hAnsiTheme="minorEastAsia" w:hint="eastAsia"/>
          <w:bCs w:val="0"/>
          <w:sz w:val="24"/>
          <w:szCs w:val="24"/>
        </w:rPr>
        <w:t>1.</w:t>
      </w:r>
      <w:r w:rsidR="00CE7937" w:rsidRPr="00336384">
        <w:rPr>
          <w:rFonts w:asciiTheme="minorEastAsia" w:eastAsiaTheme="minorEastAsia" w:hAnsiTheme="minorEastAsia" w:hint="eastAsia"/>
          <w:bCs w:val="0"/>
          <w:sz w:val="24"/>
          <w:szCs w:val="24"/>
        </w:rPr>
        <w:t>公告基本信息</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35"/>
        <w:gridCol w:w="2704"/>
        <w:gridCol w:w="2705"/>
      </w:tblGrid>
      <w:tr w:rsidR="00A2326F" w:rsidRPr="00336384" w:rsidTr="00BC12C1">
        <w:trPr>
          <w:jc w:val="center"/>
        </w:trPr>
        <w:tc>
          <w:tcPr>
            <w:tcW w:w="3335" w:type="dxa"/>
          </w:tcPr>
          <w:p w:rsidR="00A2326F" w:rsidRPr="00336384" w:rsidRDefault="00A2326F" w:rsidP="00A2326F">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基金名称</w:t>
            </w:r>
          </w:p>
        </w:tc>
        <w:tc>
          <w:tcPr>
            <w:tcW w:w="5409" w:type="dxa"/>
            <w:gridSpan w:val="2"/>
            <w:vAlign w:val="center"/>
          </w:tcPr>
          <w:p w:rsidR="00A2326F" w:rsidRPr="00336384" w:rsidRDefault="006B7779" w:rsidP="00BC12C1">
            <w:pPr>
              <w:rPr>
                <w:rFonts w:asciiTheme="minorEastAsia" w:eastAsiaTheme="minorEastAsia" w:hAnsiTheme="minorEastAsia"/>
                <w:sz w:val="24"/>
              </w:rPr>
            </w:pPr>
            <w:r>
              <w:rPr>
                <w:rFonts w:asciiTheme="minorEastAsia" w:eastAsiaTheme="minorEastAsia" w:hAnsiTheme="minorEastAsia" w:hint="eastAsia"/>
                <w:sz w:val="24"/>
              </w:rPr>
              <w:t>光大保德信双鑫收益债券型证券投资基金</w:t>
            </w:r>
          </w:p>
        </w:tc>
      </w:tr>
      <w:tr w:rsidR="005F6DA1" w:rsidRPr="00336384" w:rsidTr="00683608">
        <w:trPr>
          <w:jc w:val="center"/>
        </w:trPr>
        <w:tc>
          <w:tcPr>
            <w:tcW w:w="3335" w:type="dxa"/>
          </w:tcPr>
          <w:p w:rsidR="005F6DA1" w:rsidRPr="00336384" w:rsidRDefault="005F6DA1" w:rsidP="005F6DA1">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基金简称</w:t>
            </w:r>
          </w:p>
        </w:tc>
        <w:tc>
          <w:tcPr>
            <w:tcW w:w="5409" w:type="dxa"/>
            <w:gridSpan w:val="2"/>
            <w:vAlign w:val="center"/>
          </w:tcPr>
          <w:p w:rsidR="005F6DA1" w:rsidRPr="00336384" w:rsidRDefault="005F6DA1" w:rsidP="005F6DA1">
            <w:pPr>
              <w:rPr>
                <w:rFonts w:asciiTheme="minorEastAsia" w:eastAsiaTheme="minorEastAsia" w:hAnsiTheme="minorEastAsia"/>
                <w:sz w:val="24"/>
              </w:rPr>
            </w:pPr>
            <w:r w:rsidRPr="00683608">
              <w:rPr>
                <w:rFonts w:asciiTheme="minorEastAsia" w:eastAsiaTheme="minorEastAsia" w:hAnsiTheme="minorEastAsia" w:hint="eastAsia"/>
                <w:sz w:val="24"/>
              </w:rPr>
              <w:t>光大保德信双鑫收益债券</w:t>
            </w:r>
          </w:p>
        </w:tc>
      </w:tr>
      <w:tr w:rsidR="005F6DA1" w:rsidRPr="00336384" w:rsidTr="00683608">
        <w:trPr>
          <w:jc w:val="center"/>
        </w:trPr>
        <w:tc>
          <w:tcPr>
            <w:tcW w:w="3335" w:type="dxa"/>
          </w:tcPr>
          <w:p w:rsidR="005F6DA1" w:rsidRPr="00336384" w:rsidRDefault="005F6DA1" w:rsidP="005F6DA1">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基金主代码</w:t>
            </w:r>
          </w:p>
        </w:tc>
        <w:tc>
          <w:tcPr>
            <w:tcW w:w="5409" w:type="dxa"/>
            <w:gridSpan w:val="2"/>
            <w:vAlign w:val="center"/>
          </w:tcPr>
          <w:p w:rsidR="005F6DA1" w:rsidRPr="00336384" w:rsidRDefault="005F6DA1" w:rsidP="005F6DA1">
            <w:pPr>
              <w:rPr>
                <w:rFonts w:asciiTheme="minorEastAsia" w:eastAsiaTheme="minorEastAsia" w:hAnsiTheme="minorEastAsia"/>
                <w:sz w:val="24"/>
              </w:rPr>
            </w:pPr>
            <w:r w:rsidRPr="00683608">
              <w:rPr>
                <w:rFonts w:asciiTheme="minorEastAsia" w:eastAsiaTheme="minorEastAsia" w:hAnsiTheme="minorEastAsia"/>
                <w:sz w:val="24"/>
              </w:rPr>
              <w:t>025262</w:t>
            </w:r>
          </w:p>
        </w:tc>
      </w:tr>
      <w:tr w:rsidR="005F6DA1" w:rsidRPr="00336384" w:rsidTr="00683608">
        <w:trPr>
          <w:jc w:val="center"/>
        </w:trPr>
        <w:tc>
          <w:tcPr>
            <w:tcW w:w="3335" w:type="dxa"/>
          </w:tcPr>
          <w:p w:rsidR="005F6DA1" w:rsidRPr="00336384" w:rsidRDefault="005F6DA1" w:rsidP="005F6DA1">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基金运作方式</w:t>
            </w:r>
          </w:p>
        </w:tc>
        <w:tc>
          <w:tcPr>
            <w:tcW w:w="5409" w:type="dxa"/>
            <w:gridSpan w:val="2"/>
            <w:vAlign w:val="center"/>
          </w:tcPr>
          <w:p w:rsidR="005F6DA1" w:rsidRPr="00336384" w:rsidRDefault="005F6DA1" w:rsidP="005F6DA1">
            <w:pPr>
              <w:rPr>
                <w:rFonts w:asciiTheme="minorEastAsia" w:eastAsiaTheme="minorEastAsia" w:hAnsiTheme="minorEastAsia"/>
                <w:sz w:val="24"/>
              </w:rPr>
            </w:pPr>
            <w:r w:rsidRPr="00683608">
              <w:rPr>
                <w:rFonts w:asciiTheme="minorEastAsia" w:eastAsiaTheme="minorEastAsia" w:hAnsiTheme="minorEastAsia" w:hint="eastAsia"/>
                <w:sz w:val="24"/>
              </w:rPr>
              <w:t>契约型开放式</w:t>
            </w:r>
          </w:p>
        </w:tc>
      </w:tr>
      <w:tr w:rsidR="005F6DA1" w:rsidRPr="00336384" w:rsidTr="00683608">
        <w:trPr>
          <w:jc w:val="center"/>
        </w:trPr>
        <w:tc>
          <w:tcPr>
            <w:tcW w:w="3335" w:type="dxa"/>
          </w:tcPr>
          <w:p w:rsidR="005F6DA1" w:rsidRPr="00336384" w:rsidRDefault="005F6DA1" w:rsidP="005F6DA1">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基金合同生效日</w:t>
            </w:r>
          </w:p>
        </w:tc>
        <w:tc>
          <w:tcPr>
            <w:tcW w:w="5409" w:type="dxa"/>
            <w:gridSpan w:val="2"/>
            <w:vAlign w:val="center"/>
          </w:tcPr>
          <w:p w:rsidR="005F6DA1" w:rsidRPr="00336384" w:rsidRDefault="005F6DA1" w:rsidP="005F6DA1">
            <w:pPr>
              <w:rPr>
                <w:rFonts w:asciiTheme="minorEastAsia" w:eastAsiaTheme="minorEastAsia" w:hAnsiTheme="minorEastAsia"/>
                <w:sz w:val="24"/>
              </w:rPr>
            </w:pPr>
            <w:r w:rsidRPr="00683608">
              <w:rPr>
                <w:rFonts w:asciiTheme="minorEastAsia" w:eastAsiaTheme="minorEastAsia" w:hAnsiTheme="minorEastAsia"/>
                <w:sz w:val="24"/>
              </w:rPr>
              <w:t>2026</w:t>
            </w:r>
            <w:r w:rsidRPr="00683608">
              <w:rPr>
                <w:rFonts w:asciiTheme="minorEastAsia" w:eastAsiaTheme="minorEastAsia" w:hAnsiTheme="minorEastAsia" w:hint="eastAsia"/>
                <w:sz w:val="24"/>
              </w:rPr>
              <w:t>年</w:t>
            </w:r>
            <w:r w:rsidRPr="00683608">
              <w:rPr>
                <w:rFonts w:asciiTheme="minorEastAsia" w:eastAsiaTheme="minorEastAsia" w:hAnsiTheme="minorEastAsia"/>
                <w:sz w:val="24"/>
              </w:rPr>
              <w:t>1</w:t>
            </w:r>
            <w:r w:rsidRPr="00683608">
              <w:rPr>
                <w:rFonts w:asciiTheme="minorEastAsia" w:eastAsiaTheme="minorEastAsia" w:hAnsiTheme="minorEastAsia" w:hint="eastAsia"/>
                <w:sz w:val="24"/>
              </w:rPr>
              <w:t>月</w:t>
            </w:r>
            <w:r w:rsidRPr="00683608">
              <w:rPr>
                <w:rFonts w:asciiTheme="minorEastAsia" w:eastAsiaTheme="minorEastAsia" w:hAnsiTheme="minorEastAsia"/>
                <w:sz w:val="24"/>
              </w:rPr>
              <w:t>20</w:t>
            </w:r>
            <w:r w:rsidRPr="00683608">
              <w:rPr>
                <w:rFonts w:asciiTheme="minorEastAsia" w:eastAsiaTheme="minorEastAsia" w:hAnsiTheme="minorEastAsia" w:hint="eastAsia"/>
                <w:sz w:val="24"/>
              </w:rPr>
              <w:t>日</w:t>
            </w:r>
          </w:p>
        </w:tc>
      </w:tr>
      <w:tr w:rsidR="005F6DA1" w:rsidRPr="00336384" w:rsidTr="00683608">
        <w:trPr>
          <w:jc w:val="center"/>
        </w:trPr>
        <w:tc>
          <w:tcPr>
            <w:tcW w:w="3335" w:type="dxa"/>
          </w:tcPr>
          <w:p w:rsidR="005F6DA1" w:rsidRPr="00336384" w:rsidRDefault="005F6DA1" w:rsidP="005F6DA1">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基金管理人名称</w:t>
            </w:r>
          </w:p>
        </w:tc>
        <w:tc>
          <w:tcPr>
            <w:tcW w:w="5409" w:type="dxa"/>
            <w:gridSpan w:val="2"/>
            <w:vAlign w:val="center"/>
          </w:tcPr>
          <w:p w:rsidR="005F6DA1" w:rsidRPr="00336384" w:rsidRDefault="005F6DA1" w:rsidP="005F6DA1">
            <w:pPr>
              <w:rPr>
                <w:rFonts w:asciiTheme="minorEastAsia" w:eastAsiaTheme="minorEastAsia" w:hAnsiTheme="minorEastAsia"/>
                <w:sz w:val="24"/>
              </w:rPr>
            </w:pPr>
            <w:r w:rsidRPr="00683608">
              <w:rPr>
                <w:rFonts w:asciiTheme="minorEastAsia" w:eastAsiaTheme="minorEastAsia" w:hAnsiTheme="minorEastAsia" w:hint="eastAsia"/>
                <w:sz w:val="24"/>
              </w:rPr>
              <w:t>光大保德信基金管理有限公司</w:t>
            </w:r>
          </w:p>
        </w:tc>
      </w:tr>
      <w:tr w:rsidR="005F6DA1" w:rsidRPr="00336384" w:rsidTr="00683608">
        <w:trPr>
          <w:jc w:val="center"/>
        </w:trPr>
        <w:tc>
          <w:tcPr>
            <w:tcW w:w="3335" w:type="dxa"/>
          </w:tcPr>
          <w:p w:rsidR="005F6DA1" w:rsidRPr="00336384" w:rsidRDefault="005F6DA1" w:rsidP="005F6DA1">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基金托管人名称</w:t>
            </w:r>
          </w:p>
        </w:tc>
        <w:tc>
          <w:tcPr>
            <w:tcW w:w="5409" w:type="dxa"/>
            <w:gridSpan w:val="2"/>
            <w:vAlign w:val="center"/>
          </w:tcPr>
          <w:p w:rsidR="005F6DA1" w:rsidRPr="00336384" w:rsidRDefault="005F6DA1" w:rsidP="005F6DA1">
            <w:pPr>
              <w:rPr>
                <w:rFonts w:asciiTheme="minorEastAsia" w:eastAsiaTheme="minorEastAsia" w:hAnsiTheme="minorEastAsia"/>
                <w:sz w:val="24"/>
              </w:rPr>
            </w:pPr>
            <w:r w:rsidRPr="00683608">
              <w:rPr>
                <w:rFonts w:asciiTheme="minorEastAsia" w:eastAsiaTheme="minorEastAsia" w:hAnsiTheme="minorEastAsia" w:hint="eastAsia"/>
                <w:sz w:val="24"/>
              </w:rPr>
              <w:t>交通银行股份有限公司</w:t>
            </w:r>
          </w:p>
        </w:tc>
      </w:tr>
      <w:tr w:rsidR="00EB53A1" w:rsidRPr="00336384" w:rsidTr="003A0078">
        <w:trPr>
          <w:jc w:val="center"/>
        </w:trPr>
        <w:tc>
          <w:tcPr>
            <w:tcW w:w="3335" w:type="dxa"/>
          </w:tcPr>
          <w:p w:rsidR="00EB53A1" w:rsidRPr="00336384" w:rsidRDefault="00EB53A1" w:rsidP="00EB53A1">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基金注册登记机构名称</w:t>
            </w:r>
          </w:p>
        </w:tc>
        <w:tc>
          <w:tcPr>
            <w:tcW w:w="5409" w:type="dxa"/>
            <w:gridSpan w:val="2"/>
            <w:vAlign w:val="center"/>
          </w:tcPr>
          <w:p w:rsidR="00EB53A1" w:rsidRPr="00336384" w:rsidRDefault="00F705D6" w:rsidP="00EB53A1">
            <w:pPr>
              <w:rPr>
                <w:rFonts w:asciiTheme="minorEastAsia" w:eastAsiaTheme="minorEastAsia" w:hAnsiTheme="minorEastAsia"/>
                <w:sz w:val="24"/>
              </w:rPr>
            </w:pPr>
            <w:r w:rsidRPr="00C6740F">
              <w:rPr>
                <w:rFonts w:ascii="宋体" w:hAnsi="宋体" w:hint="eastAsia"/>
                <w:color w:val="000000"/>
                <w:sz w:val="24"/>
              </w:rPr>
              <w:t>光大保德信基金管理有限公司</w:t>
            </w:r>
          </w:p>
        </w:tc>
      </w:tr>
      <w:tr w:rsidR="00AD3DA2" w:rsidRPr="00336384" w:rsidTr="00BC12C1">
        <w:trPr>
          <w:jc w:val="center"/>
        </w:trPr>
        <w:tc>
          <w:tcPr>
            <w:tcW w:w="3335" w:type="dxa"/>
            <w:vAlign w:val="center"/>
          </w:tcPr>
          <w:p w:rsidR="00AD3DA2" w:rsidRPr="00336384" w:rsidRDefault="00AD3DA2" w:rsidP="00AD3DA2">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公告依据</w:t>
            </w:r>
          </w:p>
        </w:tc>
        <w:tc>
          <w:tcPr>
            <w:tcW w:w="5409" w:type="dxa"/>
            <w:gridSpan w:val="2"/>
            <w:vAlign w:val="center"/>
          </w:tcPr>
          <w:p w:rsidR="00AD3DA2" w:rsidRPr="00336384" w:rsidRDefault="00033A56" w:rsidP="00BC12C1">
            <w:pPr>
              <w:rPr>
                <w:rFonts w:asciiTheme="minorEastAsia" w:eastAsiaTheme="minorEastAsia" w:hAnsiTheme="minorEastAsia"/>
                <w:sz w:val="24"/>
              </w:rPr>
            </w:pPr>
            <w:r w:rsidRPr="00336384">
              <w:rPr>
                <w:rFonts w:asciiTheme="minorEastAsia" w:eastAsiaTheme="minorEastAsia" w:hAnsiTheme="minorEastAsia" w:hint="eastAsia"/>
                <w:sz w:val="24"/>
              </w:rPr>
              <w:t>《中华人民共和国证券投资基金法》、《公开募集证券投资基金信息披露管理办法》等法律法规以及</w:t>
            </w:r>
            <w:r w:rsidR="00AD3DA2" w:rsidRPr="00336384">
              <w:rPr>
                <w:rFonts w:asciiTheme="minorEastAsia" w:eastAsiaTheme="minorEastAsia" w:hAnsiTheme="minorEastAsia" w:hint="eastAsia"/>
                <w:sz w:val="24"/>
              </w:rPr>
              <w:t>《</w:t>
            </w:r>
            <w:r w:rsidR="006B7779">
              <w:rPr>
                <w:rFonts w:asciiTheme="minorEastAsia" w:eastAsiaTheme="minorEastAsia" w:hAnsiTheme="minorEastAsia" w:hint="eastAsia"/>
                <w:sz w:val="24"/>
              </w:rPr>
              <w:t>光大保德信双鑫收益债券型证券投资基金</w:t>
            </w:r>
            <w:r w:rsidR="00AD3DA2" w:rsidRPr="00336384">
              <w:rPr>
                <w:rFonts w:asciiTheme="minorEastAsia" w:eastAsiaTheme="minorEastAsia" w:hAnsiTheme="minorEastAsia" w:hint="eastAsia"/>
                <w:sz w:val="24"/>
              </w:rPr>
              <w:t>基金合同》、《</w:t>
            </w:r>
            <w:r w:rsidR="006B7779">
              <w:rPr>
                <w:rFonts w:asciiTheme="minorEastAsia" w:eastAsiaTheme="minorEastAsia" w:hAnsiTheme="minorEastAsia" w:hint="eastAsia"/>
                <w:sz w:val="24"/>
              </w:rPr>
              <w:t>光大保德信双鑫收益债券型证券投资基金</w:t>
            </w:r>
            <w:r w:rsidR="00AD3DA2" w:rsidRPr="00336384">
              <w:rPr>
                <w:rFonts w:asciiTheme="minorEastAsia" w:eastAsiaTheme="minorEastAsia" w:hAnsiTheme="minorEastAsia" w:hint="eastAsia"/>
                <w:sz w:val="24"/>
              </w:rPr>
              <w:t>招募说明书》</w:t>
            </w:r>
            <w:r w:rsidRPr="00336384">
              <w:rPr>
                <w:rFonts w:asciiTheme="minorEastAsia" w:eastAsiaTheme="minorEastAsia" w:hAnsiTheme="minorEastAsia" w:hint="eastAsia"/>
                <w:sz w:val="24"/>
              </w:rPr>
              <w:t>的相关约定</w:t>
            </w:r>
          </w:p>
        </w:tc>
      </w:tr>
      <w:tr w:rsidR="00A2326F" w:rsidRPr="00336384" w:rsidTr="00BC12C1">
        <w:trPr>
          <w:jc w:val="center"/>
        </w:trPr>
        <w:tc>
          <w:tcPr>
            <w:tcW w:w="3335" w:type="dxa"/>
          </w:tcPr>
          <w:p w:rsidR="00A2326F" w:rsidRPr="00336384" w:rsidRDefault="00A2326F" w:rsidP="00A2326F">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申购起始日</w:t>
            </w:r>
          </w:p>
        </w:tc>
        <w:tc>
          <w:tcPr>
            <w:tcW w:w="5409" w:type="dxa"/>
            <w:gridSpan w:val="2"/>
            <w:vAlign w:val="center"/>
          </w:tcPr>
          <w:p w:rsidR="00A2326F" w:rsidRPr="00336384" w:rsidRDefault="00A2326F" w:rsidP="00BC12C1">
            <w:pPr>
              <w:spacing w:line="360" w:lineRule="auto"/>
              <w:rPr>
                <w:rFonts w:asciiTheme="minorEastAsia" w:eastAsiaTheme="minorEastAsia" w:hAnsiTheme="minorEastAsia"/>
                <w:sz w:val="24"/>
              </w:rPr>
            </w:pPr>
            <w:r w:rsidRPr="00BC12C1">
              <w:rPr>
                <w:rFonts w:asciiTheme="minorEastAsia" w:eastAsiaTheme="minorEastAsia" w:hAnsiTheme="minorEastAsia"/>
                <w:sz w:val="24"/>
              </w:rPr>
              <w:t>202</w:t>
            </w:r>
            <w:r w:rsidR="005F6DA1">
              <w:rPr>
                <w:rFonts w:asciiTheme="minorEastAsia" w:eastAsiaTheme="minorEastAsia" w:hAnsiTheme="minorEastAsia"/>
                <w:sz w:val="24"/>
              </w:rPr>
              <w:t>6</w:t>
            </w:r>
            <w:r w:rsidRPr="00BC12C1">
              <w:rPr>
                <w:rFonts w:asciiTheme="minorEastAsia" w:eastAsiaTheme="minorEastAsia" w:hAnsiTheme="minorEastAsia"/>
                <w:sz w:val="24"/>
              </w:rPr>
              <w:t>年</w:t>
            </w:r>
            <w:r w:rsidR="005F6DA1">
              <w:rPr>
                <w:rFonts w:asciiTheme="minorEastAsia" w:eastAsiaTheme="minorEastAsia" w:hAnsiTheme="minorEastAsia"/>
                <w:sz w:val="24"/>
              </w:rPr>
              <w:t>2</w:t>
            </w:r>
            <w:r w:rsidRPr="00BC12C1">
              <w:rPr>
                <w:rFonts w:asciiTheme="minorEastAsia" w:eastAsiaTheme="minorEastAsia" w:hAnsiTheme="minorEastAsia" w:hint="eastAsia"/>
                <w:sz w:val="24"/>
              </w:rPr>
              <w:t>月</w:t>
            </w:r>
            <w:r w:rsidR="005F6DA1">
              <w:rPr>
                <w:rFonts w:asciiTheme="minorEastAsia" w:eastAsiaTheme="minorEastAsia" w:hAnsiTheme="minorEastAsia"/>
                <w:sz w:val="24"/>
              </w:rPr>
              <w:t>9</w:t>
            </w:r>
            <w:r w:rsidRPr="00BC12C1">
              <w:rPr>
                <w:rFonts w:asciiTheme="minorEastAsia" w:eastAsiaTheme="minorEastAsia" w:hAnsiTheme="minorEastAsia"/>
                <w:sz w:val="24"/>
              </w:rPr>
              <w:t>日</w:t>
            </w:r>
          </w:p>
        </w:tc>
      </w:tr>
      <w:tr w:rsidR="005F6DA1" w:rsidRPr="00336384" w:rsidTr="00BC12C1">
        <w:trPr>
          <w:jc w:val="center"/>
        </w:trPr>
        <w:tc>
          <w:tcPr>
            <w:tcW w:w="3335" w:type="dxa"/>
          </w:tcPr>
          <w:p w:rsidR="005F6DA1" w:rsidRPr="00336384" w:rsidRDefault="005F6DA1" w:rsidP="005F6DA1">
            <w:pPr>
              <w:spacing w:line="360" w:lineRule="auto"/>
              <w:rPr>
                <w:rFonts w:asciiTheme="minorEastAsia" w:eastAsiaTheme="minorEastAsia" w:hAnsiTheme="minorEastAsia"/>
                <w:sz w:val="24"/>
              </w:rPr>
            </w:pPr>
            <w:r w:rsidRPr="00336384">
              <w:rPr>
                <w:rFonts w:asciiTheme="minorEastAsia" w:eastAsiaTheme="minorEastAsia" w:hAnsiTheme="minorEastAsia" w:hint="eastAsia"/>
                <w:color w:val="000000" w:themeColor="text1"/>
                <w:sz w:val="24"/>
              </w:rPr>
              <w:t>赎回起始日</w:t>
            </w:r>
          </w:p>
        </w:tc>
        <w:tc>
          <w:tcPr>
            <w:tcW w:w="5409" w:type="dxa"/>
            <w:gridSpan w:val="2"/>
            <w:vAlign w:val="center"/>
          </w:tcPr>
          <w:p w:rsidR="005F6DA1" w:rsidRPr="00336384" w:rsidRDefault="005F6DA1" w:rsidP="005F6DA1">
            <w:pPr>
              <w:spacing w:line="360" w:lineRule="auto"/>
              <w:rPr>
                <w:rFonts w:asciiTheme="minorEastAsia" w:eastAsiaTheme="minorEastAsia" w:hAnsiTheme="minorEastAsia"/>
                <w:sz w:val="24"/>
              </w:rPr>
            </w:pPr>
            <w:bookmarkStart w:id="2" w:name="_Hlk199926611"/>
            <w:r w:rsidRPr="00BC12C1">
              <w:rPr>
                <w:rFonts w:asciiTheme="minorEastAsia" w:eastAsiaTheme="minorEastAsia" w:hAnsiTheme="minorEastAsia"/>
                <w:sz w:val="24"/>
              </w:rPr>
              <w:t>202</w:t>
            </w:r>
            <w:r>
              <w:rPr>
                <w:rFonts w:asciiTheme="minorEastAsia" w:eastAsiaTheme="minorEastAsia" w:hAnsiTheme="minorEastAsia"/>
                <w:sz w:val="24"/>
              </w:rPr>
              <w:t>6</w:t>
            </w:r>
            <w:r w:rsidRPr="00BC12C1">
              <w:rPr>
                <w:rFonts w:asciiTheme="minorEastAsia" w:eastAsiaTheme="minorEastAsia" w:hAnsiTheme="minorEastAsia"/>
                <w:sz w:val="24"/>
              </w:rPr>
              <w:t>年</w:t>
            </w:r>
            <w:r>
              <w:rPr>
                <w:rFonts w:asciiTheme="minorEastAsia" w:eastAsiaTheme="minorEastAsia" w:hAnsiTheme="minorEastAsia"/>
                <w:sz w:val="24"/>
              </w:rPr>
              <w:t>2</w:t>
            </w:r>
            <w:r w:rsidRPr="00BC12C1">
              <w:rPr>
                <w:rFonts w:asciiTheme="minorEastAsia" w:eastAsiaTheme="minorEastAsia" w:hAnsiTheme="minorEastAsia" w:hint="eastAsia"/>
                <w:sz w:val="24"/>
              </w:rPr>
              <w:t>月</w:t>
            </w:r>
            <w:r>
              <w:rPr>
                <w:rFonts w:asciiTheme="minorEastAsia" w:eastAsiaTheme="minorEastAsia" w:hAnsiTheme="minorEastAsia"/>
                <w:sz w:val="24"/>
              </w:rPr>
              <w:t>9</w:t>
            </w:r>
            <w:r w:rsidRPr="00BC12C1">
              <w:rPr>
                <w:rFonts w:asciiTheme="minorEastAsia" w:eastAsiaTheme="minorEastAsia" w:hAnsiTheme="minorEastAsia"/>
                <w:sz w:val="24"/>
              </w:rPr>
              <w:t>日</w:t>
            </w:r>
            <w:bookmarkEnd w:id="2"/>
          </w:p>
        </w:tc>
      </w:tr>
      <w:tr w:rsidR="005F6DA1" w:rsidRPr="00336384" w:rsidTr="00BC12C1">
        <w:trPr>
          <w:jc w:val="center"/>
        </w:trPr>
        <w:tc>
          <w:tcPr>
            <w:tcW w:w="3335" w:type="dxa"/>
          </w:tcPr>
          <w:p w:rsidR="005F6DA1" w:rsidRPr="00336384" w:rsidRDefault="005F6DA1" w:rsidP="005F6DA1">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转换转入起始日</w:t>
            </w:r>
          </w:p>
        </w:tc>
        <w:tc>
          <w:tcPr>
            <w:tcW w:w="5409" w:type="dxa"/>
            <w:gridSpan w:val="2"/>
            <w:vAlign w:val="center"/>
          </w:tcPr>
          <w:p w:rsidR="005F6DA1" w:rsidRPr="00336384" w:rsidRDefault="005F6DA1" w:rsidP="005F6DA1">
            <w:pPr>
              <w:spacing w:line="360" w:lineRule="auto"/>
              <w:rPr>
                <w:rFonts w:asciiTheme="minorEastAsia" w:eastAsiaTheme="minorEastAsia" w:hAnsiTheme="minorEastAsia"/>
                <w:sz w:val="24"/>
              </w:rPr>
            </w:pPr>
            <w:r w:rsidRPr="00BC12C1">
              <w:rPr>
                <w:rFonts w:asciiTheme="minorEastAsia" w:eastAsiaTheme="minorEastAsia" w:hAnsiTheme="minorEastAsia"/>
                <w:sz w:val="24"/>
              </w:rPr>
              <w:t>202</w:t>
            </w:r>
            <w:r>
              <w:rPr>
                <w:rFonts w:asciiTheme="minorEastAsia" w:eastAsiaTheme="minorEastAsia" w:hAnsiTheme="minorEastAsia"/>
                <w:sz w:val="24"/>
              </w:rPr>
              <w:t>6</w:t>
            </w:r>
            <w:r w:rsidRPr="00BC12C1">
              <w:rPr>
                <w:rFonts w:asciiTheme="minorEastAsia" w:eastAsiaTheme="minorEastAsia" w:hAnsiTheme="minorEastAsia"/>
                <w:sz w:val="24"/>
              </w:rPr>
              <w:t>年</w:t>
            </w:r>
            <w:r>
              <w:rPr>
                <w:rFonts w:asciiTheme="minorEastAsia" w:eastAsiaTheme="minorEastAsia" w:hAnsiTheme="minorEastAsia"/>
                <w:sz w:val="24"/>
              </w:rPr>
              <w:t>2</w:t>
            </w:r>
            <w:r w:rsidRPr="00BC12C1">
              <w:rPr>
                <w:rFonts w:asciiTheme="minorEastAsia" w:eastAsiaTheme="minorEastAsia" w:hAnsiTheme="minorEastAsia" w:hint="eastAsia"/>
                <w:sz w:val="24"/>
              </w:rPr>
              <w:t>月</w:t>
            </w:r>
            <w:r>
              <w:rPr>
                <w:rFonts w:asciiTheme="minorEastAsia" w:eastAsiaTheme="minorEastAsia" w:hAnsiTheme="minorEastAsia"/>
                <w:sz w:val="24"/>
              </w:rPr>
              <w:t>9</w:t>
            </w:r>
            <w:r w:rsidRPr="00BC12C1">
              <w:rPr>
                <w:rFonts w:asciiTheme="minorEastAsia" w:eastAsiaTheme="minorEastAsia" w:hAnsiTheme="minorEastAsia"/>
                <w:sz w:val="24"/>
              </w:rPr>
              <w:t>日</w:t>
            </w:r>
          </w:p>
        </w:tc>
      </w:tr>
      <w:tr w:rsidR="005F6DA1" w:rsidRPr="00336384" w:rsidTr="00BC12C1">
        <w:trPr>
          <w:jc w:val="center"/>
        </w:trPr>
        <w:tc>
          <w:tcPr>
            <w:tcW w:w="3335" w:type="dxa"/>
          </w:tcPr>
          <w:p w:rsidR="005F6DA1" w:rsidRPr="00336384" w:rsidRDefault="005F6DA1" w:rsidP="005F6DA1">
            <w:pPr>
              <w:spacing w:line="360" w:lineRule="auto"/>
              <w:rPr>
                <w:rFonts w:asciiTheme="minorEastAsia" w:eastAsiaTheme="minorEastAsia" w:hAnsiTheme="minorEastAsia"/>
                <w:sz w:val="24"/>
              </w:rPr>
            </w:pPr>
            <w:r w:rsidRPr="00336384">
              <w:rPr>
                <w:rFonts w:asciiTheme="minorEastAsia" w:eastAsiaTheme="minorEastAsia" w:hAnsiTheme="minorEastAsia" w:hint="eastAsia"/>
                <w:color w:val="000000" w:themeColor="text1"/>
                <w:sz w:val="24"/>
              </w:rPr>
              <w:t>转换转出起始日</w:t>
            </w:r>
          </w:p>
        </w:tc>
        <w:tc>
          <w:tcPr>
            <w:tcW w:w="5409" w:type="dxa"/>
            <w:gridSpan w:val="2"/>
            <w:vAlign w:val="center"/>
          </w:tcPr>
          <w:p w:rsidR="005F6DA1" w:rsidRPr="00336384" w:rsidRDefault="005F6DA1" w:rsidP="005F6DA1">
            <w:pPr>
              <w:spacing w:line="360" w:lineRule="auto"/>
              <w:rPr>
                <w:rFonts w:asciiTheme="minorEastAsia" w:eastAsiaTheme="minorEastAsia" w:hAnsiTheme="minorEastAsia"/>
                <w:sz w:val="24"/>
              </w:rPr>
            </w:pPr>
            <w:r w:rsidRPr="00BC12C1">
              <w:rPr>
                <w:rFonts w:asciiTheme="minorEastAsia" w:eastAsiaTheme="minorEastAsia" w:hAnsiTheme="minorEastAsia"/>
                <w:sz w:val="24"/>
              </w:rPr>
              <w:t>202</w:t>
            </w:r>
            <w:r>
              <w:rPr>
                <w:rFonts w:asciiTheme="minorEastAsia" w:eastAsiaTheme="minorEastAsia" w:hAnsiTheme="minorEastAsia"/>
                <w:sz w:val="24"/>
              </w:rPr>
              <w:t>6</w:t>
            </w:r>
            <w:r w:rsidRPr="00BC12C1">
              <w:rPr>
                <w:rFonts w:asciiTheme="minorEastAsia" w:eastAsiaTheme="minorEastAsia" w:hAnsiTheme="minorEastAsia"/>
                <w:sz w:val="24"/>
              </w:rPr>
              <w:t>年</w:t>
            </w:r>
            <w:r>
              <w:rPr>
                <w:rFonts w:asciiTheme="minorEastAsia" w:eastAsiaTheme="minorEastAsia" w:hAnsiTheme="minorEastAsia"/>
                <w:sz w:val="24"/>
              </w:rPr>
              <w:t>2</w:t>
            </w:r>
            <w:r w:rsidRPr="00BC12C1">
              <w:rPr>
                <w:rFonts w:asciiTheme="minorEastAsia" w:eastAsiaTheme="minorEastAsia" w:hAnsiTheme="minorEastAsia" w:hint="eastAsia"/>
                <w:sz w:val="24"/>
              </w:rPr>
              <w:t>月</w:t>
            </w:r>
            <w:r>
              <w:rPr>
                <w:rFonts w:asciiTheme="minorEastAsia" w:eastAsiaTheme="minorEastAsia" w:hAnsiTheme="minorEastAsia"/>
                <w:sz w:val="24"/>
              </w:rPr>
              <w:t>9</w:t>
            </w:r>
            <w:r w:rsidRPr="00BC12C1">
              <w:rPr>
                <w:rFonts w:asciiTheme="minorEastAsia" w:eastAsiaTheme="minorEastAsia" w:hAnsiTheme="minorEastAsia"/>
                <w:sz w:val="24"/>
              </w:rPr>
              <w:t>日</w:t>
            </w:r>
          </w:p>
        </w:tc>
      </w:tr>
      <w:tr w:rsidR="005F6DA1" w:rsidRPr="00336384" w:rsidTr="00BC12C1">
        <w:trPr>
          <w:jc w:val="center"/>
        </w:trPr>
        <w:tc>
          <w:tcPr>
            <w:tcW w:w="3335" w:type="dxa"/>
          </w:tcPr>
          <w:p w:rsidR="005F6DA1" w:rsidRPr="00336384" w:rsidRDefault="005F6DA1" w:rsidP="005F6DA1">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定期定额投资起始日</w:t>
            </w:r>
          </w:p>
        </w:tc>
        <w:tc>
          <w:tcPr>
            <w:tcW w:w="5409" w:type="dxa"/>
            <w:gridSpan w:val="2"/>
            <w:vAlign w:val="center"/>
          </w:tcPr>
          <w:p w:rsidR="005F6DA1" w:rsidRPr="00336384" w:rsidRDefault="005F6DA1" w:rsidP="005F6DA1">
            <w:pPr>
              <w:spacing w:line="360" w:lineRule="auto"/>
              <w:rPr>
                <w:rFonts w:asciiTheme="minorEastAsia" w:eastAsiaTheme="minorEastAsia" w:hAnsiTheme="minorEastAsia"/>
                <w:sz w:val="24"/>
              </w:rPr>
            </w:pPr>
            <w:r w:rsidRPr="00BC12C1">
              <w:rPr>
                <w:rFonts w:asciiTheme="minorEastAsia" w:eastAsiaTheme="minorEastAsia" w:hAnsiTheme="minorEastAsia"/>
                <w:sz w:val="24"/>
              </w:rPr>
              <w:t>202</w:t>
            </w:r>
            <w:r>
              <w:rPr>
                <w:rFonts w:asciiTheme="minorEastAsia" w:eastAsiaTheme="minorEastAsia" w:hAnsiTheme="minorEastAsia"/>
                <w:sz w:val="24"/>
              </w:rPr>
              <w:t>6</w:t>
            </w:r>
            <w:r w:rsidRPr="00BC12C1">
              <w:rPr>
                <w:rFonts w:asciiTheme="minorEastAsia" w:eastAsiaTheme="minorEastAsia" w:hAnsiTheme="minorEastAsia"/>
                <w:sz w:val="24"/>
              </w:rPr>
              <w:t>年</w:t>
            </w:r>
            <w:r>
              <w:rPr>
                <w:rFonts w:asciiTheme="minorEastAsia" w:eastAsiaTheme="minorEastAsia" w:hAnsiTheme="minorEastAsia"/>
                <w:sz w:val="24"/>
              </w:rPr>
              <w:t>2</w:t>
            </w:r>
            <w:r w:rsidRPr="00BC12C1">
              <w:rPr>
                <w:rFonts w:asciiTheme="minorEastAsia" w:eastAsiaTheme="minorEastAsia" w:hAnsiTheme="minorEastAsia" w:hint="eastAsia"/>
                <w:sz w:val="24"/>
              </w:rPr>
              <w:t>月</w:t>
            </w:r>
            <w:r>
              <w:rPr>
                <w:rFonts w:asciiTheme="minorEastAsia" w:eastAsiaTheme="minorEastAsia" w:hAnsiTheme="minorEastAsia"/>
                <w:sz w:val="24"/>
              </w:rPr>
              <w:t>9</w:t>
            </w:r>
            <w:r w:rsidRPr="00BC12C1">
              <w:rPr>
                <w:rFonts w:asciiTheme="minorEastAsia" w:eastAsiaTheme="minorEastAsia" w:hAnsiTheme="minorEastAsia"/>
                <w:sz w:val="24"/>
              </w:rPr>
              <w:t>日</w:t>
            </w:r>
          </w:p>
        </w:tc>
      </w:tr>
      <w:tr w:rsidR="005F6DA1" w:rsidRPr="00336384" w:rsidTr="003A0078">
        <w:trPr>
          <w:jc w:val="center"/>
        </w:trPr>
        <w:tc>
          <w:tcPr>
            <w:tcW w:w="3335" w:type="dxa"/>
            <w:vAlign w:val="center"/>
          </w:tcPr>
          <w:p w:rsidR="005F6DA1" w:rsidRPr="00336384" w:rsidRDefault="005F6DA1" w:rsidP="005F6DA1">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下属分级基金的基金简称</w:t>
            </w:r>
          </w:p>
        </w:tc>
        <w:tc>
          <w:tcPr>
            <w:tcW w:w="2704" w:type="dxa"/>
          </w:tcPr>
          <w:p w:rsidR="005F6DA1" w:rsidRPr="00336384" w:rsidRDefault="005F6DA1" w:rsidP="00683608">
            <w:pPr>
              <w:rPr>
                <w:rFonts w:asciiTheme="minorEastAsia" w:eastAsiaTheme="minorEastAsia" w:hAnsiTheme="minorEastAsia"/>
                <w:sz w:val="24"/>
              </w:rPr>
            </w:pPr>
            <w:r w:rsidRPr="00683608">
              <w:rPr>
                <w:rFonts w:asciiTheme="minorEastAsia" w:eastAsiaTheme="minorEastAsia" w:hAnsiTheme="minorEastAsia" w:hint="eastAsia"/>
                <w:sz w:val="24"/>
              </w:rPr>
              <w:t>光大保德信双鑫收益债券</w:t>
            </w:r>
            <w:r w:rsidRPr="00683608">
              <w:rPr>
                <w:rFonts w:asciiTheme="minorEastAsia" w:eastAsiaTheme="minorEastAsia" w:hAnsiTheme="minorEastAsia"/>
                <w:sz w:val="24"/>
              </w:rPr>
              <w:t>A</w:t>
            </w:r>
          </w:p>
        </w:tc>
        <w:tc>
          <w:tcPr>
            <w:tcW w:w="2705" w:type="dxa"/>
          </w:tcPr>
          <w:p w:rsidR="005F6DA1" w:rsidRPr="00336384" w:rsidRDefault="005F6DA1" w:rsidP="00683608">
            <w:pPr>
              <w:rPr>
                <w:rFonts w:asciiTheme="minorEastAsia" w:eastAsiaTheme="minorEastAsia" w:hAnsiTheme="minorEastAsia"/>
                <w:sz w:val="24"/>
              </w:rPr>
            </w:pPr>
            <w:r w:rsidRPr="00683608">
              <w:rPr>
                <w:rFonts w:asciiTheme="minorEastAsia" w:eastAsiaTheme="minorEastAsia" w:hAnsiTheme="minorEastAsia" w:hint="eastAsia"/>
                <w:sz w:val="24"/>
              </w:rPr>
              <w:t>光大保德信双鑫收益债券</w:t>
            </w:r>
            <w:r w:rsidRPr="00683608">
              <w:rPr>
                <w:rFonts w:asciiTheme="minorEastAsia" w:eastAsiaTheme="minorEastAsia" w:hAnsiTheme="minorEastAsia"/>
                <w:sz w:val="24"/>
              </w:rPr>
              <w:t>C</w:t>
            </w:r>
          </w:p>
        </w:tc>
      </w:tr>
      <w:tr w:rsidR="005F6DA1" w:rsidRPr="00336384" w:rsidTr="003A0078">
        <w:trPr>
          <w:jc w:val="center"/>
        </w:trPr>
        <w:tc>
          <w:tcPr>
            <w:tcW w:w="3335" w:type="dxa"/>
          </w:tcPr>
          <w:p w:rsidR="005F6DA1" w:rsidRPr="00336384" w:rsidRDefault="005F6DA1" w:rsidP="005F6DA1">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下属分级基金的交易代码</w:t>
            </w:r>
          </w:p>
        </w:tc>
        <w:tc>
          <w:tcPr>
            <w:tcW w:w="2704" w:type="dxa"/>
          </w:tcPr>
          <w:p w:rsidR="005F6DA1" w:rsidRPr="00336384" w:rsidRDefault="005F6DA1" w:rsidP="00683608">
            <w:pPr>
              <w:rPr>
                <w:rFonts w:asciiTheme="minorEastAsia" w:eastAsiaTheme="minorEastAsia" w:hAnsiTheme="minorEastAsia"/>
                <w:sz w:val="24"/>
              </w:rPr>
            </w:pPr>
            <w:bookmarkStart w:id="3" w:name="_Hlk199926619"/>
            <w:r w:rsidRPr="00683608">
              <w:rPr>
                <w:rFonts w:asciiTheme="minorEastAsia" w:eastAsiaTheme="minorEastAsia" w:hAnsiTheme="minorEastAsia"/>
                <w:sz w:val="24"/>
              </w:rPr>
              <w:t>025262</w:t>
            </w:r>
            <w:bookmarkEnd w:id="3"/>
          </w:p>
        </w:tc>
        <w:tc>
          <w:tcPr>
            <w:tcW w:w="2705" w:type="dxa"/>
          </w:tcPr>
          <w:p w:rsidR="005F6DA1" w:rsidRPr="00336384" w:rsidRDefault="005F6DA1" w:rsidP="00683608">
            <w:pPr>
              <w:rPr>
                <w:rFonts w:asciiTheme="minorEastAsia" w:eastAsiaTheme="minorEastAsia" w:hAnsiTheme="minorEastAsia"/>
                <w:sz w:val="24"/>
              </w:rPr>
            </w:pPr>
            <w:r w:rsidRPr="00683608">
              <w:rPr>
                <w:rFonts w:asciiTheme="minorEastAsia" w:eastAsiaTheme="minorEastAsia" w:hAnsiTheme="minorEastAsia"/>
                <w:sz w:val="24"/>
              </w:rPr>
              <w:t>025263</w:t>
            </w:r>
          </w:p>
        </w:tc>
      </w:tr>
      <w:tr w:rsidR="00E462D5" w:rsidRPr="00336384" w:rsidTr="00BC12C1">
        <w:trPr>
          <w:jc w:val="center"/>
        </w:trPr>
        <w:tc>
          <w:tcPr>
            <w:tcW w:w="3335" w:type="dxa"/>
          </w:tcPr>
          <w:p w:rsidR="00E462D5" w:rsidRPr="00336384" w:rsidRDefault="00E568AF" w:rsidP="00E462D5">
            <w:pPr>
              <w:spacing w:line="360" w:lineRule="auto"/>
              <w:rPr>
                <w:rFonts w:asciiTheme="minorEastAsia" w:eastAsiaTheme="minorEastAsia" w:hAnsiTheme="minorEastAsia"/>
                <w:sz w:val="24"/>
              </w:rPr>
            </w:pPr>
            <w:r w:rsidRPr="00336384">
              <w:rPr>
                <w:rFonts w:hint="eastAsia"/>
                <w:sz w:val="24"/>
              </w:rPr>
              <w:t>该分级基金是否开放申购、赎回</w:t>
            </w:r>
            <w:r w:rsidR="00033A56" w:rsidRPr="00336384">
              <w:rPr>
                <w:rFonts w:hint="eastAsia"/>
                <w:sz w:val="24"/>
              </w:rPr>
              <w:t>、</w:t>
            </w:r>
            <w:r w:rsidRPr="00336384">
              <w:rPr>
                <w:rFonts w:hint="eastAsia"/>
                <w:sz w:val="24"/>
              </w:rPr>
              <w:t>转换、定期定额投资</w:t>
            </w:r>
          </w:p>
        </w:tc>
        <w:tc>
          <w:tcPr>
            <w:tcW w:w="2704" w:type="dxa"/>
            <w:vAlign w:val="center"/>
          </w:tcPr>
          <w:p w:rsidR="00E462D5" w:rsidRPr="00336384" w:rsidRDefault="00E462D5" w:rsidP="00BC12C1">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是</w:t>
            </w:r>
          </w:p>
        </w:tc>
        <w:tc>
          <w:tcPr>
            <w:tcW w:w="2705" w:type="dxa"/>
            <w:vAlign w:val="center"/>
          </w:tcPr>
          <w:p w:rsidR="00E462D5" w:rsidRPr="00336384" w:rsidRDefault="00E462D5" w:rsidP="00BC12C1">
            <w:pPr>
              <w:spacing w:line="360" w:lineRule="auto"/>
              <w:rPr>
                <w:rFonts w:asciiTheme="minorEastAsia" w:eastAsiaTheme="minorEastAsia" w:hAnsiTheme="minorEastAsia"/>
                <w:sz w:val="24"/>
              </w:rPr>
            </w:pPr>
            <w:r w:rsidRPr="00336384">
              <w:rPr>
                <w:rFonts w:asciiTheme="minorEastAsia" w:eastAsiaTheme="minorEastAsia" w:hAnsiTheme="minorEastAsia" w:hint="eastAsia"/>
                <w:sz w:val="24"/>
              </w:rPr>
              <w:t>是</w:t>
            </w:r>
          </w:p>
        </w:tc>
      </w:tr>
    </w:tbl>
    <w:p w:rsidR="00F02295" w:rsidRPr="00336384" w:rsidRDefault="00F02295">
      <w:pPr>
        <w:rPr>
          <w:rFonts w:asciiTheme="minorEastAsia" w:eastAsiaTheme="minorEastAsia" w:hAnsiTheme="minorEastAsia"/>
        </w:rPr>
      </w:pPr>
    </w:p>
    <w:p w:rsidR="009215EA" w:rsidRPr="00336384" w:rsidRDefault="009215EA" w:rsidP="00B63558">
      <w:pPr>
        <w:pStyle w:val="30"/>
        <w:keepNext w:val="0"/>
        <w:keepLines w:val="0"/>
        <w:spacing w:before="0" w:after="0" w:line="360" w:lineRule="auto"/>
        <w:rPr>
          <w:rFonts w:asciiTheme="minorEastAsia" w:eastAsiaTheme="minorEastAsia" w:hAnsiTheme="minorEastAsia"/>
          <w:bCs w:val="0"/>
          <w:sz w:val="24"/>
          <w:szCs w:val="24"/>
        </w:rPr>
      </w:pPr>
      <w:r w:rsidRPr="00336384">
        <w:rPr>
          <w:rFonts w:asciiTheme="minorEastAsia" w:eastAsiaTheme="minorEastAsia" w:hAnsiTheme="minorEastAsia" w:hint="eastAsia"/>
          <w:bCs w:val="0"/>
          <w:sz w:val="24"/>
          <w:szCs w:val="24"/>
        </w:rPr>
        <w:t>2.日常申购、赎回（转换、定期定额投资）业务的办理时间</w:t>
      </w:r>
    </w:p>
    <w:p w:rsidR="00033A56" w:rsidRPr="00336384" w:rsidRDefault="00E97DF0" w:rsidP="00E97DF0">
      <w:pPr>
        <w:spacing w:line="360" w:lineRule="auto"/>
        <w:ind w:firstLineChars="200" w:firstLine="480"/>
        <w:rPr>
          <w:rFonts w:asciiTheme="minorEastAsia" w:eastAsiaTheme="minorEastAsia" w:hAnsiTheme="minorEastAsia"/>
          <w:color w:val="000000"/>
          <w:sz w:val="24"/>
        </w:rPr>
      </w:pPr>
      <w:r w:rsidRPr="00336384">
        <w:rPr>
          <w:rFonts w:asciiTheme="minorEastAsia" w:eastAsiaTheme="minorEastAsia" w:hAnsiTheme="minorEastAsia" w:hint="eastAsia"/>
          <w:color w:val="000000"/>
          <w:sz w:val="24"/>
        </w:rPr>
        <w:t>本基金为投资者办理日常申购及赎回等业务的时间即开放日为</w:t>
      </w:r>
      <w:r w:rsidR="0044052A" w:rsidRPr="00336384">
        <w:rPr>
          <w:rFonts w:asciiTheme="minorEastAsia" w:eastAsiaTheme="minorEastAsia" w:hAnsiTheme="minorEastAsia" w:hint="eastAsia"/>
          <w:color w:val="000000"/>
          <w:sz w:val="24"/>
        </w:rPr>
        <w:t>上海证券交</w:t>
      </w:r>
      <w:r w:rsidR="0044052A" w:rsidRPr="00336384">
        <w:rPr>
          <w:rFonts w:asciiTheme="minorEastAsia" w:eastAsiaTheme="minorEastAsia" w:hAnsiTheme="minorEastAsia" w:hint="eastAsia"/>
          <w:color w:val="000000"/>
          <w:sz w:val="24"/>
        </w:rPr>
        <w:lastRenderedPageBreak/>
        <w:t>易所、深圳证券交易所的正常交易日的交易时间</w:t>
      </w:r>
      <w:r w:rsidRPr="00336384">
        <w:rPr>
          <w:rFonts w:asciiTheme="minorEastAsia" w:eastAsiaTheme="minorEastAsia" w:hAnsiTheme="minorEastAsia" w:hint="eastAsia"/>
          <w:color w:val="000000"/>
          <w:sz w:val="24"/>
        </w:rPr>
        <w:t>，但基金管理人根据法律法规、中国证监会的要求或基金合同的规定公告暂停申购及赎回时除外。具体业务办理时间以销售机构公布时间为准。</w:t>
      </w:r>
    </w:p>
    <w:p w:rsidR="00033A56" w:rsidRPr="00336384" w:rsidRDefault="0044052A">
      <w:pPr>
        <w:spacing w:line="360" w:lineRule="auto"/>
        <w:ind w:firstLineChars="200" w:firstLine="480"/>
        <w:rPr>
          <w:rFonts w:asciiTheme="minorEastAsia" w:eastAsiaTheme="minorEastAsia" w:hAnsiTheme="minorEastAsia"/>
          <w:color w:val="000000"/>
          <w:sz w:val="24"/>
        </w:rPr>
      </w:pPr>
      <w:r w:rsidRPr="00336384">
        <w:rPr>
          <w:rFonts w:asciiTheme="minorEastAsia" w:eastAsiaTheme="minorEastAsia" w:hAnsiTheme="minorEastAsia" w:hint="eastAsia"/>
          <w:color w:val="000000"/>
          <w:sz w:val="24"/>
        </w:rPr>
        <w:t>基金合同生效后，若出现</w:t>
      </w:r>
      <w:r w:rsidR="000372A6" w:rsidRPr="00AE1093">
        <w:rPr>
          <w:rFonts w:hint="eastAsia"/>
          <w:bCs/>
          <w:sz w:val="24"/>
        </w:rPr>
        <w:t>不可抗力、</w:t>
      </w:r>
      <w:r w:rsidRPr="00336384">
        <w:rPr>
          <w:rFonts w:asciiTheme="minorEastAsia" w:eastAsiaTheme="minorEastAsia" w:hAnsiTheme="minorEastAsia" w:hint="eastAsia"/>
          <w:color w:val="000000"/>
          <w:sz w:val="24"/>
        </w:rPr>
        <w:t>新的证券或期货交易市场、证券或期货交易所交易时间变更或其他特殊情况</w:t>
      </w:r>
      <w:r w:rsidR="000372A6" w:rsidRPr="00AE1093">
        <w:rPr>
          <w:rFonts w:hint="eastAsia"/>
          <w:bCs/>
          <w:sz w:val="24"/>
        </w:rPr>
        <w:t>或根据业务需要</w:t>
      </w:r>
      <w:r w:rsidRPr="00336384">
        <w:rPr>
          <w:rFonts w:asciiTheme="minorEastAsia" w:eastAsiaTheme="minorEastAsia" w:hAnsiTheme="minorEastAsia" w:hint="eastAsia"/>
          <w:color w:val="000000"/>
          <w:sz w:val="24"/>
        </w:rPr>
        <w:t>，基金管理人将视情况对前述开放日及开放时间进行相应的调整，但应在实施日前依照</w:t>
      </w:r>
      <w:r w:rsidR="00033A56" w:rsidRPr="00336384">
        <w:rPr>
          <w:rFonts w:asciiTheme="minorEastAsia" w:eastAsiaTheme="minorEastAsia" w:hAnsiTheme="minorEastAsia" w:hint="eastAsia"/>
          <w:color w:val="000000"/>
          <w:sz w:val="24"/>
        </w:rPr>
        <w:t>《公开募集证券投资基金信息披露管理办法》（以下简称“《信息披露办法》”）</w:t>
      </w:r>
      <w:r w:rsidRPr="00336384">
        <w:rPr>
          <w:rFonts w:asciiTheme="minorEastAsia" w:eastAsiaTheme="minorEastAsia" w:hAnsiTheme="minorEastAsia" w:hint="eastAsia"/>
          <w:color w:val="000000"/>
          <w:sz w:val="24"/>
        </w:rPr>
        <w:t>的有关规定在规定媒介上公告。</w:t>
      </w:r>
    </w:p>
    <w:p w:rsidR="00B55913" w:rsidRPr="00336384" w:rsidRDefault="00B55913" w:rsidP="00C360E6"/>
    <w:p w:rsidR="009215EA" w:rsidRPr="00336384" w:rsidRDefault="009215EA" w:rsidP="00B63558">
      <w:pPr>
        <w:pStyle w:val="30"/>
        <w:keepNext w:val="0"/>
        <w:keepLines w:val="0"/>
        <w:spacing w:before="0" w:after="0" w:line="360" w:lineRule="auto"/>
        <w:rPr>
          <w:rFonts w:asciiTheme="minorEastAsia" w:eastAsiaTheme="minorEastAsia" w:hAnsiTheme="minorEastAsia"/>
          <w:bCs w:val="0"/>
          <w:sz w:val="24"/>
          <w:szCs w:val="24"/>
        </w:rPr>
      </w:pPr>
      <w:r w:rsidRPr="00336384">
        <w:rPr>
          <w:rFonts w:asciiTheme="minorEastAsia" w:eastAsiaTheme="minorEastAsia" w:hAnsiTheme="minorEastAsia" w:hint="eastAsia"/>
          <w:bCs w:val="0"/>
          <w:sz w:val="24"/>
          <w:szCs w:val="24"/>
        </w:rPr>
        <w:t>3.日常申购业务</w:t>
      </w:r>
    </w:p>
    <w:p w:rsidR="009215EA" w:rsidRPr="00336384" w:rsidRDefault="009215EA" w:rsidP="00C360E6">
      <w:pPr>
        <w:spacing w:line="360" w:lineRule="auto"/>
        <w:rPr>
          <w:rFonts w:asciiTheme="minorEastAsia" w:eastAsiaTheme="minorEastAsia" w:hAnsiTheme="minorEastAsia"/>
          <w:b/>
          <w:bCs/>
          <w:sz w:val="24"/>
        </w:rPr>
      </w:pPr>
      <w:r w:rsidRPr="00336384">
        <w:rPr>
          <w:rFonts w:asciiTheme="minorEastAsia" w:eastAsiaTheme="minorEastAsia" w:hAnsiTheme="minorEastAsia" w:hint="eastAsia"/>
          <w:b/>
          <w:bCs/>
          <w:sz w:val="24"/>
        </w:rPr>
        <w:t>3.1申购金额限制</w:t>
      </w:r>
    </w:p>
    <w:p w:rsidR="00E97DF0" w:rsidRPr="00336384" w:rsidRDefault="00E97DF0" w:rsidP="00641822">
      <w:pPr>
        <w:tabs>
          <w:tab w:val="left" w:pos="756"/>
        </w:tabs>
        <w:spacing w:line="360" w:lineRule="auto"/>
        <w:ind w:firstLineChars="200" w:firstLine="480"/>
        <w:rPr>
          <w:rFonts w:asciiTheme="minorEastAsia" w:eastAsiaTheme="minorEastAsia" w:hAnsiTheme="minorEastAsia"/>
          <w:color w:val="000000"/>
          <w:sz w:val="24"/>
        </w:rPr>
      </w:pPr>
      <w:r w:rsidRPr="00336384">
        <w:rPr>
          <w:rFonts w:asciiTheme="minorEastAsia" w:eastAsiaTheme="minorEastAsia" w:hAnsiTheme="minorEastAsia" w:hint="eastAsia"/>
          <w:color w:val="000000"/>
          <w:sz w:val="24"/>
        </w:rPr>
        <w:t>1、</w:t>
      </w:r>
      <w:r w:rsidR="000372A6" w:rsidRPr="000372A6">
        <w:rPr>
          <w:rFonts w:asciiTheme="minorEastAsia" w:eastAsiaTheme="minorEastAsia" w:hAnsiTheme="minorEastAsia" w:hint="eastAsia"/>
          <w:color w:val="000000"/>
          <w:sz w:val="24"/>
        </w:rPr>
        <w:t>除基金管理人以外的销售机构每个账户每次申购的最低金额为人民币1,000元（含申购费），具体限额以销售机构的规定为准</w:t>
      </w:r>
      <w:r w:rsidRPr="00336384">
        <w:rPr>
          <w:rFonts w:asciiTheme="minorEastAsia" w:eastAsiaTheme="minorEastAsia" w:hAnsiTheme="minorEastAsia" w:hint="eastAsia"/>
          <w:color w:val="000000"/>
          <w:sz w:val="24"/>
        </w:rPr>
        <w:t>；</w:t>
      </w:r>
    </w:p>
    <w:p w:rsidR="00E97DF0" w:rsidRPr="00336384" w:rsidRDefault="00E97DF0" w:rsidP="00C360E6">
      <w:pPr>
        <w:tabs>
          <w:tab w:val="left" w:pos="756"/>
        </w:tabs>
        <w:spacing w:line="360" w:lineRule="auto"/>
        <w:ind w:firstLineChars="200" w:firstLine="480"/>
        <w:rPr>
          <w:rFonts w:asciiTheme="minorEastAsia" w:eastAsiaTheme="minorEastAsia" w:hAnsiTheme="minorEastAsia"/>
          <w:color w:val="000000"/>
          <w:sz w:val="24"/>
        </w:rPr>
      </w:pPr>
      <w:r w:rsidRPr="00336384">
        <w:rPr>
          <w:rFonts w:asciiTheme="minorEastAsia" w:eastAsiaTheme="minorEastAsia" w:hAnsiTheme="minorEastAsia" w:hint="eastAsia"/>
          <w:color w:val="000000"/>
          <w:sz w:val="24"/>
        </w:rPr>
        <w:t>2、直销</w:t>
      </w:r>
      <w:r w:rsidR="004C2641">
        <w:rPr>
          <w:rFonts w:asciiTheme="minorEastAsia" w:eastAsiaTheme="minorEastAsia" w:hAnsiTheme="minorEastAsia" w:hint="eastAsia"/>
          <w:color w:val="000000"/>
          <w:sz w:val="24"/>
        </w:rPr>
        <w:t>机构</w:t>
      </w:r>
      <w:r w:rsidRPr="00336384">
        <w:rPr>
          <w:rFonts w:asciiTheme="minorEastAsia" w:eastAsiaTheme="minorEastAsia" w:hAnsiTheme="minorEastAsia"/>
          <w:color w:val="000000"/>
          <w:sz w:val="24"/>
        </w:rPr>
        <w:t>每个账户</w:t>
      </w:r>
      <w:r w:rsidRPr="00336384">
        <w:rPr>
          <w:rFonts w:asciiTheme="minorEastAsia" w:eastAsiaTheme="minorEastAsia" w:hAnsiTheme="minorEastAsia" w:hint="eastAsia"/>
          <w:color w:val="000000"/>
          <w:sz w:val="24"/>
        </w:rPr>
        <w:t>每</w:t>
      </w:r>
      <w:r w:rsidRPr="00336384">
        <w:rPr>
          <w:rFonts w:asciiTheme="minorEastAsia" w:eastAsiaTheme="minorEastAsia" w:hAnsiTheme="minorEastAsia"/>
          <w:color w:val="000000"/>
          <w:sz w:val="24"/>
        </w:rPr>
        <w:t>次申购的最低金额为人民币</w:t>
      </w:r>
      <w:r w:rsidRPr="00336384">
        <w:rPr>
          <w:rFonts w:asciiTheme="minorEastAsia" w:eastAsiaTheme="minorEastAsia" w:hAnsiTheme="minorEastAsia" w:hint="eastAsia"/>
          <w:color w:val="000000"/>
          <w:sz w:val="24"/>
        </w:rPr>
        <w:t>1</w:t>
      </w:r>
      <w:r w:rsidRPr="00336384">
        <w:rPr>
          <w:rFonts w:asciiTheme="minorEastAsia" w:eastAsiaTheme="minorEastAsia" w:hAnsiTheme="minorEastAsia"/>
          <w:color w:val="000000"/>
          <w:sz w:val="24"/>
        </w:rPr>
        <w:t>元</w:t>
      </w:r>
      <w:r w:rsidR="00731B47" w:rsidRPr="00336384">
        <w:rPr>
          <w:rFonts w:asciiTheme="minorEastAsia" w:eastAsiaTheme="minorEastAsia" w:hAnsiTheme="minorEastAsia" w:hint="eastAsia"/>
          <w:color w:val="000000"/>
          <w:sz w:val="24"/>
        </w:rPr>
        <w:t>（含申购费）</w:t>
      </w:r>
      <w:r w:rsidRPr="00336384">
        <w:rPr>
          <w:rFonts w:asciiTheme="minorEastAsia" w:eastAsiaTheme="minorEastAsia" w:hAnsiTheme="minorEastAsia" w:hint="eastAsia"/>
          <w:color w:val="000000"/>
          <w:sz w:val="24"/>
        </w:rPr>
        <w:t>；</w:t>
      </w:r>
    </w:p>
    <w:p w:rsidR="00E97DF0" w:rsidRPr="00336384" w:rsidRDefault="00731B47" w:rsidP="00C360E6">
      <w:pPr>
        <w:tabs>
          <w:tab w:val="left" w:pos="756"/>
        </w:tabs>
        <w:spacing w:line="360" w:lineRule="auto"/>
        <w:ind w:firstLineChars="200" w:firstLine="480"/>
        <w:rPr>
          <w:rFonts w:asciiTheme="minorEastAsia" w:eastAsiaTheme="minorEastAsia" w:hAnsiTheme="minorEastAsia"/>
          <w:color w:val="000000"/>
          <w:sz w:val="24"/>
        </w:rPr>
      </w:pPr>
      <w:r w:rsidRPr="00336384">
        <w:rPr>
          <w:rFonts w:asciiTheme="minorEastAsia" w:eastAsiaTheme="minorEastAsia" w:hAnsiTheme="minorEastAsia" w:hint="eastAsia"/>
          <w:color w:val="000000"/>
          <w:sz w:val="24"/>
        </w:rPr>
        <w:t>3、</w:t>
      </w:r>
      <w:r w:rsidR="00257AA7" w:rsidRPr="00336384">
        <w:rPr>
          <w:rFonts w:asciiTheme="minorEastAsia" w:eastAsiaTheme="minorEastAsia" w:hAnsiTheme="minorEastAsia" w:hint="eastAsia"/>
          <w:color w:val="000000"/>
          <w:sz w:val="24"/>
        </w:rPr>
        <w:t>本公司接受某笔或者某些申购申请有可能导致单一投资者持有基金份额的比例达到或者超过50%，或者变相规避50%集中度的情形时，本公司有权拒绝该笔或该某些申购申请</w:t>
      </w:r>
      <w:r w:rsidR="006E1E82" w:rsidRPr="00336384">
        <w:rPr>
          <w:rFonts w:asciiTheme="minorEastAsia" w:eastAsiaTheme="minorEastAsia" w:hAnsiTheme="minorEastAsia" w:hint="eastAsia"/>
          <w:color w:val="000000"/>
          <w:sz w:val="24"/>
        </w:rPr>
        <w:t>，并采取相应的控制措施</w:t>
      </w:r>
      <w:r w:rsidR="00257AA7" w:rsidRPr="00336384">
        <w:rPr>
          <w:rFonts w:asciiTheme="minorEastAsia" w:eastAsiaTheme="minorEastAsia" w:hAnsiTheme="minorEastAsia" w:hint="eastAsia"/>
          <w:color w:val="000000"/>
          <w:sz w:val="24"/>
        </w:rPr>
        <w:t>。</w:t>
      </w:r>
    </w:p>
    <w:p w:rsidR="006E1E82" w:rsidRPr="00336384" w:rsidRDefault="000372A6" w:rsidP="00C360E6">
      <w:pPr>
        <w:tabs>
          <w:tab w:val="left" w:pos="756"/>
        </w:tabs>
        <w:spacing w:line="360" w:lineRule="auto"/>
        <w:ind w:firstLineChars="200" w:firstLine="480"/>
        <w:rPr>
          <w:rFonts w:asciiTheme="minorEastAsia" w:eastAsiaTheme="minorEastAsia" w:hAnsiTheme="minorEastAsia"/>
          <w:bCs/>
          <w:color w:val="000000"/>
          <w:sz w:val="24"/>
        </w:rPr>
      </w:pPr>
      <w:bookmarkStart w:id="4" w:name="_Hlk210908684"/>
      <w:r w:rsidRPr="000372A6">
        <w:rPr>
          <w:rFonts w:asciiTheme="minorEastAsia" w:eastAsiaTheme="minorEastAsia" w:hAnsiTheme="minorEastAsia" w:hint="eastAsia"/>
          <w:bCs/>
          <w:color w:val="000000"/>
          <w:sz w:val="24"/>
        </w:rPr>
        <w:t>基金管理人可在不违反法律法规规定的情况下，调整上述规定申购金额的数量限制，或新增基金规模控制措施，无须召开基金份额持有人大会。基金管理人必须在调整实施前依照《信息披露办法》的有关规定在规定媒介上公告</w:t>
      </w:r>
      <w:r w:rsidR="006E1E82" w:rsidRPr="00336384">
        <w:rPr>
          <w:rFonts w:asciiTheme="minorEastAsia" w:eastAsiaTheme="minorEastAsia" w:hAnsiTheme="minorEastAsia" w:hint="eastAsia"/>
          <w:bCs/>
          <w:color w:val="000000"/>
          <w:sz w:val="24"/>
        </w:rPr>
        <w:t>。</w:t>
      </w:r>
    </w:p>
    <w:p w:rsidR="00A11313" w:rsidRPr="00336384" w:rsidRDefault="00A11313" w:rsidP="00C360E6">
      <w:pPr>
        <w:tabs>
          <w:tab w:val="left" w:pos="756"/>
        </w:tabs>
        <w:spacing w:line="360" w:lineRule="auto"/>
        <w:ind w:firstLineChars="200" w:firstLine="480"/>
        <w:rPr>
          <w:rFonts w:asciiTheme="minorEastAsia" w:eastAsiaTheme="minorEastAsia" w:hAnsiTheme="minorEastAsia"/>
          <w:bCs/>
          <w:color w:val="000000"/>
          <w:sz w:val="24"/>
        </w:rPr>
      </w:pPr>
      <w:r w:rsidRPr="00336384">
        <w:rPr>
          <w:rFonts w:asciiTheme="minorEastAsia" w:eastAsiaTheme="minorEastAsia" w:hAnsiTheme="minorEastAsia" w:hint="eastAsia"/>
          <w:sz w:val="24"/>
        </w:rPr>
        <w:t>在符合法律法规规定的前提下，各销售机构对申购的最低</w:t>
      </w:r>
      <w:r w:rsidRPr="00336384">
        <w:rPr>
          <w:rFonts w:asciiTheme="minorEastAsia" w:eastAsiaTheme="minorEastAsia" w:hAnsiTheme="minorEastAsia"/>
          <w:color w:val="000000"/>
          <w:sz w:val="24"/>
        </w:rPr>
        <w:t>金额</w:t>
      </w:r>
      <w:r w:rsidRPr="00336384">
        <w:rPr>
          <w:rFonts w:asciiTheme="minorEastAsia" w:eastAsiaTheme="minorEastAsia" w:hAnsiTheme="minorEastAsia" w:hint="eastAsia"/>
          <w:sz w:val="24"/>
        </w:rPr>
        <w:t>限制有其他规定的，需同时遵循该销售机构的相关规定。</w:t>
      </w:r>
      <w:bookmarkEnd w:id="4"/>
    </w:p>
    <w:p w:rsidR="009215EA" w:rsidRPr="00336384" w:rsidRDefault="009215EA" w:rsidP="00C360E6">
      <w:pPr>
        <w:spacing w:line="360" w:lineRule="auto"/>
        <w:rPr>
          <w:rFonts w:asciiTheme="minorEastAsia" w:eastAsiaTheme="minorEastAsia" w:hAnsiTheme="minorEastAsia"/>
          <w:b/>
          <w:bCs/>
          <w:sz w:val="24"/>
        </w:rPr>
      </w:pPr>
      <w:r w:rsidRPr="00336384">
        <w:rPr>
          <w:rFonts w:asciiTheme="minorEastAsia" w:eastAsiaTheme="minorEastAsia" w:hAnsiTheme="minorEastAsia" w:hint="eastAsia"/>
          <w:b/>
          <w:bCs/>
          <w:sz w:val="24"/>
        </w:rPr>
        <w:t>3.2申购费率</w:t>
      </w:r>
    </w:p>
    <w:p w:rsidR="0044052A" w:rsidRPr="00336384" w:rsidRDefault="0044052A">
      <w:pPr>
        <w:spacing w:line="360" w:lineRule="auto"/>
        <w:ind w:firstLineChars="200" w:firstLine="480"/>
        <w:rPr>
          <w:sz w:val="24"/>
        </w:rPr>
      </w:pPr>
      <w:r w:rsidRPr="00336384">
        <w:rPr>
          <w:rFonts w:hint="eastAsia"/>
          <w:sz w:val="24"/>
        </w:rPr>
        <w:t>1</w:t>
      </w:r>
      <w:r w:rsidRPr="00336384">
        <w:rPr>
          <w:rFonts w:hint="eastAsia"/>
          <w:sz w:val="24"/>
        </w:rPr>
        <w:t>、本基金根据收费方式的不同划分为</w:t>
      </w:r>
      <w:r w:rsidRPr="00336384">
        <w:rPr>
          <w:rFonts w:hint="eastAsia"/>
          <w:sz w:val="24"/>
        </w:rPr>
        <w:t>A</w:t>
      </w:r>
      <w:r w:rsidRPr="00336384">
        <w:rPr>
          <w:rFonts w:hint="eastAsia"/>
          <w:sz w:val="24"/>
        </w:rPr>
        <w:t>类和</w:t>
      </w:r>
      <w:r w:rsidRPr="00336384">
        <w:rPr>
          <w:rFonts w:hint="eastAsia"/>
          <w:sz w:val="24"/>
        </w:rPr>
        <w:t>C</w:t>
      </w:r>
      <w:r w:rsidRPr="00336384">
        <w:rPr>
          <w:rFonts w:hint="eastAsia"/>
          <w:sz w:val="24"/>
        </w:rPr>
        <w:t>类基金份额。</w:t>
      </w:r>
      <w:r w:rsidRPr="00336384">
        <w:rPr>
          <w:rFonts w:hint="eastAsia"/>
          <w:sz w:val="24"/>
        </w:rPr>
        <w:t>A</w:t>
      </w:r>
      <w:r w:rsidRPr="00336384">
        <w:rPr>
          <w:rFonts w:hint="eastAsia"/>
          <w:sz w:val="24"/>
        </w:rPr>
        <w:t>类基金份额收取前端申购费，不收取销售服务费；</w:t>
      </w:r>
      <w:r w:rsidRPr="00336384">
        <w:rPr>
          <w:rFonts w:hint="eastAsia"/>
          <w:sz w:val="24"/>
        </w:rPr>
        <w:t>C</w:t>
      </w:r>
      <w:r w:rsidRPr="00336384">
        <w:rPr>
          <w:rFonts w:hint="eastAsia"/>
          <w:sz w:val="24"/>
        </w:rPr>
        <w:t>类基金份额收取销售服务费，不收取申购费。</w:t>
      </w:r>
    </w:p>
    <w:p w:rsidR="00AC22E9" w:rsidRPr="00336384" w:rsidRDefault="00AC22E9" w:rsidP="004635BB">
      <w:pPr>
        <w:spacing w:line="360" w:lineRule="auto"/>
        <w:ind w:firstLineChars="225" w:firstLine="540"/>
        <w:rPr>
          <w:rFonts w:asciiTheme="minorEastAsia" w:eastAsiaTheme="minorEastAsia" w:hAnsiTheme="minorEastAsia"/>
        </w:rPr>
      </w:pPr>
      <w:r w:rsidRPr="00336384">
        <w:rPr>
          <w:rFonts w:asciiTheme="minorEastAsia" w:eastAsiaTheme="minorEastAsia" w:hAnsiTheme="minorEastAsia"/>
          <w:color w:val="000000"/>
          <w:sz w:val="24"/>
        </w:rPr>
        <w:t>2、</w:t>
      </w:r>
      <w:r w:rsidRPr="00336384">
        <w:rPr>
          <w:rFonts w:asciiTheme="minorEastAsia" w:eastAsiaTheme="minorEastAsia" w:hAnsiTheme="minorEastAsia" w:hint="eastAsia"/>
          <w:color w:val="000000"/>
          <w:sz w:val="24"/>
        </w:rPr>
        <w:t>对于</w:t>
      </w:r>
      <w:r w:rsidRPr="00336384">
        <w:rPr>
          <w:rFonts w:asciiTheme="minorEastAsia" w:eastAsiaTheme="minorEastAsia" w:hAnsiTheme="minorEastAsia"/>
          <w:color w:val="000000"/>
          <w:sz w:val="24"/>
        </w:rPr>
        <w:t>A</w:t>
      </w:r>
      <w:r w:rsidRPr="00336384">
        <w:rPr>
          <w:rFonts w:asciiTheme="minorEastAsia" w:eastAsiaTheme="minorEastAsia" w:hAnsiTheme="minorEastAsia" w:hint="eastAsia"/>
          <w:color w:val="000000"/>
          <w:sz w:val="24"/>
        </w:rPr>
        <w:t>类基金份额，本基金对通过直销中心申购的</w:t>
      </w:r>
      <w:r w:rsidR="0017654B" w:rsidRPr="0017654B">
        <w:rPr>
          <w:rFonts w:asciiTheme="minorEastAsia" w:eastAsiaTheme="minorEastAsia" w:hAnsiTheme="minorEastAsia" w:hint="eastAsia"/>
          <w:color w:val="000000"/>
          <w:sz w:val="24"/>
        </w:rPr>
        <w:t>养老金客户</w:t>
      </w:r>
      <w:r w:rsidRPr="00336384">
        <w:rPr>
          <w:rFonts w:asciiTheme="minorEastAsia" w:eastAsiaTheme="minorEastAsia" w:hAnsiTheme="minorEastAsia" w:hint="eastAsia"/>
          <w:color w:val="000000"/>
          <w:sz w:val="24"/>
        </w:rPr>
        <w:t>与除此之外的其他投资者实施差别的申购费率。</w:t>
      </w:r>
      <w:r w:rsidR="0017654B" w:rsidRPr="0017654B">
        <w:rPr>
          <w:rFonts w:asciiTheme="minorEastAsia" w:eastAsiaTheme="minorEastAsia" w:hAnsiTheme="minorEastAsia" w:hint="eastAsia"/>
          <w:color w:val="000000"/>
          <w:sz w:val="24"/>
        </w:rPr>
        <w:t>养老金客户</w:t>
      </w:r>
      <w:r w:rsidR="0017654B">
        <w:rPr>
          <w:rFonts w:asciiTheme="minorEastAsia" w:eastAsiaTheme="minorEastAsia" w:hAnsiTheme="minorEastAsia" w:hint="eastAsia"/>
          <w:color w:val="000000"/>
          <w:sz w:val="24"/>
        </w:rPr>
        <w:t>是</w:t>
      </w:r>
      <w:r w:rsidR="0017654B" w:rsidRPr="0017654B">
        <w:rPr>
          <w:rFonts w:asciiTheme="minorEastAsia" w:eastAsiaTheme="minorEastAsia" w:hAnsiTheme="minorEastAsia" w:hint="eastAsia"/>
          <w:color w:val="000000"/>
          <w:sz w:val="24"/>
        </w:rPr>
        <w:t>指基本养老基金与依法成立的养老计划筹集的资金及其投资运营收益形成的补充养老基金，包括全国社会保障基金、可以投资基金的地方社会保障基金、企业年金单一计划以及集合计划。</w:t>
      </w:r>
      <w:r w:rsidR="0017654B" w:rsidRPr="0017654B">
        <w:rPr>
          <w:rFonts w:asciiTheme="minorEastAsia" w:eastAsiaTheme="minorEastAsia" w:hAnsiTheme="minorEastAsia" w:hint="eastAsia"/>
          <w:color w:val="000000"/>
          <w:sz w:val="24"/>
        </w:rPr>
        <w:lastRenderedPageBreak/>
        <w:t>如将来出现经养老基金监管部门认可的新的养老基金类型，基金管理人可在招募说明书更新时或发布临时公告将其纳入养老金客户范围</w:t>
      </w:r>
      <w:r w:rsidR="0017654B">
        <w:rPr>
          <w:rFonts w:asciiTheme="minorEastAsia" w:eastAsiaTheme="minorEastAsia" w:hAnsiTheme="minorEastAsia" w:hint="eastAsia"/>
          <w:color w:val="000000"/>
          <w:sz w:val="24"/>
        </w:rPr>
        <w:t>。</w:t>
      </w:r>
    </w:p>
    <w:p w:rsidR="00AC22E9" w:rsidRPr="00336384" w:rsidRDefault="00AC22E9" w:rsidP="00AC22E9">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bCs/>
          <w:sz w:val="24"/>
        </w:rPr>
        <w:t>本基金A类基金份额在申购时收取基金前端申购费用；</w:t>
      </w:r>
      <w:r w:rsidRPr="00336384">
        <w:rPr>
          <w:rFonts w:asciiTheme="minorEastAsia" w:eastAsiaTheme="minorEastAsia" w:hAnsiTheme="minorEastAsia"/>
          <w:bCs/>
          <w:sz w:val="24"/>
        </w:rPr>
        <w:t>C</w:t>
      </w:r>
      <w:r w:rsidRPr="00336384">
        <w:rPr>
          <w:rFonts w:asciiTheme="minorEastAsia" w:eastAsiaTheme="minorEastAsia" w:hAnsiTheme="minorEastAsia" w:hint="eastAsia"/>
          <w:bCs/>
          <w:sz w:val="24"/>
        </w:rPr>
        <w:t>类基金份额不收取申购费用。</w:t>
      </w:r>
      <w:r w:rsidR="006E1E82" w:rsidRPr="00336384">
        <w:rPr>
          <w:rFonts w:asciiTheme="minorEastAsia" w:eastAsiaTheme="minorEastAsia" w:hAnsiTheme="minorEastAsia" w:hint="eastAsia"/>
          <w:bCs/>
          <w:sz w:val="24"/>
        </w:rPr>
        <w:t>投资者申购本基金A类基金份额的申购费率见下表</w:t>
      </w:r>
      <w:r w:rsidR="002E3A12" w:rsidRPr="00336384">
        <w:rPr>
          <w:rFonts w:asciiTheme="minorEastAsia" w:eastAsiaTheme="minorEastAsia" w:hAnsiTheme="minorEastAsia" w:hint="eastAsia"/>
          <w:bCs/>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8"/>
        <w:gridCol w:w="2127"/>
        <w:gridCol w:w="2183"/>
      </w:tblGrid>
      <w:tr w:rsidR="009215EA" w:rsidRPr="00336384" w:rsidTr="00661C61">
        <w:trPr>
          <w:jc w:val="center"/>
        </w:trPr>
        <w:tc>
          <w:tcPr>
            <w:tcW w:w="2473" w:type="pct"/>
            <w:vAlign w:val="center"/>
          </w:tcPr>
          <w:p w:rsidR="009215EA" w:rsidRPr="00336384" w:rsidRDefault="009215EA" w:rsidP="00063BE6">
            <w:pPr>
              <w:spacing w:line="360" w:lineRule="auto"/>
              <w:jc w:val="center"/>
              <w:rPr>
                <w:rFonts w:asciiTheme="minorEastAsia" w:eastAsiaTheme="minorEastAsia" w:hAnsiTheme="minorEastAsia"/>
                <w:sz w:val="24"/>
              </w:rPr>
            </w:pPr>
            <w:r w:rsidRPr="00336384">
              <w:rPr>
                <w:rFonts w:asciiTheme="minorEastAsia" w:eastAsiaTheme="minorEastAsia" w:hAnsiTheme="minorEastAsia" w:hint="eastAsia"/>
                <w:sz w:val="24"/>
              </w:rPr>
              <w:t>申购金额（</w:t>
            </w:r>
            <w:r w:rsidR="002130DC" w:rsidRPr="00336384">
              <w:rPr>
                <w:rFonts w:asciiTheme="minorEastAsia" w:eastAsiaTheme="minorEastAsia" w:hAnsiTheme="minorEastAsia" w:hint="eastAsia"/>
                <w:sz w:val="24"/>
              </w:rPr>
              <w:t>含申购费</w:t>
            </w:r>
            <w:r w:rsidRPr="00336384">
              <w:rPr>
                <w:rFonts w:asciiTheme="minorEastAsia" w:eastAsiaTheme="minorEastAsia" w:hAnsiTheme="minorEastAsia" w:hint="eastAsia"/>
                <w:sz w:val="24"/>
              </w:rPr>
              <w:t>）</w:t>
            </w:r>
          </w:p>
        </w:tc>
        <w:tc>
          <w:tcPr>
            <w:tcW w:w="1247" w:type="pct"/>
            <w:vAlign w:val="center"/>
          </w:tcPr>
          <w:p w:rsidR="009215EA" w:rsidRPr="00336384" w:rsidRDefault="009215EA" w:rsidP="00063BE6">
            <w:pPr>
              <w:spacing w:line="360" w:lineRule="auto"/>
              <w:jc w:val="center"/>
              <w:rPr>
                <w:rFonts w:asciiTheme="minorEastAsia" w:eastAsiaTheme="minorEastAsia" w:hAnsiTheme="minorEastAsia"/>
                <w:sz w:val="24"/>
              </w:rPr>
            </w:pPr>
            <w:r w:rsidRPr="00336384">
              <w:rPr>
                <w:rFonts w:asciiTheme="minorEastAsia" w:eastAsiaTheme="minorEastAsia" w:hAnsiTheme="minorEastAsia" w:hint="eastAsia"/>
                <w:sz w:val="24"/>
              </w:rPr>
              <w:t>申购费率</w:t>
            </w:r>
          </w:p>
        </w:tc>
        <w:tc>
          <w:tcPr>
            <w:tcW w:w="1280" w:type="pct"/>
            <w:vAlign w:val="center"/>
          </w:tcPr>
          <w:p w:rsidR="009215EA" w:rsidRPr="00336384" w:rsidRDefault="002130DC" w:rsidP="00661C61">
            <w:pPr>
              <w:jc w:val="center"/>
              <w:rPr>
                <w:rFonts w:asciiTheme="minorEastAsia" w:eastAsiaTheme="minorEastAsia" w:hAnsiTheme="minorEastAsia"/>
                <w:sz w:val="24"/>
              </w:rPr>
            </w:pPr>
            <w:r w:rsidRPr="00336384">
              <w:rPr>
                <w:rFonts w:asciiTheme="minorEastAsia" w:eastAsiaTheme="minorEastAsia" w:hAnsiTheme="minorEastAsia" w:hint="eastAsia"/>
                <w:sz w:val="24"/>
              </w:rPr>
              <w:t>特定申购费率</w:t>
            </w:r>
          </w:p>
          <w:p w:rsidR="002130DC" w:rsidRPr="00336384" w:rsidRDefault="002130DC" w:rsidP="00661C61">
            <w:pPr>
              <w:jc w:val="center"/>
              <w:rPr>
                <w:rFonts w:asciiTheme="minorEastAsia" w:eastAsiaTheme="minorEastAsia" w:hAnsiTheme="minorEastAsia"/>
                <w:sz w:val="24"/>
              </w:rPr>
            </w:pPr>
            <w:r w:rsidRPr="00336384">
              <w:rPr>
                <w:rFonts w:asciiTheme="minorEastAsia" w:eastAsiaTheme="minorEastAsia" w:hAnsiTheme="minorEastAsia" w:hint="eastAsia"/>
                <w:sz w:val="24"/>
              </w:rPr>
              <w:t>（养老金客户）</w:t>
            </w:r>
          </w:p>
        </w:tc>
      </w:tr>
      <w:tr w:rsidR="00DD38FF" w:rsidRPr="00336384" w:rsidTr="00BC12C1">
        <w:trPr>
          <w:jc w:val="center"/>
        </w:trPr>
        <w:tc>
          <w:tcPr>
            <w:tcW w:w="2473" w:type="pct"/>
            <w:vAlign w:val="center"/>
          </w:tcPr>
          <w:p w:rsidR="00DD38FF" w:rsidRPr="00336384" w:rsidRDefault="00DD38FF" w:rsidP="00DD38FF">
            <w:pPr>
              <w:spacing w:line="360" w:lineRule="auto"/>
              <w:jc w:val="center"/>
              <w:rPr>
                <w:rFonts w:asciiTheme="minorEastAsia" w:eastAsiaTheme="minorEastAsia" w:hAnsiTheme="minorEastAsia"/>
                <w:sz w:val="24"/>
              </w:rPr>
            </w:pPr>
            <w:r w:rsidRPr="00AE1093">
              <w:rPr>
                <w:rFonts w:ascii="宋体" w:hAnsi="宋体" w:hint="eastAsia"/>
                <w:sz w:val="24"/>
              </w:rPr>
              <w:t>100万元以下</w:t>
            </w:r>
          </w:p>
        </w:tc>
        <w:tc>
          <w:tcPr>
            <w:tcW w:w="1247" w:type="pct"/>
          </w:tcPr>
          <w:p w:rsidR="00DD38FF" w:rsidRPr="00336384" w:rsidRDefault="00DD38FF" w:rsidP="00DD38FF">
            <w:pPr>
              <w:spacing w:line="360" w:lineRule="auto"/>
              <w:jc w:val="center"/>
              <w:rPr>
                <w:rFonts w:asciiTheme="minorEastAsia" w:eastAsiaTheme="minorEastAsia" w:hAnsiTheme="minorEastAsia"/>
                <w:sz w:val="24"/>
              </w:rPr>
            </w:pPr>
            <w:r w:rsidRPr="001A72E6">
              <w:rPr>
                <w:rFonts w:ascii="宋体" w:hAnsi="宋体"/>
                <w:sz w:val="24"/>
              </w:rPr>
              <w:t>0.</w:t>
            </w:r>
            <w:r w:rsidRPr="001A72E6">
              <w:rPr>
                <w:rFonts w:ascii="宋体" w:hAnsi="宋体" w:hint="eastAsia"/>
                <w:sz w:val="24"/>
              </w:rPr>
              <w:t>8</w:t>
            </w:r>
            <w:r w:rsidRPr="001A72E6">
              <w:rPr>
                <w:rFonts w:ascii="宋体" w:hAnsi="宋体"/>
                <w:sz w:val="24"/>
              </w:rPr>
              <w:t>0%</w:t>
            </w:r>
          </w:p>
        </w:tc>
        <w:tc>
          <w:tcPr>
            <w:tcW w:w="1280" w:type="pct"/>
          </w:tcPr>
          <w:p w:rsidR="00DD38FF" w:rsidRPr="00336384" w:rsidRDefault="00DD38FF" w:rsidP="00DD38FF">
            <w:pPr>
              <w:spacing w:line="360" w:lineRule="auto"/>
              <w:jc w:val="center"/>
              <w:rPr>
                <w:rFonts w:asciiTheme="minorEastAsia" w:eastAsiaTheme="minorEastAsia" w:hAnsiTheme="minorEastAsia"/>
                <w:sz w:val="24"/>
              </w:rPr>
            </w:pPr>
            <w:r w:rsidRPr="001A72E6">
              <w:rPr>
                <w:rFonts w:ascii="宋体" w:hAnsi="宋体" w:hint="eastAsia"/>
                <w:sz w:val="24"/>
              </w:rPr>
              <w:t>0.</w:t>
            </w:r>
            <w:r w:rsidRPr="001A72E6">
              <w:rPr>
                <w:rFonts w:ascii="宋体" w:hAnsi="宋体"/>
                <w:sz w:val="24"/>
              </w:rPr>
              <w:t>0</w:t>
            </w:r>
            <w:r w:rsidRPr="001A72E6">
              <w:rPr>
                <w:rFonts w:ascii="宋体" w:hAnsi="宋体" w:hint="eastAsia"/>
                <w:sz w:val="24"/>
              </w:rPr>
              <w:t>8%</w:t>
            </w:r>
          </w:p>
        </w:tc>
      </w:tr>
      <w:tr w:rsidR="00DD38FF" w:rsidRPr="00336384" w:rsidTr="00BC12C1">
        <w:trPr>
          <w:jc w:val="center"/>
        </w:trPr>
        <w:tc>
          <w:tcPr>
            <w:tcW w:w="2473" w:type="pct"/>
            <w:vAlign w:val="center"/>
          </w:tcPr>
          <w:p w:rsidR="00DD38FF" w:rsidRPr="00336384" w:rsidRDefault="00DD38FF" w:rsidP="00DD38FF">
            <w:pPr>
              <w:spacing w:line="360" w:lineRule="auto"/>
              <w:jc w:val="center"/>
              <w:rPr>
                <w:rFonts w:ascii="宋体" w:hAnsi="宋体"/>
                <w:sz w:val="24"/>
              </w:rPr>
            </w:pPr>
            <w:r>
              <w:rPr>
                <w:rFonts w:ascii="宋体" w:hAnsi="宋体"/>
                <w:sz w:val="24"/>
              </w:rPr>
              <w:t>1</w:t>
            </w:r>
            <w:r w:rsidRPr="00AE1093">
              <w:rPr>
                <w:rFonts w:ascii="宋体" w:hAnsi="宋体" w:hint="eastAsia"/>
                <w:sz w:val="24"/>
              </w:rPr>
              <w:t>00万元（含</w:t>
            </w:r>
            <w:r>
              <w:rPr>
                <w:rFonts w:ascii="宋体" w:hAnsi="宋体"/>
                <w:sz w:val="24"/>
              </w:rPr>
              <w:t>1</w:t>
            </w:r>
            <w:r w:rsidRPr="00AE1093">
              <w:rPr>
                <w:rFonts w:ascii="宋体" w:hAnsi="宋体" w:hint="eastAsia"/>
                <w:sz w:val="24"/>
              </w:rPr>
              <w:t>00万元）到500万元</w:t>
            </w:r>
          </w:p>
        </w:tc>
        <w:tc>
          <w:tcPr>
            <w:tcW w:w="1247" w:type="pct"/>
          </w:tcPr>
          <w:p w:rsidR="00DD38FF" w:rsidRPr="00336384" w:rsidRDefault="00DD38FF" w:rsidP="00DD38FF">
            <w:pPr>
              <w:spacing w:line="360" w:lineRule="auto"/>
              <w:jc w:val="center"/>
              <w:rPr>
                <w:rFonts w:ascii="宋体" w:hAnsi="宋体"/>
                <w:sz w:val="24"/>
              </w:rPr>
            </w:pPr>
            <w:r w:rsidRPr="001A72E6">
              <w:rPr>
                <w:rFonts w:ascii="宋体" w:hAnsi="宋体"/>
                <w:sz w:val="24"/>
              </w:rPr>
              <w:t>0.40%</w:t>
            </w:r>
          </w:p>
        </w:tc>
        <w:tc>
          <w:tcPr>
            <w:tcW w:w="1280" w:type="pct"/>
          </w:tcPr>
          <w:p w:rsidR="00DD38FF" w:rsidRPr="00336384" w:rsidRDefault="00DD38FF" w:rsidP="00DD38FF">
            <w:pPr>
              <w:spacing w:line="360" w:lineRule="auto"/>
              <w:jc w:val="center"/>
              <w:rPr>
                <w:rFonts w:ascii="宋体" w:hAnsi="宋体"/>
                <w:sz w:val="24"/>
              </w:rPr>
            </w:pPr>
            <w:r w:rsidRPr="001A72E6">
              <w:rPr>
                <w:rFonts w:ascii="宋体" w:hAnsi="宋体" w:hint="eastAsia"/>
                <w:sz w:val="24"/>
              </w:rPr>
              <w:t>0.</w:t>
            </w:r>
            <w:r w:rsidRPr="001A72E6">
              <w:rPr>
                <w:rFonts w:ascii="宋体" w:hAnsi="宋体"/>
                <w:sz w:val="24"/>
              </w:rPr>
              <w:t>04</w:t>
            </w:r>
            <w:r w:rsidRPr="001A72E6">
              <w:rPr>
                <w:rFonts w:ascii="宋体" w:hAnsi="宋体" w:hint="eastAsia"/>
                <w:sz w:val="24"/>
              </w:rPr>
              <w:t>%</w:t>
            </w:r>
          </w:p>
        </w:tc>
      </w:tr>
      <w:tr w:rsidR="00AC22E9" w:rsidRPr="00336384" w:rsidTr="00661C61">
        <w:trPr>
          <w:jc w:val="center"/>
        </w:trPr>
        <w:tc>
          <w:tcPr>
            <w:tcW w:w="2473" w:type="pct"/>
            <w:vAlign w:val="center"/>
          </w:tcPr>
          <w:p w:rsidR="00AC22E9" w:rsidRPr="00336384" w:rsidRDefault="00AC22E9" w:rsidP="00AC22E9">
            <w:pPr>
              <w:spacing w:line="360" w:lineRule="auto"/>
              <w:jc w:val="center"/>
              <w:rPr>
                <w:rFonts w:asciiTheme="minorEastAsia" w:eastAsiaTheme="minorEastAsia" w:hAnsiTheme="minorEastAsia"/>
                <w:sz w:val="24"/>
              </w:rPr>
            </w:pPr>
            <w:r w:rsidRPr="00336384">
              <w:rPr>
                <w:rFonts w:ascii="宋体" w:hAnsi="宋体" w:hint="eastAsia"/>
                <w:sz w:val="24"/>
              </w:rPr>
              <w:t>500万元以上（含500万元）</w:t>
            </w:r>
          </w:p>
        </w:tc>
        <w:tc>
          <w:tcPr>
            <w:tcW w:w="1247" w:type="pct"/>
            <w:vAlign w:val="center"/>
          </w:tcPr>
          <w:p w:rsidR="00AC22E9" w:rsidRPr="00336384" w:rsidRDefault="00AC22E9" w:rsidP="00AC22E9">
            <w:pPr>
              <w:spacing w:line="360" w:lineRule="auto"/>
              <w:jc w:val="center"/>
              <w:rPr>
                <w:rFonts w:asciiTheme="minorEastAsia" w:eastAsiaTheme="minorEastAsia" w:hAnsiTheme="minorEastAsia"/>
                <w:sz w:val="24"/>
              </w:rPr>
            </w:pPr>
            <w:r w:rsidRPr="00336384">
              <w:rPr>
                <w:rFonts w:ascii="宋体" w:hAnsi="宋体" w:hint="eastAsia"/>
                <w:sz w:val="24"/>
              </w:rPr>
              <w:t>每笔交易1000元</w:t>
            </w:r>
          </w:p>
        </w:tc>
        <w:tc>
          <w:tcPr>
            <w:tcW w:w="1280" w:type="pct"/>
            <w:vAlign w:val="center"/>
          </w:tcPr>
          <w:p w:rsidR="00AC22E9" w:rsidRPr="00336384" w:rsidRDefault="00AC22E9" w:rsidP="00AC22E9">
            <w:pPr>
              <w:spacing w:line="360" w:lineRule="auto"/>
              <w:jc w:val="center"/>
              <w:rPr>
                <w:rFonts w:asciiTheme="minorEastAsia" w:eastAsiaTheme="minorEastAsia" w:hAnsiTheme="minorEastAsia"/>
                <w:sz w:val="24"/>
              </w:rPr>
            </w:pPr>
            <w:r w:rsidRPr="00336384">
              <w:rPr>
                <w:rFonts w:ascii="宋体" w:hAnsi="宋体" w:hint="eastAsia"/>
                <w:sz w:val="24"/>
              </w:rPr>
              <w:t>每笔交易1000元</w:t>
            </w:r>
          </w:p>
        </w:tc>
      </w:tr>
    </w:tbl>
    <w:p w:rsidR="006E1E82" w:rsidRPr="00336384" w:rsidRDefault="006E1E82" w:rsidP="002C2BE3">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3、</w:t>
      </w:r>
      <w:r w:rsidR="00F45FDC" w:rsidRPr="00AE1093">
        <w:rPr>
          <w:rFonts w:ascii="宋体" w:hAnsi="宋体" w:hint="eastAsia"/>
          <w:sz w:val="24"/>
        </w:rPr>
        <w:t>基金管理人可以在基金合同约定的范围内调整费率或收费方式，并最迟应于新的费率或收费方式实施日前依照《信息披露办法》的有关规定在规定媒介上公告</w:t>
      </w:r>
      <w:r w:rsidRPr="00336384">
        <w:rPr>
          <w:rFonts w:asciiTheme="minorEastAsia" w:eastAsiaTheme="minorEastAsia" w:hAnsiTheme="minorEastAsia" w:hint="eastAsia"/>
          <w:sz w:val="24"/>
        </w:rPr>
        <w:t>。</w:t>
      </w:r>
    </w:p>
    <w:p w:rsidR="006E1E82" w:rsidRPr="00336384" w:rsidRDefault="006E1E82" w:rsidP="002C2BE3">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上述费率或收费方式如发生变更，基金管理人最迟应于新的费率或收费方式实施前依照《信息披露办法》的有关规定在规定媒介上公告。</w:t>
      </w:r>
    </w:p>
    <w:p w:rsidR="002E3A12" w:rsidRPr="00336384" w:rsidRDefault="006E1E82">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4、</w:t>
      </w:r>
      <w:r w:rsidR="002E3A12" w:rsidRPr="00336384">
        <w:rPr>
          <w:rFonts w:asciiTheme="minorEastAsia" w:eastAsiaTheme="minorEastAsia" w:hAnsiTheme="minorEastAsia" w:hint="eastAsia"/>
          <w:sz w:val="24"/>
        </w:rPr>
        <w:t>投资者在申购C类基金份额时不收取申购费，收取销售服务费，销售服务费年费率为0.</w:t>
      </w:r>
      <w:r w:rsidR="00DD38FF">
        <w:rPr>
          <w:rFonts w:asciiTheme="minorEastAsia" w:eastAsiaTheme="minorEastAsia" w:hAnsiTheme="minorEastAsia"/>
          <w:sz w:val="24"/>
        </w:rPr>
        <w:t>30</w:t>
      </w:r>
      <w:r w:rsidR="002E3A12" w:rsidRPr="00336384">
        <w:rPr>
          <w:rFonts w:asciiTheme="minorEastAsia" w:eastAsiaTheme="minorEastAsia" w:hAnsiTheme="minorEastAsia" w:hint="eastAsia"/>
          <w:sz w:val="24"/>
        </w:rPr>
        <w:t>%。</w:t>
      </w:r>
    </w:p>
    <w:p w:rsidR="006E1E82" w:rsidRPr="00336384" w:rsidRDefault="002E3A12" w:rsidP="002C2BE3">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sz w:val="24"/>
        </w:rPr>
        <w:t>5</w:t>
      </w:r>
      <w:r w:rsidRPr="00336384">
        <w:rPr>
          <w:rFonts w:asciiTheme="minorEastAsia" w:eastAsiaTheme="minorEastAsia" w:hAnsiTheme="minorEastAsia" w:hint="eastAsia"/>
          <w:sz w:val="24"/>
        </w:rPr>
        <w:t>、</w:t>
      </w:r>
      <w:r w:rsidR="000372A6" w:rsidRPr="000372A6">
        <w:rPr>
          <w:rFonts w:asciiTheme="minorEastAsia" w:eastAsiaTheme="minorEastAsia" w:hAnsiTheme="minorEastAsia" w:hint="eastAsia"/>
          <w:sz w:val="24"/>
        </w:rPr>
        <w:t>基金管理人可以在不违反法律法规规定及基金合同约定且对基金份额持有人利益无实质性不利影响的情形下，根据市场情况制定基金促销计划，定期或不定期地开展基金促销活动。在基金促销活动期间，按相关监管部门要求履行必要手续后，基金管理人可以适当调低基金申购费率、基金赎回费率及销售服务费率。</w:t>
      </w:r>
    </w:p>
    <w:p w:rsidR="009215EA" w:rsidRPr="00336384" w:rsidRDefault="009215EA" w:rsidP="00B02BF9">
      <w:pPr>
        <w:spacing w:line="360" w:lineRule="auto"/>
        <w:rPr>
          <w:rFonts w:asciiTheme="minorEastAsia" w:eastAsiaTheme="minorEastAsia" w:hAnsiTheme="minorEastAsia"/>
          <w:sz w:val="24"/>
        </w:rPr>
      </w:pPr>
    </w:p>
    <w:p w:rsidR="00A8036E" w:rsidRPr="00336384" w:rsidRDefault="009B079F" w:rsidP="00B63558">
      <w:pPr>
        <w:pStyle w:val="30"/>
        <w:keepNext w:val="0"/>
        <w:keepLines w:val="0"/>
        <w:spacing w:before="0" w:after="0" w:line="360" w:lineRule="auto"/>
        <w:rPr>
          <w:rFonts w:asciiTheme="minorEastAsia" w:eastAsiaTheme="minorEastAsia" w:hAnsiTheme="minorEastAsia"/>
          <w:bCs w:val="0"/>
          <w:sz w:val="24"/>
          <w:szCs w:val="24"/>
        </w:rPr>
      </w:pPr>
      <w:r w:rsidRPr="00336384">
        <w:rPr>
          <w:rFonts w:asciiTheme="minorEastAsia" w:eastAsiaTheme="minorEastAsia" w:hAnsiTheme="minorEastAsia"/>
          <w:bCs w:val="0"/>
          <w:sz w:val="24"/>
          <w:szCs w:val="24"/>
        </w:rPr>
        <w:t>4.日常赎回业务</w:t>
      </w:r>
    </w:p>
    <w:p w:rsidR="00A8036E" w:rsidRPr="00336384" w:rsidRDefault="009B079F" w:rsidP="00C360E6">
      <w:pPr>
        <w:spacing w:line="360" w:lineRule="auto"/>
        <w:rPr>
          <w:rFonts w:asciiTheme="minorEastAsia" w:eastAsiaTheme="minorEastAsia" w:hAnsiTheme="minorEastAsia"/>
          <w:b/>
          <w:bCs/>
          <w:sz w:val="24"/>
        </w:rPr>
      </w:pPr>
      <w:r w:rsidRPr="00336384">
        <w:rPr>
          <w:rFonts w:asciiTheme="minorEastAsia" w:eastAsiaTheme="minorEastAsia" w:hAnsiTheme="minorEastAsia"/>
          <w:b/>
          <w:bCs/>
          <w:sz w:val="24"/>
        </w:rPr>
        <w:t>4.1赎回份额限制</w:t>
      </w:r>
    </w:p>
    <w:p w:rsidR="00B02BF9" w:rsidRPr="00336384" w:rsidRDefault="002122B7" w:rsidP="00C360E6">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本基金按照份额进行赎回，申请赎回份额精确到小数点后两位。</w:t>
      </w:r>
      <w:r w:rsidR="00B02BF9" w:rsidRPr="00336384">
        <w:rPr>
          <w:rFonts w:asciiTheme="minorEastAsia" w:eastAsiaTheme="minorEastAsia" w:hAnsiTheme="minorEastAsia"/>
          <w:sz w:val="24"/>
        </w:rPr>
        <w:t>赎回的最低份额为</w:t>
      </w:r>
      <w:r w:rsidR="00F14172">
        <w:rPr>
          <w:rFonts w:asciiTheme="minorEastAsia" w:eastAsiaTheme="minorEastAsia" w:hAnsiTheme="minorEastAsia"/>
          <w:sz w:val="24"/>
        </w:rPr>
        <w:t>1.00</w:t>
      </w:r>
      <w:r w:rsidR="00B02BF9" w:rsidRPr="00336384">
        <w:rPr>
          <w:rFonts w:asciiTheme="minorEastAsia" w:eastAsiaTheme="minorEastAsia" w:hAnsiTheme="minorEastAsia"/>
          <w:sz w:val="24"/>
        </w:rPr>
        <w:t>份基金份额，基金份额持有人可将其全部或部分基金份额赎回，但某笔赎回导致单个</w:t>
      </w:r>
      <w:r w:rsidR="00B02BF9" w:rsidRPr="00336384">
        <w:rPr>
          <w:rFonts w:asciiTheme="minorEastAsia" w:eastAsiaTheme="minorEastAsia" w:hAnsiTheme="minorEastAsia" w:hint="eastAsia"/>
          <w:sz w:val="24"/>
        </w:rPr>
        <w:t>交易</w:t>
      </w:r>
      <w:r w:rsidR="00B02BF9" w:rsidRPr="00336384">
        <w:rPr>
          <w:rFonts w:asciiTheme="minorEastAsia" w:eastAsiaTheme="minorEastAsia" w:hAnsiTheme="minorEastAsia"/>
          <w:sz w:val="24"/>
        </w:rPr>
        <w:t>账户的基金份额余额少于</w:t>
      </w:r>
      <w:r w:rsidR="00627548">
        <w:rPr>
          <w:rFonts w:asciiTheme="minorEastAsia" w:eastAsiaTheme="minorEastAsia" w:hAnsiTheme="minorEastAsia"/>
          <w:sz w:val="24"/>
        </w:rPr>
        <w:t>1.00</w:t>
      </w:r>
      <w:r w:rsidR="00B02BF9" w:rsidRPr="00336384">
        <w:rPr>
          <w:rFonts w:asciiTheme="minorEastAsia" w:eastAsiaTheme="minorEastAsia" w:hAnsiTheme="minorEastAsia"/>
          <w:sz w:val="24"/>
        </w:rPr>
        <w:t>份时</w:t>
      </w:r>
      <w:r w:rsidR="00B02BF9" w:rsidRPr="00336384">
        <w:rPr>
          <w:rFonts w:asciiTheme="minorEastAsia" w:eastAsiaTheme="minorEastAsia" w:hAnsiTheme="minorEastAsia" w:hint="eastAsia"/>
          <w:sz w:val="24"/>
        </w:rPr>
        <w:t>，</w:t>
      </w:r>
      <w:r w:rsidR="00B02BF9" w:rsidRPr="00336384">
        <w:rPr>
          <w:rFonts w:asciiTheme="minorEastAsia" w:eastAsiaTheme="minorEastAsia" w:hAnsiTheme="minorEastAsia"/>
          <w:sz w:val="24"/>
        </w:rPr>
        <w:t>余额部分</w:t>
      </w:r>
      <w:r w:rsidR="00B02BF9" w:rsidRPr="00336384">
        <w:rPr>
          <w:rFonts w:asciiTheme="minorEastAsia" w:eastAsiaTheme="minorEastAsia" w:hAnsiTheme="minorEastAsia" w:hint="eastAsia"/>
          <w:sz w:val="24"/>
        </w:rPr>
        <w:t>基金份额将由登记机构发起强制赎回</w:t>
      </w:r>
      <w:r w:rsidR="00B21C39" w:rsidRPr="00336384">
        <w:rPr>
          <w:rFonts w:asciiTheme="minorEastAsia" w:eastAsiaTheme="minorEastAsia" w:hAnsiTheme="minorEastAsia" w:hint="eastAsia"/>
          <w:sz w:val="24"/>
        </w:rPr>
        <w:t>。</w:t>
      </w:r>
    </w:p>
    <w:p w:rsidR="00551459" w:rsidRDefault="00551459" w:rsidP="00C360E6">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在符合法律法规规定的前提下，各销售机构对赎回的最低份额限制有其他规定的，需同时遵循该销售机构的相关规定。</w:t>
      </w:r>
    </w:p>
    <w:p w:rsidR="006E1E82" w:rsidRPr="00336384" w:rsidRDefault="006E1E82" w:rsidP="00C360E6">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sz w:val="24"/>
        </w:rPr>
        <w:t>基金管理人可在</w:t>
      </w:r>
      <w:r w:rsidR="00B26B3F" w:rsidRPr="00B26B3F">
        <w:rPr>
          <w:rFonts w:asciiTheme="minorEastAsia" w:eastAsiaTheme="minorEastAsia" w:hAnsiTheme="minorEastAsia" w:hint="eastAsia"/>
          <w:sz w:val="24"/>
        </w:rPr>
        <w:t>不违反法律法规规定</w:t>
      </w:r>
      <w:r w:rsidRPr="00336384">
        <w:rPr>
          <w:rFonts w:asciiTheme="minorEastAsia" w:eastAsiaTheme="minorEastAsia" w:hAnsiTheme="minorEastAsia"/>
          <w:sz w:val="24"/>
        </w:rPr>
        <w:t>的情况下，调整上述</w:t>
      </w:r>
      <w:r w:rsidR="00054E6F" w:rsidRPr="00336384">
        <w:rPr>
          <w:rFonts w:asciiTheme="minorEastAsia" w:eastAsiaTheme="minorEastAsia" w:hAnsiTheme="minorEastAsia" w:hint="eastAsia"/>
          <w:sz w:val="24"/>
        </w:rPr>
        <w:t>规定</w:t>
      </w:r>
      <w:r w:rsidRPr="00336384">
        <w:rPr>
          <w:rFonts w:asciiTheme="minorEastAsia" w:eastAsiaTheme="minorEastAsia" w:hAnsiTheme="minorEastAsia"/>
          <w:sz w:val="24"/>
        </w:rPr>
        <w:t>赎回份额的数量限制</w:t>
      </w:r>
      <w:r w:rsidR="00054E6F" w:rsidRPr="00336384">
        <w:rPr>
          <w:rFonts w:asciiTheme="minorEastAsia" w:eastAsiaTheme="minorEastAsia" w:hAnsiTheme="minorEastAsia" w:hint="eastAsia"/>
          <w:sz w:val="24"/>
        </w:rPr>
        <w:t>。</w:t>
      </w:r>
      <w:r w:rsidRPr="00336384">
        <w:rPr>
          <w:rFonts w:asciiTheme="minorEastAsia" w:eastAsiaTheme="minorEastAsia" w:hAnsiTheme="minorEastAsia"/>
          <w:sz w:val="24"/>
        </w:rPr>
        <w:t>基金管理人必须在调整实施前依照《信息披露办法》的有关规定在规定媒介上公告。</w:t>
      </w:r>
    </w:p>
    <w:p w:rsidR="003962FB" w:rsidRPr="00336384" w:rsidRDefault="009B079F" w:rsidP="00C360E6">
      <w:pPr>
        <w:spacing w:line="360" w:lineRule="auto"/>
        <w:rPr>
          <w:rFonts w:asciiTheme="minorEastAsia" w:eastAsiaTheme="minorEastAsia" w:hAnsiTheme="minorEastAsia"/>
          <w:b/>
          <w:bCs/>
          <w:sz w:val="24"/>
        </w:rPr>
      </w:pPr>
      <w:r w:rsidRPr="00336384">
        <w:rPr>
          <w:rFonts w:asciiTheme="minorEastAsia" w:eastAsiaTheme="minorEastAsia" w:hAnsiTheme="minorEastAsia"/>
          <w:b/>
          <w:bCs/>
          <w:sz w:val="24"/>
        </w:rPr>
        <w:t>4.2赎回费率</w:t>
      </w:r>
    </w:p>
    <w:p w:rsidR="00F705D6" w:rsidRDefault="00F705D6" w:rsidP="00F705D6">
      <w:pPr>
        <w:spacing w:line="360" w:lineRule="auto"/>
        <w:ind w:firstLineChars="200" w:firstLine="480"/>
        <w:rPr>
          <w:rFonts w:ascii="宋体" w:hAnsi="宋体"/>
          <w:bCs/>
          <w:sz w:val="24"/>
        </w:rPr>
      </w:pPr>
      <w:r w:rsidRPr="00017B3B">
        <w:rPr>
          <w:rFonts w:ascii="宋体" w:hAnsi="宋体" w:hint="eastAsia"/>
          <w:sz w:val="24"/>
        </w:rPr>
        <w:t>本基金A类和C类基金份额适用相同的赎回费率，具体</w:t>
      </w:r>
      <w:r w:rsidRPr="00017B3B">
        <w:rPr>
          <w:rFonts w:ascii="宋体" w:hAnsi="宋体"/>
          <w:sz w:val="24"/>
        </w:rPr>
        <w:t>费率</w:t>
      </w:r>
      <w:r w:rsidRPr="00017B3B">
        <w:rPr>
          <w:rFonts w:ascii="宋体" w:hAnsi="宋体" w:hint="eastAsia"/>
          <w:sz w:val="24"/>
        </w:rPr>
        <w:t>如下</w:t>
      </w:r>
      <w:r w:rsidRPr="00017B3B">
        <w:rPr>
          <w:rFonts w:ascii="宋体" w:hAnsi="宋体"/>
          <w:sz w:val="24"/>
        </w:rPr>
        <w:t>表</w:t>
      </w:r>
      <w:r w:rsidRPr="00017B3B">
        <w:rPr>
          <w:rFonts w:ascii="宋体" w:hAnsi="宋体" w:hint="eastAsia"/>
          <w:sz w:val="24"/>
        </w:rPr>
        <w:t>所示</w:t>
      </w:r>
      <w:r w:rsidR="00881001">
        <w:rPr>
          <w:rFonts w:ascii="宋体" w:hAnsi="宋体" w:hint="eastAsia"/>
          <w:bCs/>
          <w:sz w:val="24"/>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3281"/>
      </w:tblGrid>
      <w:tr w:rsidR="00F705D6" w:rsidRPr="00017B3B" w:rsidTr="003A0078">
        <w:trPr>
          <w:trHeight w:val="512"/>
        </w:trPr>
        <w:tc>
          <w:tcPr>
            <w:tcW w:w="3544" w:type="dxa"/>
            <w:shd w:val="clear" w:color="auto" w:fill="auto"/>
            <w:vAlign w:val="center"/>
          </w:tcPr>
          <w:p w:rsidR="00F705D6" w:rsidRPr="00017B3B" w:rsidRDefault="00F705D6" w:rsidP="00F705D6">
            <w:pPr>
              <w:spacing w:before="100" w:after="100"/>
              <w:jc w:val="center"/>
              <w:rPr>
                <w:rFonts w:ascii="宋体" w:hAnsi="宋体"/>
              </w:rPr>
            </w:pPr>
            <w:r w:rsidRPr="00017B3B">
              <w:rPr>
                <w:rFonts w:ascii="宋体" w:hAnsi="宋体" w:hint="eastAsia"/>
                <w:sz w:val="24"/>
              </w:rPr>
              <w:t>持续持有期</w:t>
            </w:r>
          </w:p>
        </w:tc>
        <w:tc>
          <w:tcPr>
            <w:tcW w:w="3281" w:type="dxa"/>
            <w:shd w:val="clear" w:color="auto" w:fill="auto"/>
            <w:vAlign w:val="center"/>
          </w:tcPr>
          <w:p w:rsidR="00F705D6" w:rsidRPr="00017B3B" w:rsidRDefault="00F705D6" w:rsidP="00F705D6">
            <w:pPr>
              <w:spacing w:before="100" w:after="100"/>
              <w:jc w:val="center"/>
              <w:rPr>
                <w:rFonts w:ascii="宋体" w:hAnsi="宋体"/>
              </w:rPr>
            </w:pPr>
            <w:r w:rsidRPr="00017B3B">
              <w:rPr>
                <w:rFonts w:ascii="宋体" w:hAnsi="宋体"/>
                <w:sz w:val="24"/>
              </w:rPr>
              <w:t>赎回费率</w:t>
            </w:r>
          </w:p>
        </w:tc>
      </w:tr>
      <w:tr w:rsidR="00F705D6" w:rsidRPr="00017B3B" w:rsidTr="003A0078">
        <w:trPr>
          <w:trHeight w:val="512"/>
        </w:trPr>
        <w:tc>
          <w:tcPr>
            <w:tcW w:w="3544" w:type="dxa"/>
            <w:vAlign w:val="center"/>
          </w:tcPr>
          <w:p w:rsidR="00F705D6" w:rsidRPr="00017B3B" w:rsidRDefault="00F705D6" w:rsidP="00F705D6">
            <w:pPr>
              <w:jc w:val="center"/>
            </w:pPr>
            <w:r w:rsidRPr="00017B3B">
              <w:rPr>
                <w:rFonts w:ascii="宋体" w:hAnsi="宋体"/>
                <w:sz w:val="24"/>
              </w:rPr>
              <w:t>7</w:t>
            </w:r>
            <w:r w:rsidRPr="00017B3B">
              <w:rPr>
                <w:rFonts w:ascii="宋体" w:hAnsi="宋体" w:hint="eastAsia"/>
                <w:sz w:val="24"/>
              </w:rPr>
              <w:t>日</w:t>
            </w:r>
            <w:r w:rsidRPr="00017B3B">
              <w:rPr>
                <w:rFonts w:ascii="宋体" w:hAnsi="宋体"/>
                <w:sz w:val="24"/>
              </w:rPr>
              <w:t>以内</w:t>
            </w:r>
          </w:p>
        </w:tc>
        <w:tc>
          <w:tcPr>
            <w:tcW w:w="3281" w:type="dxa"/>
            <w:vAlign w:val="center"/>
          </w:tcPr>
          <w:p w:rsidR="00F705D6" w:rsidRPr="00017B3B" w:rsidRDefault="00F705D6" w:rsidP="00F705D6">
            <w:pPr>
              <w:jc w:val="center"/>
            </w:pPr>
            <w:r w:rsidRPr="00017B3B">
              <w:rPr>
                <w:rFonts w:ascii="宋体" w:hAnsi="宋体"/>
                <w:sz w:val="24"/>
              </w:rPr>
              <w:t>1.50%</w:t>
            </w:r>
          </w:p>
        </w:tc>
      </w:tr>
      <w:tr w:rsidR="00F705D6" w:rsidRPr="00017B3B" w:rsidTr="003A0078">
        <w:trPr>
          <w:trHeight w:val="512"/>
        </w:trPr>
        <w:tc>
          <w:tcPr>
            <w:tcW w:w="3544" w:type="dxa"/>
            <w:vAlign w:val="center"/>
          </w:tcPr>
          <w:p w:rsidR="00F705D6" w:rsidRPr="00017B3B" w:rsidRDefault="00F705D6" w:rsidP="00F705D6">
            <w:pPr>
              <w:jc w:val="center"/>
            </w:pPr>
            <w:r w:rsidRPr="00017B3B">
              <w:rPr>
                <w:rFonts w:ascii="宋体" w:hAnsi="宋体"/>
                <w:sz w:val="24"/>
              </w:rPr>
              <w:t>7</w:t>
            </w:r>
            <w:r w:rsidRPr="00017B3B">
              <w:rPr>
                <w:rFonts w:ascii="宋体" w:hAnsi="宋体" w:hint="eastAsia"/>
                <w:sz w:val="24"/>
              </w:rPr>
              <w:t>日</w:t>
            </w:r>
            <w:r w:rsidRPr="00017B3B">
              <w:rPr>
                <w:rFonts w:ascii="宋体" w:hAnsi="宋体"/>
                <w:sz w:val="24"/>
              </w:rPr>
              <w:t>（含</w:t>
            </w:r>
            <w:r w:rsidRPr="00017B3B">
              <w:rPr>
                <w:rFonts w:ascii="宋体" w:hAnsi="宋体" w:hint="eastAsia"/>
                <w:sz w:val="24"/>
              </w:rPr>
              <w:t>7日</w:t>
            </w:r>
            <w:r w:rsidRPr="00017B3B">
              <w:rPr>
                <w:rFonts w:ascii="宋体" w:hAnsi="宋体"/>
                <w:sz w:val="24"/>
              </w:rPr>
              <w:t>）</w:t>
            </w:r>
            <w:r w:rsidRPr="00017B3B">
              <w:rPr>
                <w:rFonts w:ascii="宋体" w:hAnsi="宋体" w:hint="eastAsia"/>
                <w:sz w:val="24"/>
              </w:rPr>
              <w:t>以上</w:t>
            </w:r>
          </w:p>
        </w:tc>
        <w:tc>
          <w:tcPr>
            <w:tcW w:w="3281" w:type="dxa"/>
            <w:vAlign w:val="center"/>
          </w:tcPr>
          <w:p w:rsidR="00F705D6" w:rsidRPr="00017B3B" w:rsidRDefault="00F705D6" w:rsidP="00F705D6">
            <w:pPr>
              <w:jc w:val="center"/>
            </w:pPr>
            <w:r w:rsidRPr="00017B3B">
              <w:rPr>
                <w:rFonts w:ascii="宋体" w:hAnsi="宋体"/>
                <w:sz w:val="24"/>
              </w:rPr>
              <w:t>0</w:t>
            </w:r>
          </w:p>
        </w:tc>
      </w:tr>
    </w:tbl>
    <w:p w:rsidR="00495041" w:rsidRDefault="00F705D6" w:rsidP="00F705D6">
      <w:pPr>
        <w:spacing w:line="360" w:lineRule="auto"/>
        <w:ind w:firstLineChars="200" w:firstLine="480"/>
        <w:rPr>
          <w:rFonts w:ascii="宋体" w:hAnsi="宋体"/>
          <w:bCs/>
          <w:sz w:val="24"/>
        </w:rPr>
      </w:pPr>
      <w:r w:rsidRPr="00F705D6">
        <w:rPr>
          <w:rFonts w:ascii="宋体" w:hAnsi="宋体" w:hint="eastAsia"/>
          <w:bCs/>
          <w:sz w:val="24"/>
        </w:rPr>
        <w:t>赎回费用由赎回基金份额的基金份额持有人承担，在基金份额持有人赎回基金份额时收取。对于持有期限不满7日的基金份额持有人，收取的赎回费全额计入基金财产。基金份额持有期限自基金合同生效日（对认购份额而言）或登记机构申购申请确认日（对申购份额而言）或登记机构转入申请确认日（对转入份额而言）起开始计算，自该部分基金份额赎回/转出申请确认日止，且基金份额赎回/转出申请确认日不计入持有期限</w:t>
      </w:r>
      <w:r w:rsidR="00495041">
        <w:rPr>
          <w:rFonts w:ascii="宋体" w:hAnsi="宋体" w:hint="eastAsia"/>
          <w:bCs/>
          <w:sz w:val="24"/>
        </w:rPr>
        <w:t>。</w:t>
      </w:r>
    </w:p>
    <w:p w:rsidR="00F02295" w:rsidRDefault="00054E6F" w:rsidP="00336384">
      <w:pPr>
        <w:spacing w:line="360" w:lineRule="auto"/>
        <w:ind w:firstLineChars="200" w:firstLine="480"/>
        <w:rPr>
          <w:rFonts w:ascii="宋体" w:hAnsi="宋体"/>
          <w:bCs/>
          <w:sz w:val="24"/>
        </w:rPr>
      </w:pPr>
      <w:r w:rsidRPr="00336384">
        <w:rPr>
          <w:rFonts w:ascii="宋体" w:hAnsi="宋体"/>
          <w:bCs/>
          <w:sz w:val="24"/>
        </w:rPr>
        <w:t>基金管理人可以在基金合同约定的范围内调整费率或收费方式，并最迟应于新的费率或收费方式实施日前依照《信息披露办法》的有关规定在规定媒介上公告。</w:t>
      </w:r>
    </w:p>
    <w:p w:rsidR="00495041" w:rsidRDefault="00495041" w:rsidP="00336384">
      <w:pPr>
        <w:spacing w:line="360" w:lineRule="auto"/>
        <w:ind w:firstLineChars="200" w:firstLine="480"/>
        <w:rPr>
          <w:rFonts w:ascii="宋体" w:hAnsi="宋体"/>
          <w:bCs/>
          <w:sz w:val="24"/>
        </w:rPr>
      </w:pPr>
      <w:r w:rsidRPr="00495041">
        <w:rPr>
          <w:rFonts w:ascii="宋体" w:hAnsi="宋体" w:hint="eastAsia"/>
          <w:bCs/>
          <w:sz w:val="24"/>
        </w:rPr>
        <w:t>当本基金发生大额申购或赎回情形时，基金管理人可以采用摆动定价机制，以确保基金估值的公平性。具体处理原则与操作规范遵循相关法律法规以及监管部门、自律组织的规定。</w:t>
      </w:r>
    </w:p>
    <w:p w:rsidR="00495041" w:rsidRDefault="00014A41" w:rsidP="00336384">
      <w:pPr>
        <w:spacing w:line="360" w:lineRule="auto"/>
        <w:ind w:firstLineChars="200" w:firstLine="480"/>
        <w:rPr>
          <w:rFonts w:ascii="宋体" w:hAnsi="宋体"/>
          <w:bCs/>
          <w:sz w:val="24"/>
        </w:rPr>
      </w:pPr>
      <w:r w:rsidRPr="00014A41">
        <w:rPr>
          <w:rFonts w:ascii="宋体" w:hAnsi="宋体" w:hint="eastAsia"/>
          <w:bCs/>
          <w:sz w:val="24"/>
        </w:rPr>
        <w:t>基金管理人可以在不违反法律法规规定及基金合同约定且对基金份额持有人利益无实质性不利影响的情形下，根据市场情况制定基金促销计划，定期或不定期地开展基金促销活动。在基金促销活动期间，在不违反法律法规且在对基金份额持有人利益无实质性不利影响的情况下，按相关监管部门要求履行必要手续后，基金管理人可以适当调低基金销售费率</w:t>
      </w:r>
      <w:r w:rsidR="00495041" w:rsidRPr="00495041">
        <w:rPr>
          <w:rFonts w:ascii="宋体" w:hAnsi="宋体" w:hint="eastAsia"/>
          <w:bCs/>
          <w:sz w:val="24"/>
        </w:rPr>
        <w:t>。</w:t>
      </w:r>
    </w:p>
    <w:p w:rsidR="008B39E0" w:rsidRPr="003A0078" w:rsidRDefault="008B39E0" w:rsidP="00336384">
      <w:pPr>
        <w:spacing w:line="360" w:lineRule="auto"/>
        <w:ind w:firstLineChars="200" w:firstLine="480"/>
        <w:rPr>
          <w:rFonts w:ascii="宋体" w:hAnsi="宋体"/>
          <w:bCs/>
          <w:sz w:val="24"/>
        </w:rPr>
      </w:pPr>
    </w:p>
    <w:p w:rsidR="009E3569" w:rsidRPr="00336384" w:rsidRDefault="009B079F" w:rsidP="00B63558">
      <w:pPr>
        <w:pStyle w:val="30"/>
        <w:keepNext w:val="0"/>
        <w:keepLines w:val="0"/>
        <w:spacing w:before="0" w:after="0" w:line="360" w:lineRule="auto"/>
        <w:rPr>
          <w:rFonts w:asciiTheme="minorEastAsia" w:eastAsiaTheme="minorEastAsia" w:hAnsiTheme="minorEastAsia"/>
          <w:bCs w:val="0"/>
          <w:sz w:val="24"/>
          <w:szCs w:val="24"/>
        </w:rPr>
      </w:pPr>
      <w:r w:rsidRPr="00336384">
        <w:rPr>
          <w:rFonts w:asciiTheme="minorEastAsia" w:eastAsiaTheme="minorEastAsia" w:hAnsiTheme="minorEastAsia"/>
          <w:bCs w:val="0"/>
          <w:sz w:val="24"/>
          <w:szCs w:val="24"/>
        </w:rPr>
        <w:t>5.日常转换业务</w:t>
      </w:r>
    </w:p>
    <w:p w:rsidR="00B63558" w:rsidRPr="00336384" w:rsidRDefault="009B079F" w:rsidP="00B63558">
      <w:pPr>
        <w:spacing w:line="360" w:lineRule="auto"/>
        <w:rPr>
          <w:rFonts w:asciiTheme="minorEastAsia" w:eastAsiaTheme="minorEastAsia" w:hAnsiTheme="minorEastAsia"/>
          <w:b/>
          <w:sz w:val="24"/>
        </w:rPr>
      </w:pPr>
      <w:r w:rsidRPr="00336384">
        <w:rPr>
          <w:rFonts w:asciiTheme="minorEastAsia" w:eastAsiaTheme="minorEastAsia" w:hAnsiTheme="minorEastAsia"/>
          <w:b/>
          <w:bCs/>
          <w:sz w:val="24"/>
        </w:rPr>
        <w:t>5.1转换费率</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基金转换费用由转出和转入基金的申购费补差和转出基金的赎回费两部分构成，具体收取情况视每次转换时两只基金的申购费率和赎回费率的差异情况而定。基金转换费用由申请办理该项业务的基金投资者承担。具体公式如下：</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（1）转出金额：</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转出金额＝转出基金份额×转出基金当日基金份额净值</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（2）转换费用：</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如果转入基金的申购费率</w:t>
      </w:r>
      <w:r w:rsidR="00906F3F">
        <w:rPr>
          <w:rFonts w:asciiTheme="minorEastAsia" w:eastAsiaTheme="minorEastAsia" w:hAnsiTheme="minorEastAsia" w:hint="eastAsia"/>
          <w:sz w:val="24"/>
        </w:rPr>
        <w:t>＞</w:t>
      </w:r>
      <w:r w:rsidRPr="00336384">
        <w:rPr>
          <w:rFonts w:asciiTheme="minorEastAsia" w:eastAsiaTheme="minorEastAsia" w:hAnsiTheme="minorEastAsia" w:hint="eastAsia"/>
          <w:sz w:val="24"/>
        </w:rPr>
        <w:t>转出基金的申购费率：</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转换费用＝转出金额×转出基金赎回费率＋转出金额×（1－转出基金赎回费率）×转出基金与转入基金的申购费率差/（1＋转出基金与转入基金的申购费率差）</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如果转出基金的申购费率≥转入基金的申购费率：</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转换费用＝转出金额×转出基金赎回费率</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基金在完成转换后不连续计算持有期；</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各基金在转换过程中转出金额对应的转出基金或转入基金申购费用为固定费用时，则该基金计算补差费率时的转出基金的原申购费率或转入基金的申购费率视为0；</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转出基金与转入基金的申购费率差为基金转换当日转出金额对应的转出基金和转入基金的申购费率之差。</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具体赎回费费率以及各基金申购费率差请参照相应的基金合同或相关公告。</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（3）转入金额与转入份额：</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转入金额＝转出金额－转换费用</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转入份额＝转入金额÷转入基金当日基金份额净值</w:t>
      </w:r>
    </w:p>
    <w:p w:rsidR="00B63558" w:rsidRPr="00336384" w:rsidRDefault="00130E9F" w:rsidP="00B63558">
      <w:pPr>
        <w:spacing w:line="360" w:lineRule="auto"/>
        <w:rPr>
          <w:rFonts w:asciiTheme="minorEastAsia" w:eastAsiaTheme="minorEastAsia" w:hAnsiTheme="minorEastAsia"/>
          <w:b/>
          <w:bCs/>
          <w:sz w:val="24"/>
        </w:rPr>
      </w:pPr>
      <w:r w:rsidRPr="00336384">
        <w:rPr>
          <w:rFonts w:asciiTheme="minorEastAsia" w:eastAsiaTheme="minorEastAsia" w:hAnsiTheme="minorEastAsia"/>
          <w:b/>
          <w:bCs/>
          <w:sz w:val="24"/>
        </w:rPr>
        <w:t>5.2</w:t>
      </w:r>
      <w:r w:rsidR="009B079F" w:rsidRPr="00336384">
        <w:rPr>
          <w:rFonts w:asciiTheme="minorEastAsia" w:eastAsiaTheme="minorEastAsia" w:hAnsiTheme="minorEastAsia"/>
          <w:b/>
          <w:bCs/>
          <w:sz w:val="24"/>
        </w:rPr>
        <w:t>其他与转换相关的事项</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（1）</w:t>
      </w:r>
      <w:r w:rsidR="00626E6D" w:rsidRPr="00336384">
        <w:rPr>
          <w:rFonts w:asciiTheme="minorEastAsia" w:eastAsiaTheme="minorEastAsia" w:hAnsiTheme="minorEastAsia" w:hint="eastAsia"/>
          <w:sz w:val="24"/>
        </w:rPr>
        <w:t>本基金的转换业务开通情况</w:t>
      </w:r>
      <w:r w:rsidR="00C428B1" w:rsidRPr="00336384">
        <w:rPr>
          <w:rFonts w:asciiTheme="minorEastAsia" w:eastAsiaTheme="minorEastAsia" w:hAnsiTheme="minorEastAsia" w:hint="eastAsia"/>
          <w:sz w:val="24"/>
        </w:rPr>
        <w:t>具体以各销售机构的规定为准</w:t>
      </w:r>
      <w:r w:rsidR="00626E6D" w:rsidRPr="00336384">
        <w:rPr>
          <w:rFonts w:asciiTheme="minorEastAsia" w:eastAsiaTheme="minorEastAsia" w:hAnsiTheme="minorEastAsia" w:hint="eastAsia"/>
          <w:sz w:val="24"/>
        </w:rPr>
        <w:t>。</w:t>
      </w:r>
    </w:p>
    <w:p w:rsidR="00551459" w:rsidRPr="00336384" w:rsidRDefault="003636AF" w:rsidP="00551459">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w:t>
      </w:r>
      <w:r w:rsidR="005D694A">
        <w:rPr>
          <w:rFonts w:asciiTheme="minorEastAsia" w:eastAsiaTheme="minorEastAsia" w:hAnsiTheme="minorEastAsia"/>
          <w:sz w:val="24"/>
        </w:rPr>
        <w:t>2</w:t>
      </w:r>
      <w:r w:rsidRPr="00336384">
        <w:rPr>
          <w:rFonts w:asciiTheme="minorEastAsia" w:eastAsiaTheme="minorEastAsia" w:hAnsiTheme="minorEastAsia" w:hint="eastAsia"/>
          <w:sz w:val="24"/>
        </w:rPr>
        <w:t>）本基金转换业务适用于</w:t>
      </w:r>
      <w:r w:rsidR="00551459" w:rsidRPr="00336384">
        <w:rPr>
          <w:rFonts w:asciiTheme="minorEastAsia" w:eastAsiaTheme="minorEastAsia" w:hAnsiTheme="minorEastAsia" w:hint="eastAsia"/>
          <w:sz w:val="24"/>
        </w:rPr>
        <w:t>本基金开通与光大保德信旗下其它开放式基金（由同一注册登记机构办理注册登记的、且已公告开通基金转换业务）之间的转换业务，各基金转换业务的开放状态及交易限制详见各基金相关公告。</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w:t>
      </w:r>
      <w:r w:rsidR="005D694A">
        <w:rPr>
          <w:rFonts w:asciiTheme="minorEastAsia" w:eastAsiaTheme="minorEastAsia" w:hAnsiTheme="minorEastAsia"/>
          <w:sz w:val="24"/>
        </w:rPr>
        <w:t>3</w:t>
      </w:r>
      <w:r w:rsidRPr="00336384">
        <w:rPr>
          <w:rFonts w:asciiTheme="minorEastAsia" w:eastAsiaTheme="minorEastAsia" w:hAnsiTheme="minorEastAsia" w:hint="eastAsia"/>
          <w:sz w:val="24"/>
        </w:rPr>
        <w:t>）投资者可在基金开放日申请办理基金转换业务，具体办理时间与基金申购、赎回业务办理时间相同。</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w:t>
      </w:r>
      <w:r w:rsidR="005D694A">
        <w:rPr>
          <w:rFonts w:asciiTheme="minorEastAsia" w:eastAsiaTheme="minorEastAsia" w:hAnsiTheme="minorEastAsia"/>
          <w:sz w:val="24"/>
        </w:rPr>
        <w:t>4</w:t>
      </w:r>
      <w:r w:rsidRPr="00336384">
        <w:rPr>
          <w:rFonts w:asciiTheme="minorEastAsia" w:eastAsiaTheme="minorEastAsia" w:hAnsiTheme="minorEastAsia" w:hint="eastAsia"/>
          <w:sz w:val="24"/>
        </w:rPr>
        <w:t>）基金转换只能在同一销售机构办理，且该销售机构须同时代理拟转出基金及拟转入基金的销售。</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w:t>
      </w:r>
      <w:r w:rsidR="005D694A">
        <w:rPr>
          <w:rFonts w:asciiTheme="minorEastAsia" w:eastAsiaTheme="minorEastAsia" w:hAnsiTheme="minorEastAsia"/>
          <w:sz w:val="24"/>
        </w:rPr>
        <w:t>5</w:t>
      </w:r>
      <w:r w:rsidRPr="00336384">
        <w:rPr>
          <w:rFonts w:asciiTheme="minorEastAsia" w:eastAsiaTheme="minorEastAsia" w:hAnsiTheme="minorEastAsia" w:hint="eastAsia"/>
          <w:sz w:val="24"/>
        </w:rPr>
        <w:t>）基金转换采取“未知价”法，即以申请受理当日各转出、转入基金的份额净值为基础进行计算。</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w:t>
      </w:r>
      <w:r w:rsidR="005D694A">
        <w:rPr>
          <w:rFonts w:asciiTheme="minorEastAsia" w:eastAsiaTheme="minorEastAsia" w:hAnsiTheme="minorEastAsia"/>
          <w:sz w:val="24"/>
        </w:rPr>
        <w:t>6</w:t>
      </w:r>
      <w:r w:rsidRPr="00336384">
        <w:rPr>
          <w:rFonts w:asciiTheme="minorEastAsia" w:eastAsiaTheme="minorEastAsia" w:hAnsiTheme="minorEastAsia" w:hint="eastAsia"/>
          <w:sz w:val="24"/>
        </w:rPr>
        <w:t>）基金转换遵循“份额转换”的原则,转换申请份额精确到小数点后两位，单笔转换申请份额不得低于100份，当单个交易账户的基金份额余额少于100份时，必须一次性申请转换。</w:t>
      </w:r>
    </w:p>
    <w:p w:rsidR="00AA3F20" w:rsidRPr="00336384" w:rsidRDefault="00AA3F20"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在符合法律法规规定的前提下，各销售机构对转换的最低份额限制有其他规定的，需同时遵循该销售机构的相关规定。</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w:t>
      </w:r>
      <w:r w:rsidR="005D694A">
        <w:rPr>
          <w:rFonts w:asciiTheme="minorEastAsia" w:eastAsiaTheme="minorEastAsia" w:hAnsiTheme="minorEastAsia"/>
          <w:sz w:val="24"/>
        </w:rPr>
        <w:t>7</w:t>
      </w:r>
      <w:r w:rsidRPr="00336384">
        <w:rPr>
          <w:rFonts w:asciiTheme="minorEastAsia" w:eastAsiaTheme="minorEastAsia" w:hAnsiTheme="minorEastAsia" w:hint="eastAsia"/>
          <w:sz w:val="24"/>
        </w:rPr>
        <w:t>）当日的基金转换申请可以在当日交易结束时间前撤销，在当日的交易时间结束后不得撤销。</w:t>
      </w:r>
    </w:p>
    <w:p w:rsidR="003636AF" w:rsidRPr="00336384" w:rsidRDefault="003636AF" w:rsidP="003636AF">
      <w:pPr>
        <w:spacing w:line="360" w:lineRule="auto"/>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w:t>
      </w:r>
      <w:r w:rsidR="005D694A">
        <w:rPr>
          <w:rFonts w:asciiTheme="minorEastAsia" w:eastAsiaTheme="minorEastAsia" w:hAnsiTheme="minorEastAsia"/>
          <w:sz w:val="24"/>
        </w:rPr>
        <w:t>8</w:t>
      </w:r>
      <w:r w:rsidRPr="00336384">
        <w:rPr>
          <w:rFonts w:asciiTheme="minorEastAsia" w:eastAsiaTheme="minorEastAsia" w:hAnsiTheme="minorEastAsia" w:hint="eastAsia"/>
          <w:sz w:val="24"/>
        </w:rPr>
        <w:t>）转换费用中申购补差费实行外扣法收取，基金转换费用由基金持有人承担。</w:t>
      </w:r>
    </w:p>
    <w:p w:rsidR="00920B48" w:rsidRPr="00336384" w:rsidRDefault="00054E6F" w:rsidP="00054E6F">
      <w:pPr>
        <w:spacing w:line="360" w:lineRule="auto"/>
        <w:ind w:firstLineChars="200" w:firstLine="480"/>
        <w:rPr>
          <w:rFonts w:asciiTheme="minorEastAsia" w:eastAsiaTheme="minorEastAsia" w:hAnsiTheme="minorEastAsia"/>
          <w:bCs/>
          <w:sz w:val="24"/>
        </w:rPr>
      </w:pPr>
      <w:r w:rsidRPr="00336384">
        <w:rPr>
          <w:rFonts w:asciiTheme="minorEastAsia" w:eastAsiaTheme="minorEastAsia" w:hAnsiTheme="minorEastAsia"/>
          <w:bCs/>
          <w:sz w:val="24"/>
        </w:rPr>
        <w:t>基金管理人可以根据市场情况在不违反有关法律法规和《基金合同》的规定之前提下调整上述转换的收费方式、费率水平、业务规则及有关限制，但应在调整生效前依照《信息披露办法》的有关规定在规定媒介上公告。</w:t>
      </w:r>
    </w:p>
    <w:p w:rsidR="00054E6F" w:rsidRPr="00336384" w:rsidRDefault="00054E6F" w:rsidP="002C2BE3">
      <w:pPr>
        <w:spacing w:line="360" w:lineRule="auto"/>
        <w:ind w:firstLineChars="200" w:firstLine="480"/>
        <w:rPr>
          <w:rFonts w:asciiTheme="minorEastAsia" w:eastAsiaTheme="minorEastAsia" w:hAnsiTheme="minorEastAsia"/>
          <w:bCs/>
          <w:sz w:val="24"/>
        </w:rPr>
      </w:pPr>
    </w:p>
    <w:p w:rsidR="00B63558" w:rsidRPr="00336384" w:rsidRDefault="009B079F" w:rsidP="00C360E6">
      <w:pPr>
        <w:pStyle w:val="30"/>
        <w:keepNext w:val="0"/>
        <w:keepLines w:val="0"/>
        <w:spacing w:before="0" w:after="0" w:line="360" w:lineRule="auto"/>
        <w:rPr>
          <w:rFonts w:asciiTheme="minorEastAsia" w:eastAsiaTheme="minorEastAsia" w:hAnsiTheme="minorEastAsia"/>
          <w:color w:val="000000"/>
          <w:sz w:val="24"/>
          <w:szCs w:val="24"/>
        </w:rPr>
      </w:pPr>
      <w:r w:rsidRPr="00336384">
        <w:rPr>
          <w:rFonts w:asciiTheme="minorEastAsia" w:eastAsiaTheme="minorEastAsia" w:hAnsiTheme="minorEastAsia"/>
          <w:color w:val="000000"/>
          <w:sz w:val="24"/>
          <w:szCs w:val="24"/>
        </w:rPr>
        <w:t>6.定期定额投资业务</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（1）</w:t>
      </w:r>
      <w:r w:rsidR="00626E6D" w:rsidRPr="00336384">
        <w:rPr>
          <w:rFonts w:asciiTheme="minorEastAsia" w:eastAsiaTheme="minorEastAsia" w:hAnsiTheme="minorEastAsia" w:hint="eastAsia"/>
          <w:sz w:val="24"/>
        </w:rPr>
        <w:t>本基金的定期定额投资业务开通情况具体以各销售机构的规定为准。</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（2）投资者可在基金开放日申请办理定期定额申购业务，具体办理时间与基金申购、赎回业务办理时间相同。</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（3）办理方式</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1）申请办理定期定额投资业务的投资者须拥有光大保德信基金管理有限公司开放式基金账户，具体开户程序请遵循各销售机构规定；</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2）投资者开立基金账户后携带本人有效身份证件和有关凭证到指定的各销售机构网点申请办理光大保德信开放式基金的定期定额投资业务，具体办理程序请遵循各销售机构的有关规定。</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（4）扣款金额</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基金投资者可与基金</w:t>
      </w:r>
      <w:r w:rsidR="000F5BA9" w:rsidRPr="00336384">
        <w:rPr>
          <w:rFonts w:asciiTheme="minorEastAsia" w:eastAsiaTheme="minorEastAsia" w:hAnsiTheme="minorEastAsia" w:hint="eastAsia"/>
          <w:sz w:val="24"/>
        </w:rPr>
        <w:t>代销</w:t>
      </w:r>
      <w:r w:rsidRPr="00336384">
        <w:rPr>
          <w:rFonts w:asciiTheme="minorEastAsia" w:eastAsiaTheme="minorEastAsia" w:hAnsiTheme="minorEastAsia" w:hint="eastAsia"/>
          <w:sz w:val="24"/>
        </w:rPr>
        <w:t>机构约定每期固定扣款金额，最高最低扣款金额遵从各销售机构的要求，同时扣款金额不得低于人民币100元(含100元)，不设金额级差。</w:t>
      </w:r>
      <w:r w:rsidR="000F5BA9" w:rsidRPr="00336384">
        <w:rPr>
          <w:rFonts w:asciiTheme="minorEastAsia" w:eastAsiaTheme="minorEastAsia" w:hAnsiTheme="minorEastAsia"/>
          <w:sz w:val="24"/>
        </w:rPr>
        <w:t>基金投资者</w:t>
      </w:r>
      <w:r w:rsidR="000F5BA9" w:rsidRPr="00336384">
        <w:rPr>
          <w:rFonts w:asciiTheme="minorEastAsia" w:eastAsiaTheme="minorEastAsia" w:hAnsiTheme="minorEastAsia"/>
          <w:kern w:val="0"/>
          <w:sz w:val="24"/>
        </w:rPr>
        <w:t>可与本公司网上直销交易平台约定</w:t>
      </w:r>
      <w:r w:rsidR="00BF712B" w:rsidRPr="00336384">
        <w:rPr>
          <w:rFonts w:asciiTheme="minorEastAsia" w:eastAsiaTheme="minorEastAsia" w:hAnsiTheme="minorEastAsia"/>
          <w:kern w:val="0"/>
          <w:sz w:val="24"/>
        </w:rPr>
        <w:t>每</w:t>
      </w:r>
      <w:r w:rsidR="00BF712B" w:rsidRPr="00336384">
        <w:rPr>
          <w:rFonts w:asciiTheme="minorEastAsia" w:eastAsiaTheme="minorEastAsia" w:hAnsiTheme="minorEastAsia" w:hint="eastAsia"/>
          <w:kern w:val="0"/>
          <w:sz w:val="24"/>
        </w:rPr>
        <w:t>期</w:t>
      </w:r>
      <w:r w:rsidR="000F5BA9" w:rsidRPr="00336384">
        <w:rPr>
          <w:rFonts w:asciiTheme="minorEastAsia" w:eastAsiaTheme="minorEastAsia" w:hAnsiTheme="minorEastAsia"/>
          <w:kern w:val="0"/>
          <w:sz w:val="24"/>
        </w:rPr>
        <w:t>固定扣款金额，</w:t>
      </w:r>
      <w:r w:rsidR="00BF712B" w:rsidRPr="00336384">
        <w:rPr>
          <w:rFonts w:asciiTheme="minorEastAsia" w:eastAsiaTheme="minorEastAsia" w:hAnsiTheme="minorEastAsia"/>
          <w:kern w:val="0"/>
          <w:sz w:val="24"/>
        </w:rPr>
        <w:t>每</w:t>
      </w:r>
      <w:r w:rsidR="00BF712B" w:rsidRPr="00336384">
        <w:rPr>
          <w:rFonts w:asciiTheme="minorEastAsia" w:eastAsiaTheme="minorEastAsia" w:hAnsiTheme="minorEastAsia" w:hint="eastAsia"/>
          <w:kern w:val="0"/>
          <w:sz w:val="24"/>
        </w:rPr>
        <w:t>期</w:t>
      </w:r>
      <w:r w:rsidR="000F5BA9" w:rsidRPr="00336384">
        <w:rPr>
          <w:rFonts w:asciiTheme="minorEastAsia" w:eastAsiaTheme="minorEastAsia" w:hAnsiTheme="minorEastAsia"/>
          <w:kern w:val="0"/>
          <w:sz w:val="24"/>
        </w:rPr>
        <w:t>扣款金额不得低于人民币1元(含1元)，不设金额级差</w:t>
      </w:r>
      <w:r w:rsidR="000F5BA9" w:rsidRPr="00336384">
        <w:rPr>
          <w:rFonts w:asciiTheme="minorEastAsia" w:eastAsiaTheme="minorEastAsia" w:hAnsiTheme="minorEastAsia" w:hint="eastAsia"/>
          <w:kern w:val="0"/>
          <w:sz w:val="24"/>
        </w:rPr>
        <w:t>。</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（5）扣款日期</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1）投资者应遵循销售机构的规定并与销售机构约定每期固定扣款日期；</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2）如果在约定的扣款日前投资者开办定期定额业务的申请得到成功确认，则首次扣款日为</w:t>
      </w:r>
      <w:r w:rsidR="00BF712B" w:rsidRPr="00336384">
        <w:rPr>
          <w:rFonts w:asciiTheme="minorEastAsia" w:eastAsiaTheme="minorEastAsia" w:hAnsiTheme="minorEastAsia" w:hint="eastAsia"/>
          <w:sz w:val="24"/>
        </w:rPr>
        <w:t>当期</w:t>
      </w:r>
      <w:r w:rsidRPr="00336384">
        <w:rPr>
          <w:rFonts w:asciiTheme="minorEastAsia" w:eastAsiaTheme="minorEastAsia" w:hAnsiTheme="minorEastAsia" w:hint="eastAsia"/>
          <w:sz w:val="24"/>
        </w:rPr>
        <w:t>，否则为</w:t>
      </w:r>
      <w:r w:rsidR="00BF712B" w:rsidRPr="00336384">
        <w:rPr>
          <w:rFonts w:asciiTheme="minorEastAsia" w:eastAsiaTheme="minorEastAsia" w:hAnsiTheme="minorEastAsia" w:hint="eastAsia"/>
          <w:sz w:val="24"/>
        </w:rPr>
        <w:t>次期</w:t>
      </w:r>
      <w:r w:rsidRPr="00336384">
        <w:rPr>
          <w:rFonts w:asciiTheme="minorEastAsia" w:eastAsiaTheme="minorEastAsia" w:hAnsiTheme="minorEastAsia" w:hint="eastAsia"/>
          <w:sz w:val="24"/>
        </w:rPr>
        <w:t>。</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（6）扣款方式</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1）销售机构将按照投资者申请时所约定的每期固定扣款日和扣款金额进行自动扣款，若遇非基金开放日则顺延到下一基金开放日；</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2）投资者须指定一个销售机构认可的资金账户作为每期固定扣款账户；</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3）投资者账户余额不足则不扣款，请投资者于每期扣款日前在账户内按约定存足资金，以保证业务申请的成功受理。</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（7）交易确认</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每期实际扣款日与基金申购申请日为同一日，以该日(T日)的基金份额净值为基准计算申购份额，申购份额将在T＋1工作日确认成功后直接计入投资者的基金账户。投资者可自T＋2工作日起查询申购成交情况。</w:t>
      </w:r>
    </w:p>
    <w:p w:rsidR="00943006" w:rsidRPr="00336384" w:rsidRDefault="00943006" w:rsidP="00943006">
      <w:pPr>
        <w:spacing w:line="46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（8）变更与解约</w:t>
      </w:r>
    </w:p>
    <w:p w:rsidR="00943006" w:rsidRPr="00336384" w:rsidRDefault="00943006" w:rsidP="00943006">
      <w:pPr>
        <w:spacing w:line="48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如果投资者想变更每期扣款金额和扣款日期，可提出变更申请；如果投资者想终止定期定额投资业务，可提出解除申请，具体办理程序请遵循相关销售机构的规定。</w:t>
      </w:r>
    </w:p>
    <w:p w:rsidR="00AE3FA0" w:rsidRPr="00336384" w:rsidRDefault="00AE3FA0" w:rsidP="00B63558">
      <w:pPr>
        <w:spacing w:line="360" w:lineRule="auto"/>
        <w:rPr>
          <w:rFonts w:asciiTheme="minorEastAsia" w:eastAsiaTheme="minorEastAsia" w:hAnsiTheme="minorEastAsia"/>
          <w:b/>
          <w:bCs/>
          <w:sz w:val="24"/>
        </w:rPr>
      </w:pPr>
    </w:p>
    <w:p w:rsidR="00B63558" w:rsidRPr="00336384" w:rsidRDefault="00130E9F" w:rsidP="00C360E6">
      <w:pPr>
        <w:pStyle w:val="30"/>
        <w:keepNext w:val="0"/>
        <w:keepLines w:val="0"/>
        <w:spacing w:before="0" w:after="0" w:line="360" w:lineRule="auto"/>
        <w:rPr>
          <w:rFonts w:asciiTheme="minorEastAsia" w:eastAsiaTheme="minorEastAsia" w:hAnsiTheme="minorEastAsia"/>
          <w:color w:val="000000"/>
          <w:sz w:val="24"/>
          <w:szCs w:val="24"/>
        </w:rPr>
      </w:pPr>
      <w:r w:rsidRPr="00336384">
        <w:rPr>
          <w:rFonts w:asciiTheme="minorEastAsia" w:eastAsiaTheme="minorEastAsia" w:hAnsiTheme="minorEastAsia"/>
          <w:color w:val="000000"/>
          <w:sz w:val="24"/>
          <w:szCs w:val="24"/>
        </w:rPr>
        <w:t>7.</w:t>
      </w:r>
      <w:r w:rsidR="009B079F" w:rsidRPr="00336384">
        <w:rPr>
          <w:rFonts w:asciiTheme="minorEastAsia" w:eastAsiaTheme="minorEastAsia" w:hAnsiTheme="minorEastAsia"/>
          <w:color w:val="000000"/>
          <w:sz w:val="24"/>
          <w:szCs w:val="24"/>
        </w:rPr>
        <w:t>基金销售机构</w:t>
      </w:r>
    </w:p>
    <w:p w:rsidR="00B63558" w:rsidRPr="00336384" w:rsidRDefault="009B079F" w:rsidP="00B63558">
      <w:pPr>
        <w:spacing w:line="360" w:lineRule="auto"/>
        <w:rPr>
          <w:rFonts w:asciiTheme="minorEastAsia" w:eastAsiaTheme="minorEastAsia" w:hAnsiTheme="minorEastAsia"/>
          <w:b/>
          <w:bCs/>
          <w:sz w:val="24"/>
        </w:rPr>
      </w:pPr>
      <w:r w:rsidRPr="00336384">
        <w:rPr>
          <w:rFonts w:asciiTheme="minorEastAsia" w:eastAsiaTheme="minorEastAsia" w:hAnsiTheme="minorEastAsia"/>
          <w:b/>
          <w:bCs/>
          <w:sz w:val="24"/>
        </w:rPr>
        <w:t>7.1直销机构</w:t>
      </w:r>
    </w:p>
    <w:p w:rsidR="00943006" w:rsidRPr="00336384" w:rsidRDefault="00943006" w:rsidP="00943006">
      <w:pPr>
        <w:spacing w:line="48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光大保德信基金管理公司上海投资理财中心、光大保德信基金管理有限公司网上直销系统平台（含移动终</w:t>
      </w:r>
      <w:bookmarkStart w:id="5" w:name="_GoBack"/>
      <w:bookmarkEnd w:id="5"/>
      <w:r w:rsidRPr="00336384">
        <w:rPr>
          <w:rFonts w:asciiTheme="minorEastAsia" w:eastAsiaTheme="minorEastAsia" w:hAnsiTheme="minorEastAsia" w:hint="eastAsia"/>
          <w:sz w:val="24"/>
        </w:rPr>
        <w:t>端平台）。</w:t>
      </w:r>
    </w:p>
    <w:p w:rsidR="00B63558" w:rsidRPr="00336384" w:rsidRDefault="009B079F" w:rsidP="00B63558">
      <w:pPr>
        <w:spacing w:line="360" w:lineRule="auto"/>
        <w:rPr>
          <w:rFonts w:asciiTheme="minorEastAsia" w:eastAsiaTheme="minorEastAsia" w:hAnsiTheme="minorEastAsia"/>
          <w:b/>
          <w:bCs/>
          <w:sz w:val="24"/>
        </w:rPr>
      </w:pPr>
      <w:r w:rsidRPr="00336384">
        <w:rPr>
          <w:rFonts w:asciiTheme="minorEastAsia" w:eastAsiaTheme="minorEastAsia" w:hAnsiTheme="minorEastAsia"/>
          <w:b/>
          <w:bCs/>
          <w:sz w:val="24"/>
        </w:rPr>
        <w:t>7.</w:t>
      </w:r>
      <w:r w:rsidR="00CA28A3" w:rsidRPr="00336384">
        <w:rPr>
          <w:rFonts w:asciiTheme="minorEastAsia" w:eastAsiaTheme="minorEastAsia" w:hAnsiTheme="minorEastAsia" w:hint="eastAsia"/>
          <w:b/>
          <w:bCs/>
          <w:sz w:val="24"/>
        </w:rPr>
        <w:t>2</w:t>
      </w:r>
      <w:r w:rsidRPr="00336384">
        <w:rPr>
          <w:rFonts w:asciiTheme="minorEastAsia" w:eastAsiaTheme="minorEastAsia" w:hAnsiTheme="minorEastAsia"/>
          <w:b/>
          <w:bCs/>
          <w:sz w:val="24"/>
        </w:rPr>
        <w:t>非直销机构</w:t>
      </w:r>
    </w:p>
    <w:p w:rsidR="002A72F4" w:rsidRDefault="00627548" w:rsidP="00C360E6">
      <w:pPr>
        <w:spacing w:line="360" w:lineRule="auto"/>
        <w:ind w:firstLineChars="200" w:firstLine="480"/>
        <w:rPr>
          <w:rFonts w:asciiTheme="minorEastAsia" w:eastAsiaTheme="minorEastAsia" w:hAnsiTheme="minorEastAsia"/>
          <w:sz w:val="24"/>
        </w:rPr>
      </w:pPr>
      <w:r w:rsidRPr="00430188">
        <w:rPr>
          <w:rFonts w:asciiTheme="minorEastAsia" w:eastAsiaTheme="minorEastAsia" w:hAnsiTheme="minorEastAsia" w:hint="eastAsia"/>
          <w:bCs/>
          <w:sz w:val="24"/>
        </w:rPr>
        <w:t>交通银行股份有限公司</w:t>
      </w:r>
      <w:r>
        <w:rPr>
          <w:rFonts w:asciiTheme="minorEastAsia" w:eastAsiaTheme="minorEastAsia" w:hAnsiTheme="minorEastAsia" w:hint="eastAsia"/>
          <w:bCs/>
          <w:sz w:val="24"/>
        </w:rPr>
        <w:t>、</w:t>
      </w:r>
      <w:r w:rsidRPr="00430188">
        <w:rPr>
          <w:rFonts w:asciiTheme="minorEastAsia" w:eastAsiaTheme="minorEastAsia" w:hAnsiTheme="minorEastAsia" w:hint="eastAsia"/>
          <w:bCs/>
          <w:sz w:val="24"/>
        </w:rPr>
        <w:t>平安银行股份有限公司</w:t>
      </w:r>
      <w:r>
        <w:rPr>
          <w:rFonts w:asciiTheme="minorEastAsia" w:eastAsiaTheme="minorEastAsia" w:hAnsiTheme="minorEastAsia" w:hint="eastAsia"/>
          <w:bCs/>
          <w:sz w:val="24"/>
        </w:rPr>
        <w:t>、</w:t>
      </w:r>
      <w:r w:rsidRPr="00430188">
        <w:rPr>
          <w:rFonts w:asciiTheme="minorEastAsia" w:eastAsiaTheme="minorEastAsia" w:hAnsiTheme="minorEastAsia" w:hint="eastAsia"/>
          <w:bCs/>
          <w:sz w:val="24"/>
        </w:rPr>
        <w:t>中国光大银行股份有限公司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光大证券股份有限公司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中信证券股份有限公司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国投证券股份有限公司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国信证券股份有限公司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华泰证券股份有限公司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江海证券有限公司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开源证券股份有限公司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招商证券股份有限公司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中国银河证券股份有限公司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中国中金财富证券有限公司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中泰证券股份有限公司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中信建投证券股份有限公司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中信证券（山东）有限责任公司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中信证券华南股份有限公司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珠海盈米基金销售有限公司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北京度小满基金销售有限公司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北京汇成基金销售有限公司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北京雪球基金销售有限公司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博时财富基金销售有限公司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嘉实财富管理有限公司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京东肯特瑞基金销售有限公司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蚂蚁（杭州）基金销售有限公司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南京苏宁基金销售有限公司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诺亚正行基金销售有限公司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上海好买基金销售有限公司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上海华夏财富投资管理有限公司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上海陆金所基金销售有限公司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上海天天基金销售有限公司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腾安基金销售（深圳）有限公司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浙江同花顺基金销售有限公司</w:t>
      </w:r>
      <w:r>
        <w:rPr>
          <w:rFonts w:asciiTheme="minorEastAsia" w:eastAsiaTheme="minorEastAsia" w:hAnsiTheme="minorEastAsia" w:hint="eastAsia"/>
          <w:bCs/>
          <w:sz w:val="24"/>
        </w:rPr>
        <w:t>、</w:t>
      </w:r>
      <w:r w:rsidRPr="00657CCE">
        <w:rPr>
          <w:rFonts w:asciiTheme="minorEastAsia" w:eastAsiaTheme="minorEastAsia" w:hAnsiTheme="minorEastAsia" w:hint="eastAsia"/>
          <w:bCs/>
          <w:sz w:val="24"/>
        </w:rPr>
        <w:t>中信期货有限公司</w:t>
      </w:r>
      <w:r>
        <w:rPr>
          <w:rFonts w:asciiTheme="minorEastAsia" w:eastAsiaTheme="minorEastAsia" w:hAnsiTheme="minorEastAsia" w:hint="eastAsia"/>
          <w:bCs/>
          <w:sz w:val="24"/>
        </w:rPr>
        <w:t>。</w:t>
      </w:r>
    </w:p>
    <w:p w:rsidR="00B26B3F" w:rsidRPr="00B26B3F" w:rsidRDefault="00B26B3F" w:rsidP="00C360E6">
      <w:pPr>
        <w:spacing w:line="360" w:lineRule="auto"/>
        <w:ind w:firstLineChars="200" w:firstLine="480"/>
        <w:rPr>
          <w:rFonts w:asciiTheme="minorEastAsia" w:eastAsiaTheme="minorEastAsia" w:hAnsiTheme="minorEastAsia"/>
          <w:sz w:val="24"/>
        </w:rPr>
      </w:pPr>
    </w:p>
    <w:p w:rsidR="00A363F1" w:rsidRPr="00336384" w:rsidRDefault="009B079F" w:rsidP="00C360E6">
      <w:pPr>
        <w:pStyle w:val="30"/>
        <w:keepNext w:val="0"/>
        <w:keepLines w:val="0"/>
        <w:spacing w:before="0" w:after="0" w:line="360" w:lineRule="auto"/>
        <w:rPr>
          <w:rFonts w:asciiTheme="minorEastAsia" w:eastAsiaTheme="minorEastAsia" w:hAnsiTheme="minorEastAsia"/>
          <w:color w:val="000000"/>
          <w:sz w:val="24"/>
          <w:szCs w:val="24"/>
        </w:rPr>
      </w:pPr>
      <w:r w:rsidRPr="00336384">
        <w:rPr>
          <w:rFonts w:asciiTheme="minorEastAsia" w:eastAsiaTheme="minorEastAsia" w:hAnsiTheme="minorEastAsia" w:hint="eastAsia"/>
          <w:color w:val="000000"/>
          <w:sz w:val="24"/>
          <w:szCs w:val="24"/>
        </w:rPr>
        <w:t>8</w:t>
      </w:r>
      <w:r w:rsidR="008754FC" w:rsidRPr="00336384">
        <w:rPr>
          <w:rFonts w:asciiTheme="minorEastAsia" w:eastAsiaTheme="minorEastAsia" w:hAnsiTheme="minorEastAsia" w:hint="eastAsia"/>
          <w:color w:val="000000"/>
          <w:sz w:val="24"/>
          <w:szCs w:val="24"/>
        </w:rPr>
        <w:t>.</w:t>
      </w:r>
      <w:r w:rsidRPr="00336384">
        <w:rPr>
          <w:rFonts w:asciiTheme="minorEastAsia" w:eastAsiaTheme="minorEastAsia" w:hAnsiTheme="minorEastAsia" w:hint="eastAsia"/>
          <w:color w:val="000000"/>
          <w:sz w:val="24"/>
          <w:szCs w:val="24"/>
        </w:rPr>
        <w:t>基金份额净值公告/基金收益公告的披露安排</w:t>
      </w:r>
    </w:p>
    <w:p w:rsidR="00943006" w:rsidRPr="00336384" w:rsidRDefault="00943006" w:rsidP="00943006">
      <w:pPr>
        <w:spacing w:line="480" w:lineRule="exact"/>
        <w:ind w:firstLineChars="200" w:firstLine="480"/>
        <w:rPr>
          <w:rFonts w:asciiTheme="minorEastAsia" w:eastAsiaTheme="minorEastAsia" w:hAnsiTheme="minorEastAsia"/>
          <w:sz w:val="24"/>
        </w:rPr>
      </w:pPr>
      <w:r w:rsidRPr="00336384">
        <w:rPr>
          <w:rFonts w:asciiTheme="minorEastAsia" w:eastAsiaTheme="minorEastAsia" w:hAnsiTheme="minorEastAsia" w:hint="eastAsia"/>
          <w:sz w:val="24"/>
        </w:rPr>
        <w:t>自</w:t>
      </w:r>
      <w:r w:rsidR="00792588" w:rsidRPr="00336384">
        <w:rPr>
          <w:rFonts w:asciiTheme="minorEastAsia" w:eastAsiaTheme="minorEastAsia" w:hAnsiTheme="minorEastAsia"/>
          <w:sz w:val="24"/>
        </w:rPr>
        <w:t>202</w:t>
      </w:r>
      <w:r w:rsidR="00DD38FF">
        <w:rPr>
          <w:rFonts w:asciiTheme="minorEastAsia" w:eastAsiaTheme="minorEastAsia" w:hAnsiTheme="minorEastAsia"/>
          <w:sz w:val="24"/>
        </w:rPr>
        <w:t>6</w:t>
      </w:r>
      <w:r w:rsidR="00792588" w:rsidRPr="00336384">
        <w:rPr>
          <w:rFonts w:asciiTheme="minorEastAsia" w:eastAsiaTheme="minorEastAsia" w:hAnsiTheme="minorEastAsia"/>
          <w:sz w:val="24"/>
        </w:rPr>
        <w:t>年</w:t>
      </w:r>
      <w:r w:rsidR="00DD38FF">
        <w:rPr>
          <w:rFonts w:asciiTheme="minorEastAsia" w:eastAsiaTheme="minorEastAsia" w:hAnsiTheme="minorEastAsia"/>
          <w:sz w:val="24"/>
        </w:rPr>
        <w:t>2</w:t>
      </w:r>
      <w:r w:rsidR="00792588" w:rsidRPr="00336384">
        <w:rPr>
          <w:rFonts w:asciiTheme="minorEastAsia" w:eastAsiaTheme="minorEastAsia" w:hAnsiTheme="minorEastAsia" w:hint="eastAsia"/>
          <w:sz w:val="24"/>
        </w:rPr>
        <w:t>月</w:t>
      </w:r>
      <w:r w:rsidR="00DD38FF">
        <w:rPr>
          <w:rFonts w:asciiTheme="minorEastAsia" w:eastAsiaTheme="minorEastAsia" w:hAnsiTheme="minorEastAsia"/>
          <w:sz w:val="24"/>
        </w:rPr>
        <w:t>9</w:t>
      </w:r>
      <w:r w:rsidR="00792588" w:rsidRPr="00336384">
        <w:rPr>
          <w:rFonts w:asciiTheme="minorEastAsia" w:eastAsiaTheme="minorEastAsia" w:hAnsiTheme="minorEastAsia" w:hint="eastAsia"/>
          <w:sz w:val="24"/>
        </w:rPr>
        <w:t>日</w:t>
      </w:r>
      <w:r w:rsidR="00925D4C" w:rsidRPr="00336384">
        <w:rPr>
          <w:rFonts w:asciiTheme="minorEastAsia" w:eastAsiaTheme="minorEastAsia" w:hAnsiTheme="minorEastAsia" w:hint="eastAsia"/>
          <w:sz w:val="24"/>
        </w:rPr>
        <w:t>起</w:t>
      </w:r>
      <w:r w:rsidRPr="00336384">
        <w:rPr>
          <w:rFonts w:asciiTheme="minorEastAsia" w:eastAsiaTheme="minorEastAsia" w:hAnsiTheme="minorEastAsia" w:hint="eastAsia"/>
          <w:sz w:val="24"/>
        </w:rPr>
        <w:t>，</w:t>
      </w:r>
      <w:r w:rsidR="00711692" w:rsidRPr="00336384">
        <w:rPr>
          <w:rFonts w:asciiTheme="minorEastAsia" w:eastAsiaTheme="minorEastAsia" w:hAnsiTheme="minorEastAsia"/>
          <w:bCs/>
          <w:sz w:val="24"/>
        </w:rPr>
        <w:t>基金管理人应当在</w:t>
      </w:r>
      <w:r w:rsidR="004C2641">
        <w:rPr>
          <w:rFonts w:asciiTheme="minorEastAsia" w:eastAsiaTheme="minorEastAsia" w:hAnsiTheme="minorEastAsia" w:hint="eastAsia"/>
          <w:bCs/>
          <w:sz w:val="24"/>
        </w:rPr>
        <w:t>不晚于</w:t>
      </w:r>
      <w:r w:rsidR="00711692" w:rsidRPr="00336384">
        <w:rPr>
          <w:rFonts w:asciiTheme="minorEastAsia" w:eastAsiaTheme="minorEastAsia" w:hAnsiTheme="minorEastAsia"/>
          <w:bCs/>
          <w:sz w:val="24"/>
        </w:rPr>
        <w:t>每个开放日的次日，</w:t>
      </w:r>
      <w:r w:rsidR="00495041" w:rsidRPr="00495041">
        <w:rPr>
          <w:rFonts w:asciiTheme="minorEastAsia" w:eastAsiaTheme="minorEastAsia" w:hAnsiTheme="minorEastAsia" w:hint="eastAsia"/>
          <w:bCs/>
          <w:sz w:val="24"/>
        </w:rPr>
        <w:t>通过规定网站、基金销售机构网站或者营业网点，披露开放日各类基金份额的基金份额净值和基金份额累计净值</w:t>
      </w:r>
      <w:r w:rsidRPr="00336384">
        <w:rPr>
          <w:rFonts w:asciiTheme="minorEastAsia" w:eastAsiaTheme="minorEastAsia" w:hAnsiTheme="minorEastAsia" w:hint="eastAsia"/>
          <w:sz w:val="24"/>
        </w:rPr>
        <w:t>。</w:t>
      </w:r>
    </w:p>
    <w:p w:rsidR="00AE3FA0" w:rsidRPr="00336384" w:rsidRDefault="00AE3FA0" w:rsidP="00C360E6">
      <w:pPr>
        <w:spacing w:line="360" w:lineRule="auto"/>
        <w:ind w:firstLineChars="200" w:firstLine="480"/>
        <w:rPr>
          <w:rFonts w:asciiTheme="minorEastAsia" w:eastAsiaTheme="minorEastAsia" w:hAnsiTheme="minorEastAsia"/>
          <w:sz w:val="24"/>
        </w:rPr>
      </w:pPr>
    </w:p>
    <w:p w:rsidR="006D7060" w:rsidRPr="00336384" w:rsidRDefault="009B079F" w:rsidP="00B63558">
      <w:pPr>
        <w:pStyle w:val="30"/>
        <w:keepNext w:val="0"/>
        <w:keepLines w:val="0"/>
        <w:spacing w:before="0" w:after="0" w:line="360" w:lineRule="auto"/>
        <w:rPr>
          <w:rFonts w:asciiTheme="minorEastAsia" w:eastAsiaTheme="minorEastAsia" w:hAnsiTheme="minorEastAsia"/>
          <w:color w:val="000000"/>
          <w:sz w:val="24"/>
          <w:szCs w:val="24"/>
        </w:rPr>
      </w:pPr>
      <w:r w:rsidRPr="00336384">
        <w:rPr>
          <w:rFonts w:asciiTheme="minorEastAsia" w:eastAsiaTheme="minorEastAsia" w:hAnsiTheme="minorEastAsia" w:hint="eastAsia"/>
          <w:color w:val="000000"/>
          <w:sz w:val="24"/>
          <w:szCs w:val="24"/>
        </w:rPr>
        <w:t>9.其他需要提示的事项</w:t>
      </w:r>
    </w:p>
    <w:p w:rsidR="006E1CBC" w:rsidRPr="00336384" w:rsidRDefault="006E1CBC" w:rsidP="006437B8">
      <w:pPr>
        <w:spacing w:line="360" w:lineRule="auto"/>
        <w:ind w:firstLineChars="200" w:firstLine="480"/>
        <w:rPr>
          <w:rFonts w:asciiTheme="minorEastAsia" w:eastAsiaTheme="minorEastAsia" w:hAnsiTheme="minorEastAsia"/>
          <w:color w:val="000000"/>
          <w:sz w:val="24"/>
        </w:rPr>
      </w:pPr>
      <w:r w:rsidRPr="00336384">
        <w:rPr>
          <w:rFonts w:asciiTheme="minorEastAsia" w:eastAsiaTheme="minorEastAsia" w:hAnsiTheme="minorEastAsia"/>
          <w:color w:val="000000"/>
          <w:sz w:val="24"/>
        </w:rPr>
        <w:t>本公告仅对本基金开放日常申购、赎回、转换、定期定额投资业务有关的事项予以说明。投资者欲了解本基金的详细情况，请仔细阅读《基金合同》《招募说明书》及基金产品资料概要等基金法律文件。</w:t>
      </w:r>
    </w:p>
    <w:p w:rsidR="006437B8" w:rsidRPr="00336384" w:rsidRDefault="00711692" w:rsidP="006437B8">
      <w:pPr>
        <w:spacing w:line="360" w:lineRule="auto"/>
        <w:ind w:firstLineChars="200" w:firstLine="480"/>
        <w:rPr>
          <w:rFonts w:asciiTheme="minorEastAsia" w:eastAsiaTheme="minorEastAsia" w:hAnsiTheme="minorEastAsia"/>
          <w:color w:val="000000"/>
          <w:sz w:val="24"/>
        </w:rPr>
      </w:pPr>
      <w:r w:rsidRPr="00336384">
        <w:rPr>
          <w:rFonts w:asciiTheme="minorEastAsia" w:eastAsiaTheme="minorEastAsia" w:hAnsiTheme="minorEastAsia" w:hint="eastAsia"/>
          <w:color w:val="000000"/>
          <w:sz w:val="24"/>
        </w:rPr>
        <w:t>基金管理人承诺以诚实信用、勤勉尽责的原则管理和运用基金资产，但不保证基金一定盈利，也不保证最低收益。本公告仅对本基金开放日常申购、赎回、转换、定期定额投资的有关事项予以说明，投资者投资于本基金时应认真阅读本基金的基金合同和招募说明书。敬请投资者注意投资风险。</w:t>
      </w:r>
    </w:p>
    <w:p w:rsidR="006437B8" w:rsidRPr="00336384" w:rsidRDefault="00711692" w:rsidP="00E176CF">
      <w:pPr>
        <w:spacing w:line="360" w:lineRule="auto"/>
        <w:ind w:firstLine="420"/>
        <w:rPr>
          <w:rFonts w:asciiTheme="minorEastAsia" w:eastAsiaTheme="minorEastAsia" w:hAnsiTheme="minorEastAsia"/>
          <w:color w:val="000000"/>
          <w:sz w:val="24"/>
        </w:rPr>
      </w:pPr>
      <w:r w:rsidRPr="00336384">
        <w:rPr>
          <w:rFonts w:asciiTheme="minorEastAsia" w:eastAsiaTheme="minorEastAsia" w:hAnsiTheme="minorEastAsia" w:hint="eastAsia"/>
          <w:color w:val="000000"/>
          <w:sz w:val="24"/>
        </w:rPr>
        <w:t>特此公告。</w:t>
      </w:r>
    </w:p>
    <w:p w:rsidR="000821C4" w:rsidRPr="00336384" w:rsidRDefault="000821C4" w:rsidP="00E176CF">
      <w:pPr>
        <w:spacing w:line="360" w:lineRule="auto"/>
        <w:ind w:firstLine="420"/>
        <w:rPr>
          <w:rFonts w:asciiTheme="minorEastAsia" w:eastAsiaTheme="minorEastAsia" w:hAnsiTheme="minorEastAsia"/>
          <w:sz w:val="24"/>
        </w:rPr>
      </w:pPr>
    </w:p>
    <w:p w:rsidR="00012501" w:rsidRPr="00336384" w:rsidRDefault="009B079F" w:rsidP="00012501">
      <w:pPr>
        <w:spacing w:line="360" w:lineRule="auto"/>
        <w:ind w:left="840"/>
        <w:jc w:val="right"/>
        <w:rPr>
          <w:rFonts w:asciiTheme="minorEastAsia" w:eastAsiaTheme="minorEastAsia" w:hAnsiTheme="minorEastAsia"/>
          <w:b/>
          <w:color w:val="000000"/>
          <w:sz w:val="24"/>
        </w:rPr>
      </w:pPr>
      <w:r w:rsidRPr="00336384">
        <w:rPr>
          <w:rFonts w:asciiTheme="minorEastAsia" w:eastAsiaTheme="minorEastAsia" w:hAnsiTheme="minorEastAsia" w:hint="eastAsia"/>
          <w:b/>
          <w:color w:val="000000"/>
          <w:sz w:val="24"/>
        </w:rPr>
        <w:t>光大保德信基金管理有限公司</w:t>
      </w:r>
    </w:p>
    <w:p w:rsidR="00012501" w:rsidRPr="00A12AB6" w:rsidRDefault="00DD38FF" w:rsidP="00661C61">
      <w:pPr>
        <w:wordWrap w:val="0"/>
        <w:spacing w:line="360" w:lineRule="auto"/>
        <w:ind w:left="840" w:right="120"/>
        <w:jc w:val="right"/>
        <w:rPr>
          <w:rFonts w:asciiTheme="minorEastAsia" w:eastAsiaTheme="minorEastAsia" w:hAnsiTheme="minorEastAsia"/>
          <w:b/>
          <w:sz w:val="24"/>
        </w:rPr>
      </w:pPr>
      <w:r w:rsidRPr="00A2326F">
        <w:rPr>
          <w:rFonts w:asciiTheme="minorEastAsia" w:eastAsiaTheme="minorEastAsia" w:hAnsiTheme="minorEastAsia" w:hint="eastAsia"/>
          <w:b/>
          <w:sz w:val="24"/>
        </w:rPr>
        <w:t>202</w:t>
      </w:r>
      <w:r>
        <w:rPr>
          <w:rFonts w:asciiTheme="minorEastAsia" w:eastAsiaTheme="minorEastAsia" w:hAnsiTheme="minorEastAsia"/>
          <w:b/>
          <w:sz w:val="24"/>
        </w:rPr>
        <w:t>6</w:t>
      </w:r>
      <w:r w:rsidRPr="00A2326F">
        <w:rPr>
          <w:rFonts w:asciiTheme="minorEastAsia" w:eastAsiaTheme="minorEastAsia" w:hAnsiTheme="minorEastAsia" w:hint="eastAsia"/>
          <w:b/>
          <w:sz w:val="24"/>
        </w:rPr>
        <w:t>年</w:t>
      </w:r>
      <w:r>
        <w:rPr>
          <w:rFonts w:asciiTheme="minorEastAsia" w:eastAsiaTheme="minorEastAsia" w:hAnsiTheme="minorEastAsia"/>
          <w:b/>
          <w:sz w:val="24"/>
        </w:rPr>
        <w:t>2</w:t>
      </w:r>
      <w:r w:rsidRPr="00A2326F">
        <w:rPr>
          <w:rFonts w:asciiTheme="minorEastAsia" w:eastAsiaTheme="minorEastAsia" w:hAnsiTheme="minorEastAsia" w:hint="eastAsia"/>
          <w:b/>
          <w:sz w:val="24"/>
        </w:rPr>
        <w:t>月</w:t>
      </w:r>
      <w:r>
        <w:rPr>
          <w:rFonts w:asciiTheme="minorEastAsia" w:eastAsiaTheme="minorEastAsia" w:hAnsiTheme="minorEastAsia"/>
          <w:b/>
          <w:sz w:val="24"/>
        </w:rPr>
        <w:t>5</w:t>
      </w:r>
      <w:r w:rsidRPr="00A2326F">
        <w:rPr>
          <w:rFonts w:asciiTheme="minorEastAsia" w:eastAsiaTheme="minorEastAsia" w:hAnsiTheme="minorEastAsia" w:hint="eastAsia"/>
          <w:b/>
          <w:sz w:val="24"/>
        </w:rPr>
        <w:t>日</w:t>
      </w:r>
    </w:p>
    <w:sectPr w:rsidR="00012501" w:rsidRPr="00A12AB6" w:rsidSect="004A150F">
      <w:footerReference w:type="default" r:id="rId8"/>
      <w:footerReference w:type="first" r:id="rId9"/>
      <w:pgSz w:w="11906" w:h="16838"/>
      <w:pgMar w:top="1440" w:right="1797" w:bottom="1440" w:left="1797" w:header="851" w:footer="737"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16A" w:rsidRDefault="00A7216A">
      <w:r>
        <w:separator/>
      </w:r>
    </w:p>
  </w:endnote>
  <w:endnote w:type="continuationSeparator" w:id="0">
    <w:p w:rsidR="00A7216A" w:rsidRDefault="00A72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微软雅黑"/>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87" w:rsidRDefault="00C27041" w:rsidP="00E57126">
    <w:pPr>
      <w:pStyle w:val="a4"/>
      <w:jc w:val="center"/>
    </w:pPr>
    <w:r>
      <w:rPr>
        <w:rStyle w:val="aa"/>
      </w:rPr>
      <w:fldChar w:fldCharType="begin"/>
    </w:r>
    <w:r w:rsidR="00942D87">
      <w:rPr>
        <w:rStyle w:val="aa"/>
      </w:rPr>
      <w:instrText xml:space="preserve"> PAGE </w:instrText>
    </w:r>
    <w:r>
      <w:rPr>
        <w:rStyle w:val="aa"/>
      </w:rPr>
      <w:fldChar w:fldCharType="separate"/>
    </w:r>
    <w:r w:rsidR="00A84652">
      <w:rPr>
        <w:rStyle w:val="aa"/>
        <w:noProof/>
      </w:rPr>
      <w:t>2</w:t>
    </w:r>
    <w:r>
      <w:rPr>
        <w:rStyle w:val="a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87" w:rsidRDefault="00C27041">
    <w:pPr>
      <w:pStyle w:val="a4"/>
      <w:jc w:val="center"/>
    </w:pPr>
    <w:r w:rsidRPr="00C27041">
      <w:fldChar w:fldCharType="begin"/>
    </w:r>
    <w:r w:rsidR="0004035A">
      <w:instrText xml:space="preserve"> PAGE   \* MERGEFORMAT </w:instrText>
    </w:r>
    <w:r w:rsidRPr="00C27041">
      <w:fldChar w:fldCharType="separate"/>
    </w:r>
    <w:r w:rsidR="00A84652" w:rsidRPr="00A84652">
      <w:rPr>
        <w:noProof/>
        <w:lang w:val="zh-CN"/>
      </w:rPr>
      <w:t>1</w:t>
    </w:r>
    <w:r>
      <w:rPr>
        <w:noProof/>
        <w:lang w:val="zh-CN"/>
      </w:rPr>
      <w:fldChar w:fldCharType="end"/>
    </w:r>
  </w:p>
  <w:p w:rsidR="00942D87" w:rsidRDefault="00942D8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16A" w:rsidRDefault="00A7216A">
      <w:r>
        <w:separator/>
      </w:r>
    </w:p>
  </w:footnote>
  <w:footnote w:type="continuationSeparator" w:id="0">
    <w:p w:rsidR="00A7216A" w:rsidRDefault="00A721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E728AE84">
      <w:start w:val="1"/>
      <w:numFmt w:val="decimal"/>
      <w:pStyle w:val="115"/>
      <w:lvlText w:val="%1）"/>
      <w:lvlJc w:val="left"/>
      <w:pPr>
        <w:tabs>
          <w:tab w:val="num" w:pos="360"/>
        </w:tabs>
        <w:ind w:left="360" w:hanging="360"/>
      </w:pPr>
      <w:rPr>
        <w:rFonts w:hint="default"/>
      </w:rPr>
    </w:lvl>
    <w:lvl w:ilvl="1" w:tplc="96B2CD60" w:tentative="1">
      <w:start w:val="1"/>
      <w:numFmt w:val="lowerLetter"/>
      <w:pStyle w:val="2111111"/>
      <w:lvlText w:val="%2)"/>
      <w:lvlJc w:val="left"/>
      <w:pPr>
        <w:tabs>
          <w:tab w:val="num" w:pos="840"/>
        </w:tabs>
        <w:ind w:left="840" w:hanging="420"/>
      </w:pPr>
    </w:lvl>
    <w:lvl w:ilvl="2" w:tplc="5EE61E1C" w:tentative="1">
      <w:start w:val="1"/>
      <w:numFmt w:val="lowerRoman"/>
      <w:lvlText w:val="%3."/>
      <w:lvlJc w:val="right"/>
      <w:pPr>
        <w:tabs>
          <w:tab w:val="num" w:pos="1260"/>
        </w:tabs>
        <w:ind w:left="1260" w:hanging="420"/>
      </w:pPr>
    </w:lvl>
    <w:lvl w:ilvl="3" w:tplc="8ABA8F52" w:tentative="1">
      <w:start w:val="1"/>
      <w:numFmt w:val="decimal"/>
      <w:lvlText w:val="%4."/>
      <w:lvlJc w:val="left"/>
      <w:pPr>
        <w:tabs>
          <w:tab w:val="num" w:pos="1680"/>
        </w:tabs>
        <w:ind w:left="1680" w:hanging="420"/>
      </w:pPr>
    </w:lvl>
    <w:lvl w:ilvl="4" w:tplc="A3F0ACA2" w:tentative="1">
      <w:start w:val="1"/>
      <w:numFmt w:val="lowerLetter"/>
      <w:lvlText w:val="%5)"/>
      <w:lvlJc w:val="left"/>
      <w:pPr>
        <w:tabs>
          <w:tab w:val="num" w:pos="2100"/>
        </w:tabs>
        <w:ind w:left="2100" w:hanging="420"/>
      </w:pPr>
    </w:lvl>
    <w:lvl w:ilvl="5" w:tplc="2DA462CE" w:tentative="1">
      <w:start w:val="1"/>
      <w:numFmt w:val="lowerRoman"/>
      <w:lvlText w:val="%6."/>
      <w:lvlJc w:val="right"/>
      <w:pPr>
        <w:tabs>
          <w:tab w:val="num" w:pos="2520"/>
        </w:tabs>
        <w:ind w:left="2520" w:hanging="420"/>
      </w:pPr>
    </w:lvl>
    <w:lvl w:ilvl="6" w:tplc="1346AE90" w:tentative="1">
      <w:start w:val="1"/>
      <w:numFmt w:val="decimal"/>
      <w:lvlText w:val="%7."/>
      <w:lvlJc w:val="left"/>
      <w:pPr>
        <w:tabs>
          <w:tab w:val="num" w:pos="2940"/>
        </w:tabs>
        <w:ind w:left="2940" w:hanging="420"/>
      </w:pPr>
    </w:lvl>
    <w:lvl w:ilvl="7" w:tplc="5CCEB734" w:tentative="1">
      <w:start w:val="1"/>
      <w:numFmt w:val="lowerLetter"/>
      <w:lvlText w:val="%8)"/>
      <w:lvlJc w:val="left"/>
      <w:pPr>
        <w:tabs>
          <w:tab w:val="num" w:pos="3360"/>
        </w:tabs>
        <w:ind w:left="3360" w:hanging="420"/>
      </w:pPr>
    </w:lvl>
    <w:lvl w:ilvl="8" w:tplc="F0B4DA24"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A26"/>
    <w:rsid w:val="00000888"/>
    <w:rsid w:val="00003643"/>
    <w:rsid w:val="00003689"/>
    <w:rsid w:val="000042EE"/>
    <w:rsid w:val="00004A56"/>
    <w:rsid w:val="000053B1"/>
    <w:rsid w:val="000058F5"/>
    <w:rsid w:val="000068A0"/>
    <w:rsid w:val="00006AFB"/>
    <w:rsid w:val="000078DC"/>
    <w:rsid w:val="00010335"/>
    <w:rsid w:val="00011385"/>
    <w:rsid w:val="00012501"/>
    <w:rsid w:val="00012FBB"/>
    <w:rsid w:val="00013DEC"/>
    <w:rsid w:val="000147F4"/>
    <w:rsid w:val="00014A41"/>
    <w:rsid w:val="00016267"/>
    <w:rsid w:val="000174B9"/>
    <w:rsid w:val="00017A90"/>
    <w:rsid w:val="00020C14"/>
    <w:rsid w:val="000211A0"/>
    <w:rsid w:val="000219DD"/>
    <w:rsid w:val="00022564"/>
    <w:rsid w:val="000250A9"/>
    <w:rsid w:val="00027F0F"/>
    <w:rsid w:val="00030918"/>
    <w:rsid w:val="0003196B"/>
    <w:rsid w:val="000320D8"/>
    <w:rsid w:val="00032404"/>
    <w:rsid w:val="00032E23"/>
    <w:rsid w:val="00033A56"/>
    <w:rsid w:val="00034059"/>
    <w:rsid w:val="000342E3"/>
    <w:rsid w:val="0003513B"/>
    <w:rsid w:val="00035A6F"/>
    <w:rsid w:val="000368C2"/>
    <w:rsid w:val="000372A6"/>
    <w:rsid w:val="0003741A"/>
    <w:rsid w:val="000400EE"/>
    <w:rsid w:val="00040284"/>
    <w:rsid w:val="0004035A"/>
    <w:rsid w:val="0004211E"/>
    <w:rsid w:val="00042244"/>
    <w:rsid w:val="00042EB1"/>
    <w:rsid w:val="00043E34"/>
    <w:rsid w:val="00044A21"/>
    <w:rsid w:val="00046AD8"/>
    <w:rsid w:val="0004779C"/>
    <w:rsid w:val="00047CDA"/>
    <w:rsid w:val="00050CAE"/>
    <w:rsid w:val="00051D2D"/>
    <w:rsid w:val="000531B6"/>
    <w:rsid w:val="000546BB"/>
    <w:rsid w:val="00054E6F"/>
    <w:rsid w:val="0005608A"/>
    <w:rsid w:val="00057B3C"/>
    <w:rsid w:val="00060225"/>
    <w:rsid w:val="00061B34"/>
    <w:rsid w:val="00062D60"/>
    <w:rsid w:val="00063BE6"/>
    <w:rsid w:val="000644A3"/>
    <w:rsid w:val="000651A5"/>
    <w:rsid w:val="00065307"/>
    <w:rsid w:val="000655D4"/>
    <w:rsid w:val="00065BA8"/>
    <w:rsid w:val="00065D90"/>
    <w:rsid w:val="000662E0"/>
    <w:rsid w:val="00067DCF"/>
    <w:rsid w:val="000702E5"/>
    <w:rsid w:val="0007061E"/>
    <w:rsid w:val="00070D95"/>
    <w:rsid w:val="0007127F"/>
    <w:rsid w:val="00074069"/>
    <w:rsid w:val="000748A5"/>
    <w:rsid w:val="000805C2"/>
    <w:rsid w:val="000816D7"/>
    <w:rsid w:val="0008178C"/>
    <w:rsid w:val="000821C4"/>
    <w:rsid w:val="00084AB9"/>
    <w:rsid w:val="0008595D"/>
    <w:rsid w:val="00085F32"/>
    <w:rsid w:val="00086B61"/>
    <w:rsid w:val="000870C0"/>
    <w:rsid w:val="0008749A"/>
    <w:rsid w:val="00090C1A"/>
    <w:rsid w:val="000916A3"/>
    <w:rsid w:val="00091B13"/>
    <w:rsid w:val="000926FC"/>
    <w:rsid w:val="00092B1E"/>
    <w:rsid w:val="00092D96"/>
    <w:rsid w:val="00093212"/>
    <w:rsid w:val="00093B36"/>
    <w:rsid w:val="00094A85"/>
    <w:rsid w:val="00094C27"/>
    <w:rsid w:val="00095149"/>
    <w:rsid w:val="00095C68"/>
    <w:rsid w:val="00095DC9"/>
    <w:rsid w:val="000A0430"/>
    <w:rsid w:val="000A07AA"/>
    <w:rsid w:val="000A1095"/>
    <w:rsid w:val="000A24C4"/>
    <w:rsid w:val="000A30D1"/>
    <w:rsid w:val="000A6E54"/>
    <w:rsid w:val="000A77B4"/>
    <w:rsid w:val="000A78D1"/>
    <w:rsid w:val="000B101D"/>
    <w:rsid w:val="000B1E7A"/>
    <w:rsid w:val="000B2FD6"/>
    <w:rsid w:val="000B32FB"/>
    <w:rsid w:val="000B3A0C"/>
    <w:rsid w:val="000B43E5"/>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D06C8"/>
    <w:rsid w:val="000D0897"/>
    <w:rsid w:val="000D27DC"/>
    <w:rsid w:val="000D4153"/>
    <w:rsid w:val="000D51E8"/>
    <w:rsid w:val="000D60C8"/>
    <w:rsid w:val="000D7069"/>
    <w:rsid w:val="000D72F6"/>
    <w:rsid w:val="000D7307"/>
    <w:rsid w:val="000D73A4"/>
    <w:rsid w:val="000E12D3"/>
    <w:rsid w:val="000E49EF"/>
    <w:rsid w:val="000E57F9"/>
    <w:rsid w:val="000F1221"/>
    <w:rsid w:val="000F157F"/>
    <w:rsid w:val="000F1F16"/>
    <w:rsid w:val="000F227A"/>
    <w:rsid w:val="000F274B"/>
    <w:rsid w:val="000F306D"/>
    <w:rsid w:val="000F40C6"/>
    <w:rsid w:val="000F4841"/>
    <w:rsid w:val="000F5BA9"/>
    <w:rsid w:val="000F7598"/>
    <w:rsid w:val="0010019E"/>
    <w:rsid w:val="00100CB8"/>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1477"/>
    <w:rsid w:val="00111748"/>
    <w:rsid w:val="0011183C"/>
    <w:rsid w:val="00111970"/>
    <w:rsid w:val="00112FAB"/>
    <w:rsid w:val="0011487A"/>
    <w:rsid w:val="00114C2B"/>
    <w:rsid w:val="00114CC7"/>
    <w:rsid w:val="00114ECB"/>
    <w:rsid w:val="00116B74"/>
    <w:rsid w:val="0012120E"/>
    <w:rsid w:val="00121289"/>
    <w:rsid w:val="00121B27"/>
    <w:rsid w:val="0012252B"/>
    <w:rsid w:val="001227D9"/>
    <w:rsid w:val="00122B70"/>
    <w:rsid w:val="001238A7"/>
    <w:rsid w:val="00123F85"/>
    <w:rsid w:val="00125360"/>
    <w:rsid w:val="00126521"/>
    <w:rsid w:val="0012684B"/>
    <w:rsid w:val="00126984"/>
    <w:rsid w:val="001304FE"/>
    <w:rsid w:val="00130918"/>
    <w:rsid w:val="00130E9F"/>
    <w:rsid w:val="001313E7"/>
    <w:rsid w:val="00131630"/>
    <w:rsid w:val="00131A50"/>
    <w:rsid w:val="001328E0"/>
    <w:rsid w:val="00133010"/>
    <w:rsid w:val="00133D18"/>
    <w:rsid w:val="00134051"/>
    <w:rsid w:val="00134735"/>
    <w:rsid w:val="0013482C"/>
    <w:rsid w:val="00134898"/>
    <w:rsid w:val="00135876"/>
    <w:rsid w:val="00135AC2"/>
    <w:rsid w:val="0013639C"/>
    <w:rsid w:val="00137203"/>
    <w:rsid w:val="0014308D"/>
    <w:rsid w:val="00144390"/>
    <w:rsid w:val="00144C33"/>
    <w:rsid w:val="00146C9D"/>
    <w:rsid w:val="00150C95"/>
    <w:rsid w:val="00151D4A"/>
    <w:rsid w:val="00152E60"/>
    <w:rsid w:val="001540C2"/>
    <w:rsid w:val="00154A37"/>
    <w:rsid w:val="001554C5"/>
    <w:rsid w:val="00155D84"/>
    <w:rsid w:val="00156B95"/>
    <w:rsid w:val="00156E4F"/>
    <w:rsid w:val="001574C1"/>
    <w:rsid w:val="001613D9"/>
    <w:rsid w:val="001653C7"/>
    <w:rsid w:val="00165613"/>
    <w:rsid w:val="0016661A"/>
    <w:rsid w:val="0016729C"/>
    <w:rsid w:val="00167E28"/>
    <w:rsid w:val="0017050D"/>
    <w:rsid w:val="001726AF"/>
    <w:rsid w:val="00172C5E"/>
    <w:rsid w:val="0017530D"/>
    <w:rsid w:val="00175612"/>
    <w:rsid w:val="00175BD8"/>
    <w:rsid w:val="0017654B"/>
    <w:rsid w:val="00176EF0"/>
    <w:rsid w:val="00177135"/>
    <w:rsid w:val="0017766C"/>
    <w:rsid w:val="00177940"/>
    <w:rsid w:val="00177A86"/>
    <w:rsid w:val="00180A97"/>
    <w:rsid w:val="00180D49"/>
    <w:rsid w:val="001833E8"/>
    <w:rsid w:val="00183684"/>
    <w:rsid w:val="00183A49"/>
    <w:rsid w:val="001862F4"/>
    <w:rsid w:val="0018671B"/>
    <w:rsid w:val="00187AF4"/>
    <w:rsid w:val="00190A51"/>
    <w:rsid w:val="00191659"/>
    <w:rsid w:val="0019168C"/>
    <w:rsid w:val="00191EF7"/>
    <w:rsid w:val="001932D0"/>
    <w:rsid w:val="00194C80"/>
    <w:rsid w:val="00195240"/>
    <w:rsid w:val="0019545C"/>
    <w:rsid w:val="00195687"/>
    <w:rsid w:val="00196095"/>
    <w:rsid w:val="00196473"/>
    <w:rsid w:val="00197382"/>
    <w:rsid w:val="001A061F"/>
    <w:rsid w:val="001A094A"/>
    <w:rsid w:val="001A0F7C"/>
    <w:rsid w:val="001A12AC"/>
    <w:rsid w:val="001A4D3F"/>
    <w:rsid w:val="001A70A4"/>
    <w:rsid w:val="001A74F7"/>
    <w:rsid w:val="001A7B39"/>
    <w:rsid w:val="001A7CE6"/>
    <w:rsid w:val="001B1A2D"/>
    <w:rsid w:val="001B2F15"/>
    <w:rsid w:val="001B318F"/>
    <w:rsid w:val="001B48E9"/>
    <w:rsid w:val="001B4E01"/>
    <w:rsid w:val="001B73BC"/>
    <w:rsid w:val="001B74CE"/>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3BFC"/>
    <w:rsid w:val="001D4FE4"/>
    <w:rsid w:val="001D5242"/>
    <w:rsid w:val="001D5AC2"/>
    <w:rsid w:val="001D5D5A"/>
    <w:rsid w:val="001D64F0"/>
    <w:rsid w:val="001D7820"/>
    <w:rsid w:val="001E02F5"/>
    <w:rsid w:val="001E0612"/>
    <w:rsid w:val="001E3121"/>
    <w:rsid w:val="001E3CE1"/>
    <w:rsid w:val="001E61B3"/>
    <w:rsid w:val="001E6A67"/>
    <w:rsid w:val="001E7CC4"/>
    <w:rsid w:val="001F0C2B"/>
    <w:rsid w:val="001F19FB"/>
    <w:rsid w:val="001F4596"/>
    <w:rsid w:val="001F4FD9"/>
    <w:rsid w:val="001F574B"/>
    <w:rsid w:val="001F58FC"/>
    <w:rsid w:val="001F769E"/>
    <w:rsid w:val="00201BE0"/>
    <w:rsid w:val="00201FE3"/>
    <w:rsid w:val="002027D4"/>
    <w:rsid w:val="0020457E"/>
    <w:rsid w:val="00204C2F"/>
    <w:rsid w:val="00205EA4"/>
    <w:rsid w:val="0020649C"/>
    <w:rsid w:val="00206E5A"/>
    <w:rsid w:val="002078C2"/>
    <w:rsid w:val="00207EF9"/>
    <w:rsid w:val="00207FEE"/>
    <w:rsid w:val="002100A6"/>
    <w:rsid w:val="002121AE"/>
    <w:rsid w:val="002122B7"/>
    <w:rsid w:val="0021278C"/>
    <w:rsid w:val="002130DC"/>
    <w:rsid w:val="002139A5"/>
    <w:rsid w:val="00214037"/>
    <w:rsid w:val="00215880"/>
    <w:rsid w:val="00215EF5"/>
    <w:rsid w:val="0021792F"/>
    <w:rsid w:val="002205FB"/>
    <w:rsid w:val="00220F3D"/>
    <w:rsid w:val="002221B1"/>
    <w:rsid w:val="00223EF6"/>
    <w:rsid w:val="00226A1D"/>
    <w:rsid w:val="00226AA7"/>
    <w:rsid w:val="00226AF3"/>
    <w:rsid w:val="0022751C"/>
    <w:rsid w:val="00227713"/>
    <w:rsid w:val="0022781C"/>
    <w:rsid w:val="0022784D"/>
    <w:rsid w:val="002316C9"/>
    <w:rsid w:val="00231FB0"/>
    <w:rsid w:val="00232B1D"/>
    <w:rsid w:val="002350E9"/>
    <w:rsid w:val="00236213"/>
    <w:rsid w:val="00236630"/>
    <w:rsid w:val="00236645"/>
    <w:rsid w:val="0023731D"/>
    <w:rsid w:val="00240863"/>
    <w:rsid w:val="002411EF"/>
    <w:rsid w:val="00241EA7"/>
    <w:rsid w:val="00242040"/>
    <w:rsid w:val="00242F7A"/>
    <w:rsid w:val="00244168"/>
    <w:rsid w:val="00244491"/>
    <w:rsid w:val="00244AB9"/>
    <w:rsid w:val="00244ED9"/>
    <w:rsid w:val="0024543A"/>
    <w:rsid w:val="0024587D"/>
    <w:rsid w:val="002503AC"/>
    <w:rsid w:val="002504CC"/>
    <w:rsid w:val="0025194C"/>
    <w:rsid w:val="0025209D"/>
    <w:rsid w:val="002536B3"/>
    <w:rsid w:val="00254BCF"/>
    <w:rsid w:val="00256179"/>
    <w:rsid w:val="00257492"/>
    <w:rsid w:val="00257AA7"/>
    <w:rsid w:val="0026149C"/>
    <w:rsid w:val="002615D7"/>
    <w:rsid w:val="0026176A"/>
    <w:rsid w:val="00262146"/>
    <w:rsid w:val="00262BCB"/>
    <w:rsid w:val="002646F0"/>
    <w:rsid w:val="0026566E"/>
    <w:rsid w:val="00266B5B"/>
    <w:rsid w:val="00267E52"/>
    <w:rsid w:val="00273A26"/>
    <w:rsid w:val="00273ACD"/>
    <w:rsid w:val="00273FD4"/>
    <w:rsid w:val="00274BC9"/>
    <w:rsid w:val="00276EF9"/>
    <w:rsid w:val="002834DA"/>
    <w:rsid w:val="00283D05"/>
    <w:rsid w:val="00283F41"/>
    <w:rsid w:val="002843E1"/>
    <w:rsid w:val="00284B86"/>
    <w:rsid w:val="002855A0"/>
    <w:rsid w:val="00285EC5"/>
    <w:rsid w:val="0028664B"/>
    <w:rsid w:val="00286C48"/>
    <w:rsid w:val="00286C66"/>
    <w:rsid w:val="00287EBD"/>
    <w:rsid w:val="00287EC8"/>
    <w:rsid w:val="00290BA6"/>
    <w:rsid w:val="0029114F"/>
    <w:rsid w:val="00297FAA"/>
    <w:rsid w:val="002A00A5"/>
    <w:rsid w:val="002A07C4"/>
    <w:rsid w:val="002A1DC6"/>
    <w:rsid w:val="002A27EE"/>
    <w:rsid w:val="002A2828"/>
    <w:rsid w:val="002A2C3A"/>
    <w:rsid w:val="002A3127"/>
    <w:rsid w:val="002A6718"/>
    <w:rsid w:val="002A71D3"/>
    <w:rsid w:val="002A72F4"/>
    <w:rsid w:val="002B0F15"/>
    <w:rsid w:val="002B1B3D"/>
    <w:rsid w:val="002B2D38"/>
    <w:rsid w:val="002B3287"/>
    <w:rsid w:val="002B3368"/>
    <w:rsid w:val="002B3DAF"/>
    <w:rsid w:val="002B492C"/>
    <w:rsid w:val="002C0AEE"/>
    <w:rsid w:val="002C1248"/>
    <w:rsid w:val="002C13B6"/>
    <w:rsid w:val="002C13D3"/>
    <w:rsid w:val="002C1839"/>
    <w:rsid w:val="002C28C8"/>
    <w:rsid w:val="002C2BE3"/>
    <w:rsid w:val="002C381A"/>
    <w:rsid w:val="002C443F"/>
    <w:rsid w:val="002C4CFE"/>
    <w:rsid w:val="002C627F"/>
    <w:rsid w:val="002C64B0"/>
    <w:rsid w:val="002C71DB"/>
    <w:rsid w:val="002C73A0"/>
    <w:rsid w:val="002C7655"/>
    <w:rsid w:val="002D0C6B"/>
    <w:rsid w:val="002D0FFB"/>
    <w:rsid w:val="002D1595"/>
    <w:rsid w:val="002D1DC3"/>
    <w:rsid w:val="002D3353"/>
    <w:rsid w:val="002D37D6"/>
    <w:rsid w:val="002D3837"/>
    <w:rsid w:val="002D3E6F"/>
    <w:rsid w:val="002D4670"/>
    <w:rsid w:val="002D4C24"/>
    <w:rsid w:val="002D541D"/>
    <w:rsid w:val="002D60A2"/>
    <w:rsid w:val="002D633B"/>
    <w:rsid w:val="002D74E2"/>
    <w:rsid w:val="002E228D"/>
    <w:rsid w:val="002E3072"/>
    <w:rsid w:val="002E34FF"/>
    <w:rsid w:val="002E3A12"/>
    <w:rsid w:val="002E52B4"/>
    <w:rsid w:val="002E5E01"/>
    <w:rsid w:val="002E6982"/>
    <w:rsid w:val="002E78AA"/>
    <w:rsid w:val="002F0ED8"/>
    <w:rsid w:val="002F10EE"/>
    <w:rsid w:val="002F1531"/>
    <w:rsid w:val="002F2DD1"/>
    <w:rsid w:val="002F418D"/>
    <w:rsid w:val="002F477D"/>
    <w:rsid w:val="002F7199"/>
    <w:rsid w:val="002F7524"/>
    <w:rsid w:val="002F7550"/>
    <w:rsid w:val="003011CB"/>
    <w:rsid w:val="00302430"/>
    <w:rsid w:val="003032CE"/>
    <w:rsid w:val="003033B1"/>
    <w:rsid w:val="00304413"/>
    <w:rsid w:val="003048FA"/>
    <w:rsid w:val="003048FB"/>
    <w:rsid w:val="00307718"/>
    <w:rsid w:val="003100AF"/>
    <w:rsid w:val="00310396"/>
    <w:rsid w:val="00310725"/>
    <w:rsid w:val="003107F6"/>
    <w:rsid w:val="00312632"/>
    <w:rsid w:val="003139F8"/>
    <w:rsid w:val="00313A10"/>
    <w:rsid w:val="00313B74"/>
    <w:rsid w:val="00316115"/>
    <w:rsid w:val="00316C60"/>
    <w:rsid w:val="00316FE3"/>
    <w:rsid w:val="00321552"/>
    <w:rsid w:val="0032256B"/>
    <w:rsid w:val="00322857"/>
    <w:rsid w:val="00322F8E"/>
    <w:rsid w:val="003249E6"/>
    <w:rsid w:val="0032564B"/>
    <w:rsid w:val="00325BB8"/>
    <w:rsid w:val="00327D92"/>
    <w:rsid w:val="00327FCB"/>
    <w:rsid w:val="00330F87"/>
    <w:rsid w:val="00332452"/>
    <w:rsid w:val="00332773"/>
    <w:rsid w:val="003351CF"/>
    <w:rsid w:val="003356EB"/>
    <w:rsid w:val="00336384"/>
    <w:rsid w:val="00336602"/>
    <w:rsid w:val="00336B7C"/>
    <w:rsid w:val="00341377"/>
    <w:rsid w:val="0034170A"/>
    <w:rsid w:val="00341B70"/>
    <w:rsid w:val="0034314C"/>
    <w:rsid w:val="00345156"/>
    <w:rsid w:val="00345618"/>
    <w:rsid w:val="003458AF"/>
    <w:rsid w:val="00345C56"/>
    <w:rsid w:val="00345C96"/>
    <w:rsid w:val="00346428"/>
    <w:rsid w:val="00347C97"/>
    <w:rsid w:val="00350F43"/>
    <w:rsid w:val="0035257E"/>
    <w:rsid w:val="00352C98"/>
    <w:rsid w:val="003536F0"/>
    <w:rsid w:val="00355105"/>
    <w:rsid w:val="0035595C"/>
    <w:rsid w:val="00355B3E"/>
    <w:rsid w:val="0035767C"/>
    <w:rsid w:val="00360575"/>
    <w:rsid w:val="00360A37"/>
    <w:rsid w:val="003617A0"/>
    <w:rsid w:val="00361F3C"/>
    <w:rsid w:val="00362AC5"/>
    <w:rsid w:val="00362B38"/>
    <w:rsid w:val="003636AF"/>
    <w:rsid w:val="003647C6"/>
    <w:rsid w:val="00364ED6"/>
    <w:rsid w:val="00366D9B"/>
    <w:rsid w:val="00370B48"/>
    <w:rsid w:val="00370DBA"/>
    <w:rsid w:val="00371299"/>
    <w:rsid w:val="0037181C"/>
    <w:rsid w:val="00371F64"/>
    <w:rsid w:val="00372A51"/>
    <w:rsid w:val="00373CA5"/>
    <w:rsid w:val="003757CE"/>
    <w:rsid w:val="00376306"/>
    <w:rsid w:val="00377A65"/>
    <w:rsid w:val="00377C25"/>
    <w:rsid w:val="00380499"/>
    <w:rsid w:val="003817E1"/>
    <w:rsid w:val="00382589"/>
    <w:rsid w:val="003839B1"/>
    <w:rsid w:val="00383AA5"/>
    <w:rsid w:val="00386A12"/>
    <w:rsid w:val="00386C3E"/>
    <w:rsid w:val="00386FC4"/>
    <w:rsid w:val="00387F10"/>
    <w:rsid w:val="0039021B"/>
    <w:rsid w:val="003910BD"/>
    <w:rsid w:val="0039117F"/>
    <w:rsid w:val="00391328"/>
    <w:rsid w:val="003927ED"/>
    <w:rsid w:val="00392B2A"/>
    <w:rsid w:val="00393512"/>
    <w:rsid w:val="00393EDA"/>
    <w:rsid w:val="003940D2"/>
    <w:rsid w:val="0039475D"/>
    <w:rsid w:val="00394CE2"/>
    <w:rsid w:val="00396235"/>
    <w:rsid w:val="003962FB"/>
    <w:rsid w:val="00396992"/>
    <w:rsid w:val="00396E9B"/>
    <w:rsid w:val="0039702B"/>
    <w:rsid w:val="003979D4"/>
    <w:rsid w:val="003A0078"/>
    <w:rsid w:val="003A0E79"/>
    <w:rsid w:val="003A1EB8"/>
    <w:rsid w:val="003A21AD"/>
    <w:rsid w:val="003A3308"/>
    <w:rsid w:val="003A3625"/>
    <w:rsid w:val="003A39D8"/>
    <w:rsid w:val="003A3CE5"/>
    <w:rsid w:val="003A4025"/>
    <w:rsid w:val="003A4BA6"/>
    <w:rsid w:val="003A5A5A"/>
    <w:rsid w:val="003A6028"/>
    <w:rsid w:val="003A6187"/>
    <w:rsid w:val="003A62D4"/>
    <w:rsid w:val="003A65B6"/>
    <w:rsid w:val="003A6741"/>
    <w:rsid w:val="003B006E"/>
    <w:rsid w:val="003B0541"/>
    <w:rsid w:val="003B1418"/>
    <w:rsid w:val="003B158B"/>
    <w:rsid w:val="003B1E11"/>
    <w:rsid w:val="003B2052"/>
    <w:rsid w:val="003B2188"/>
    <w:rsid w:val="003C0F6B"/>
    <w:rsid w:val="003C1148"/>
    <w:rsid w:val="003C3107"/>
    <w:rsid w:val="003C33E2"/>
    <w:rsid w:val="003C35A1"/>
    <w:rsid w:val="003D14EF"/>
    <w:rsid w:val="003D2E43"/>
    <w:rsid w:val="003D5A05"/>
    <w:rsid w:val="003D6376"/>
    <w:rsid w:val="003D665B"/>
    <w:rsid w:val="003D6CF0"/>
    <w:rsid w:val="003D7025"/>
    <w:rsid w:val="003D7CDC"/>
    <w:rsid w:val="003E0139"/>
    <w:rsid w:val="003E0782"/>
    <w:rsid w:val="003E0E6C"/>
    <w:rsid w:val="003E3544"/>
    <w:rsid w:val="003E3AE6"/>
    <w:rsid w:val="003E44D1"/>
    <w:rsid w:val="003E5BB6"/>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95A"/>
    <w:rsid w:val="004002BE"/>
    <w:rsid w:val="00403E19"/>
    <w:rsid w:val="0040449F"/>
    <w:rsid w:val="004054C4"/>
    <w:rsid w:val="00405CF7"/>
    <w:rsid w:val="00407EDD"/>
    <w:rsid w:val="00410870"/>
    <w:rsid w:val="00410E37"/>
    <w:rsid w:val="004111D4"/>
    <w:rsid w:val="0041265B"/>
    <w:rsid w:val="00414F9D"/>
    <w:rsid w:val="0041693A"/>
    <w:rsid w:val="00420380"/>
    <w:rsid w:val="00420F27"/>
    <w:rsid w:val="004222B8"/>
    <w:rsid w:val="0042231E"/>
    <w:rsid w:val="00423383"/>
    <w:rsid w:val="004237BF"/>
    <w:rsid w:val="0042415C"/>
    <w:rsid w:val="0042496C"/>
    <w:rsid w:val="00425049"/>
    <w:rsid w:val="00425F10"/>
    <w:rsid w:val="00426038"/>
    <w:rsid w:val="0043081F"/>
    <w:rsid w:val="004315FF"/>
    <w:rsid w:val="0043270B"/>
    <w:rsid w:val="00432DD0"/>
    <w:rsid w:val="004330D6"/>
    <w:rsid w:val="00433C18"/>
    <w:rsid w:val="00436DE5"/>
    <w:rsid w:val="0044052A"/>
    <w:rsid w:val="004416A5"/>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57229"/>
    <w:rsid w:val="0045777C"/>
    <w:rsid w:val="004606A2"/>
    <w:rsid w:val="00460B11"/>
    <w:rsid w:val="00461917"/>
    <w:rsid w:val="0046366A"/>
    <w:rsid w:val="0046371A"/>
    <w:rsid w:val="004649DF"/>
    <w:rsid w:val="00464C32"/>
    <w:rsid w:val="00464EBE"/>
    <w:rsid w:val="00467902"/>
    <w:rsid w:val="00467975"/>
    <w:rsid w:val="004717F7"/>
    <w:rsid w:val="00471C57"/>
    <w:rsid w:val="00472ADC"/>
    <w:rsid w:val="00472BB8"/>
    <w:rsid w:val="0047388C"/>
    <w:rsid w:val="004766EF"/>
    <w:rsid w:val="004776F5"/>
    <w:rsid w:val="004801EE"/>
    <w:rsid w:val="004813EE"/>
    <w:rsid w:val="00482A77"/>
    <w:rsid w:val="00484946"/>
    <w:rsid w:val="00484C3A"/>
    <w:rsid w:val="00487B46"/>
    <w:rsid w:val="00490AAB"/>
    <w:rsid w:val="00492EAC"/>
    <w:rsid w:val="00493362"/>
    <w:rsid w:val="00493DE1"/>
    <w:rsid w:val="00494990"/>
    <w:rsid w:val="00495041"/>
    <w:rsid w:val="00495533"/>
    <w:rsid w:val="00495738"/>
    <w:rsid w:val="00495D84"/>
    <w:rsid w:val="00495DF2"/>
    <w:rsid w:val="00497160"/>
    <w:rsid w:val="004A00D8"/>
    <w:rsid w:val="004A0947"/>
    <w:rsid w:val="004A0BE8"/>
    <w:rsid w:val="004A150F"/>
    <w:rsid w:val="004A1AFF"/>
    <w:rsid w:val="004A1C4F"/>
    <w:rsid w:val="004A2CA9"/>
    <w:rsid w:val="004A332E"/>
    <w:rsid w:val="004A4341"/>
    <w:rsid w:val="004A4CAA"/>
    <w:rsid w:val="004A575A"/>
    <w:rsid w:val="004A757B"/>
    <w:rsid w:val="004B004E"/>
    <w:rsid w:val="004B0095"/>
    <w:rsid w:val="004B07C8"/>
    <w:rsid w:val="004B08A9"/>
    <w:rsid w:val="004B3B75"/>
    <w:rsid w:val="004B5386"/>
    <w:rsid w:val="004B57FD"/>
    <w:rsid w:val="004B5EBE"/>
    <w:rsid w:val="004B6DEA"/>
    <w:rsid w:val="004B7C59"/>
    <w:rsid w:val="004C04F6"/>
    <w:rsid w:val="004C2641"/>
    <w:rsid w:val="004C279F"/>
    <w:rsid w:val="004C3640"/>
    <w:rsid w:val="004C4A01"/>
    <w:rsid w:val="004C4CEC"/>
    <w:rsid w:val="004C528E"/>
    <w:rsid w:val="004C6E0E"/>
    <w:rsid w:val="004C75C6"/>
    <w:rsid w:val="004C7A02"/>
    <w:rsid w:val="004C7D37"/>
    <w:rsid w:val="004C7F32"/>
    <w:rsid w:val="004D03D7"/>
    <w:rsid w:val="004D0C69"/>
    <w:rsid w:val="004D0D75"/>
    <w:rsid w:val="004D111C"/>
    <w:rsid w:val="004D144C"/>
    <w:rsid w:val="004D365C"/>
    <w:rsid w:val="004D4C09"/>
    <w:rsid w:val="004D5061"/>
    <w:rsid w:val="004D592C"/>
    <w:rsid w:val="004D6148"/>
    <w:rsid w:val="004D6722"/>
    <w:rsid w:val="004D6AF5"/>
    <w:rsid w:val="004D732C"/>
    <w:rsid w:val="004D7879"/>
    <w:rsid w:val="004D7B26"/>
    <w:rsid w:val="004E0F73"/>
    <w:rsid w:val="004E1644"/>
    <w:rsid w:val="004E1882"/>
    <w:rsid w:val="004E39AA"/>
    <w:rsid w:val="004E3CBD"/>
    <w:rsid w:val="004E3E91"/>
    <w:rsid w:val="004E54FC"/>
    <w:rsid w:val="004E6651"/>
    <w:rsid w:val="004E667A"/>
    <w:rsid w:val="004E6DC9"/>
    <w:rsid w:val="004E72D1"/>
    <w:rsid w:val="004F0429"/>
    <w:rsid w:val="004F14A3"/>
    <w:rsid w:val="004F17DD"/>
    <w:rsid w:val="004F214E"/>
    <w:rsid w:val="004F2D87"/>
    <w:rsid w:val="004F34EB"/>
    <w:rsid w:val="004F4BC6"/>
    <w:rsid w:val="004F6177"/>
    <w:rsid w:val="004F62C5"/>
    <w:rsid w:val="004F728A"/>
    <w:rsid w:val="004F7BA8"/>
    <w:rsid w:val="00500F35"/>
    <w:rsid w:val="00501D65"/>
    <w:rsid w:val="00503589"/>
    <w:rsid w:val="00503C2E"/>
    <w:rsid w:val="005053E8"/>
    <w:rsid w:val="00505D2B"/>
    <w:rsid w:val="0050712B"/>
    <w:rsid w:val="00507CE6"/>
    <w:rsid w:val="005109FC"/>
    <w:rsid w:val="005111B4"/>
    <w:rsid w:val="0051163B"/>
    <w:rsid w:val="005148BB"/>
    <w:rsid w:val="00514B76"/>
    <w:rsid w:val="00515833"/>
    <w:rsid w:val="00515E89"/>
    <w:rsid w:val="00516EA9"/>
    <w:rsid w:val="00520775"/>
    <w:rsid w:val="00520A80"/>
    <w:rsid w:val="00520C4C"/>
    <w:rsid w:val="00522306"/>
    <w:rsid w:val="005231BC"/>
    <w:rsid w:val="00523C2E"/>
    <w:rsid w:val="00524911"/>
    <w:rsid w:val="0052577E"/>
    <w:rsid w:val="00526FDF"/>
    <w:rsid w:val="00527192"/>
    <w:rsid w:val="00527B9F"/>
    <w:rsid w:val="00527CFB"/>
    <w:rsid w:val="00530889"/>
    <w:rsid w:val="00531891"/>
    <w:rsid w:val="00531B24"/>
    <w:rsid w:val="00532084"/>
    <w:rsid w:val="005325D9"/>
    <w:rsid w:val="005326A9"/>
    <w:rsid w:val="00532944"/>
    <w:rsid w:val="00532B71"/>
    <w:rsid w:val="0053361D"/>
    <w:rsid w:val="00533AD4"/>
    <w:rsid w:val="005345F9"/>
    <w:rsid w:val="0053497A"/>
    <w:rsid w:val="00534AB2"/>
    <w:rsid w:val="005352B2"/>
    <w:rsid w:val="005356EE"/>
    <w:rsid w:val="0053587D"/>
    <w:rsid w:val="00535CBC"/>
    <w:rsid w:val="005400F6"/>
    <w:rsid w:val="00541BD8"/>
    <w:rsid w:val="005420A1"/>
    <w:rsid w:val="00543090"/>
    <w:rsid w:val="00543491"/>
    <w:rsid w:val="0054390D"/>
    <w:rsid w:val="00543F0D"/>
    <w:rsid w:val="005442EB"/>
    <w:rsid w:val="00545A2F"/>
    <w:rsid w:val="00546A83"/>
    <w:rsid w:val="005470E2"/>
    <w:rsid w:val="00547427"/>
    <w:rsid w:val="00547ACB"/>
    <w:rsid w:val="00551459"/>
    <w:rsid w:val="0055219D"/>
    <w:rsid w:val="00552D91"/>
    <w:rsid w:val="00556101"/>
    <w:rsid w:val="005563F4"/>
    <w:rsid w:val="0055686E"/>
    <w:rsid w:val="00556EBA"/>
    <w:rsid w:val="0055765F"/>
    <w:rsid w:val="00557DD0"/>
    <w:rsid w:val="00560D89"/>
    <w:rsid w:val="005613BE"/>
    <w:rsid w:val="005619F4"/>
    <w:rsid w:val="005636DA"/>
    <w:rsid w:val="00563E76"/>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1CCA"/>
    <w:rsid w:val="00583603"/>
    <w:rsid w:val="00583C26"/>
    <w:rsid w:val="00584BEE"/>
    <w:rsid w:val="00584F1A"/>
    <w:rsid w:val="005861FC"/>
    <w:rsid w:val="005901C8"/>
    <w:rsid w:val="00594635"/>
    <w:rsid w:val="005A0588"/>
    <w:rsid w:val="005A2273"/>
    <w:rsid w:val="005A449A"/>
    <w:rsid w:val="005A54FD"/>
    <w:rsid w:val="005A5F52"/>
    <w:rsid w:val="005A5FF7"/>
    <w:rsid w:val="005A625A"/>
    <w:rsid w:val="005A78EA"/>
    <w:rsid w:val="005A7BA9"/>
    <w:rsid w:val="005B0097"/>
    <w:rsid w:val="005B09C9"/>
    <w:rsid w:val="005B112D"/>
    <w:rsid w:val="005B1B4C"/>
    <w:rsid w:val="005B2106"/>
    <w:rsid w:val="005B3C0B"/>
    <w:rsid w:val="005B3C86"/>
    <w:rsid w:val="005B4095"/>
    <w:rsid w:val="005B46D1"/>
    <w:rsid w:val="005B55B2"/>
    <w:rsid w:val="005B744C"/>
    <w:rsid w:val="005C0D69"/>
    <w:rsid w:val="005C224D"/>
    <w:rsid w:val="005C3599"/>
    <w:rsid w:val="005C6066"/>
    <w:rsid w:val="005D05E5"/>
    <w:rsid w:val="005D363F"/>
    <w:rsid w:val="005D46D6"/>
    <w:rsid w:val="005D47D1"/>
    <w:rsid w:val="005D694A"/>
    <w:rsid w:val="005D6BAA"/>
    <w:rsid w:val="005E0C0B"/>
    <w:rsid w:val="005E0E1A"/>
    <w:rsid w:val="005E0F3B"/>
    <w:rsid w:val="005E3199"/>
    <w:rsid w:val="005E38C9"/>
    <w:rsid w:val="005E4B47"/>
    <w:rsid w:val="005E54C9"/>
    <w:rsid w:val="005E5F43"/>
    <w:rsid w:val="005E6160"/>
    <w:rsid w:val="005F1A04"/>
    <w:rsid w:val="005F2703"/>
    <w:rsid w:val="005F2BC3"/>
    <w:rsid w:val="005F3210"/>
    <w:rsid w:val="005F5B5A"/>
    <w:rsid w:val="005F6DA1"/>
    <w:rsid w:val="005F716D"/>
    <w:rsid w:val="005F7732"/>
    <w:rsid w:val="00600818"/>
    <w:rsid w:val="00600AE7"/>
    <w:rsid w:val="00602999"/>
    <w:rsid w:val="006030CF"/>
    <w:rsid w:val="00603680"/>
    <w:rsid w:val="0060369C"/>
    <w:rsid w:val="00604224"/>
    <w:rsid w:val="00604B70"/>
    <w:rsid w:val="006067A6"/>
    <w:rsid w:val="006069AD"/>
    <w:rsid w:val="00606D5C"/>
    <w:rsid w:val="0061085F"/>
    <w:rsid w:val="00610D71"/>
    <w:rsid w:val="00612526"/>
    <w:rsid w:val="00612D51"/>
    <w:rsid w:val="00613D9D"/>
    <w:rsid w:val="00613F05"/>
    <w:rsid w:val="0061495D"/>
    <w:rsid w:val="00614E3A"/>
    <w:rsid w:val="006167C9"/>
    <w:rsid w:val="006175D4"/>
    <w:rsid w:val="00617BC3"/>
    <w:rsid w:val="00620895"/>
    <w:rsid w:val="00620F52"/>
    <w:rsid w:val="0062286F"/>
    <w:rsid w:val="00623473"/>
    <w:rsid w:val="00623A1C"/>
    <w:rsid w:val="006247DF"/>
    <w:rsid w:val="0062546A"/>
    <w:rsid w:val="006259CB"/>
    <w:rsid w:val="00626E6D"/>
    <w:rsid w:val="00627548"/>
    <w:rsid w:val="0062755C"/>
    <w:rsid w:val="00627EC1"/>
    <w:rsid w:val="006303AA"/>
    <w:rsid w:val="00631DDD"/>
    <w:rsid w:val="00632246"/>
    <w:rsid w:val="00632CE4"/>
    <w:rsid w:val="00635B36"/>
    <w:rsid w:val="006405E3"/>
    <w:rsid w:val="006407B1"/>
    <w:rsid w:val="00640947"/>
    <w:rsid w:val="00641822"/>
    <w:rsid w:val="00641EAB"/>
    <w:rsid w:val="006420D2"/>
    <w:rsid w:val="006437B8"/>
    <w:rsid w:val="00643FEB"/>
    <w:rsid w:val="0064459C"/>
    <w:rsid w:val="0064511D"/>
    <w:rsid w:val="00645B3A"/>
    <w:rsid w:val="00645D4A"/>
    <w:rsid w:val="00647413"/>
    <w:rsid w:val="0065065B"/>
    <w:rsid w:val="00650CEC"/>
    <w:rsid w:val="00650DFA"/>
    <w:rsid w:val="00651154"/>
    <w:rsid w:val="006532A4"/>
    <w:rsid w:val="006538CE"/>
    <w:rsid w:val="00654967"/>
    <w:rsid w:val="00654D90"/>
    <w:rsid w:val="00654DC2"/>
    <w:rsid w:val="00655A09"/>
    <w:rsid w:val="00655E54"/>
    <w:rsid w:val="00656011"/>
    <w:rsid w:val="00661BDC"/>
    <w:rsid w:val="00661C61"/>
    <w:rsid w:val="00662EF5"/>
    <w:rsid w:val="006640F8"/>
    <w:rsid w:val="00664804"/>
    <w:rsid w:val="00664CC9"/>
    <w:rsid w:val="00670736"/>
    <w:rsid w:val="00671472"/>
    <w:rsid w:val="00671737"/>
    <w:rsid w:val="0067220F"/>
    <w:rsid w:val="00672C67"/>
    <w:rsid w:val="0067313F"/>
    <w:rsid w:val="00673CA2"/>
    <w:rsid w:val="00673CC1"/>
    <w:rsid w:val="0067601B"/>
    <w:rsid w:val="00680459"/>
    <w:rsid w:val="00681725"/>
    <w:rsid w:val="00681D44"/>
    <w:rsid w:val="006834C5"/>
    <w:rsid w:val="00683608"/>
    <w:rsid w:val="00683E0B"/>
    <w:rsid w:val="00684785"/>
    <w:rsid w:val="0068488B"/>
    <w:rsid w:val="0068694C"/>
    <w:rsid w:val="00686B04"/>
    <w:rsid w:val="00686BC6"/>
    <w:rsid w:val="006902A0"/>
    <w:rsid w:val="00691EA5"/>
    <w:rsid w:val="006946E6"/>
    <w:rsid w:val="0069493B"/>
    <w:rsid w:val="0069515A"/>
    <w:rsid w:val="006954BD"/>
    <w:rsid w:val="0069580B"/>
    <w:rsid w:val="00697CDB"/>
    <w:rsid w:val="006A14DB"/>
    <w:rsid w:val="006A17AE"/>
    <w:rsid w:val="006A4795"/>
    <w:rsid w:val="006A5974"/>
    <w:rsid w:val="006A6CEB"/>
    <w:rsid w:val="006A7569"/>
    <w:rsid w:val="006B0023"/>
    <w:rsid w:val="006B02A3"/>
    <w:rsid w:val="006B08A9"/>
    <w:rsid w:val="006B138D"/>
    <w:rsid w:val="006B1A1F"/>
    <w:rsid w:val="006B2BD3"/>
    <w:rsid w:val="006B45DD"/>
    <w:rsid w:val="006B5604"/>
    <w:rsid w:val="006B5F02"/>
    <w:rsid w:val="006B70D9"/>
    <w:rsid w:val="006B7779"/>
    <w:rsid w:val="006C04BA"/>
    <w:rsid w:val="006C1E27"/>
    <w:rsid w:val="006C5562"/>
    <w:rsid w:val="006D0098"/>
    <w:rsid w:val="006D0443"/>
    <w:rsid w:val="006D070C"/>
    <w:rsid w:val="006D13B6"/>
    <w:rsid w:val="006D1CA6"/>
    <w:rsid w:val="006D28D9"/>
    <w:rsid w:val="006D4045"/>
    <w:rsid w:val="006D41E7"/>
    <w:rsid w:val="006D4F78"/>
    <w:rsid w:val="006D547A"/>
    <w:rsid w:val="006D66E5"/>
    <w:rsid w:val="006D7060"/>
    <w:rsid w:val="006E06C5"/>
    <w:rsid w:val="006E09EA"/>
    <w:rsid w:val="006E0FD4"/>
    <w:rsid w:val="006E1CBC"/>
    <w:rsid w:val="006E1CDB"/>
    <w:rsid w:val="006E1E82"/>
    <w:rsid w:val="006E21E3"/>
    <w:rsid w:val="006E43A7"/>
    <w:rsid w:val="006E57C9"/>
    <w:rsid w:val="006E592E"/>
    <w:rsid w:val="006E74AF"/>
    <w:rsid w:val="006E7CDD"/>
    <w:rsid w:val="006E7DEA"/>
    <w:rsid w:val="006F1306"/>
    <w:rsid w:val="006F1D09"/>
    <w:rsid w:val="006F2A9F"/>
    <w:rsid w:val="006F4971"/>
    <w:rsid w:val="006F4C4E"/>
    <w:rsid w:val="006F55AE"/>
    <w:rsid w:val="006F5BA1"/>
    <w:rsid w:val="006F7748"/>
    <w:rsid w:val="006F7D01"/>
    <w:rsid w:val="0070167B"/>
    <w:rsid w:val="00706F23"/>
    <w:rsid w:val="007074EF"/>
    <w:rsid w:val="00707758"/>
    <w:rsid w:val="00710E73"/>
    <w:rsid w:val="00711692"/>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26980"/>
    <w:rsid w:val="0073016C"/>
    <w:rsid w:val="00730333"/>
    <w:rsid w:val="00730FC9"/>
    <w:rsid w:val="00731B47"/>
    <w:rsid w:val="0073352B"/>
    <w:rsid w:val="0073415D"/>
    <w:rsid w:val="00734298"/>
    <w:rsid w:val="00734EE7"/>
    <w:rsid w:val="0073534F"/>
    <w:rsid w:val="00737E40"/>
    <w:rsid w:val="00740244"/>
    <w:rsid w:val="007406A5"/>
    <w:rsid w:val="00741AD0"/>
    <w:rsid w:val="00742EDA"/>
    <w:rsid w:val="00746A17"/>
    <w:rsid w:val="00747BB3"/>
    <w:rsid w:val="00747F13"/>
    <w:rsid w:val="007500FE"/>
    <w:rsid w:val="0075030C"/>
    <w:rsid w:val="00751485"/>
    <w:rsid w:val="00751918"/>
    <w:rsid w:val="00752042"/>
    <w:rsid w:val="00753E01"/>
    <w:rsid w:val="00753ED7"/>
    <w:rsid w:val="007543AB"/>
    <w:rsid w:val="00757248"/>
    <w:rsid w:val="00760CAD"/>
    <w:rsid w:val="00762E1D"/>
    <w:rsid w:val="00763F03"/>
    <w:rsid w:val="007646F7"/>
    <w:rsid w:val="00764F36"/>
    <w:rsid w:val="0076606B"/>
    <w:rsid w:val="00766EB7"/>
    <w:rsid w:val="00767682"/>
    <w:rsid w:val="0076769A"/>
    <w:rsid w:val="00767ED7"/>
    <w:rsid w:val="0077016A"/>
    <w:rsid w:val="0077113E"/>
    <w:rsid w:val="00772BF6"/>
    <w:rsid w:val="007743E2"/>
    <w:rsid w:val="00775C22"/>
    <w:rsid w:val="00775E9E"/>
    <w:rsid w:val="00776BEF"/>
    <w:rsid w:val="00776E74"/>
    <w:rsid w:val="007776B0"/>
    <w:rsid w:val="00780C51"/>
    <w:rsid w:val="0078102B"/>
    <w:rsid w:val="00785A04"/>
    <w:rsid w:val="00792588"/>
    <w:rsid w:val="007927B1"/>
    <w:rsid w:val="00793396"/>
    <w:rsid w:val="00794E0B"/>
    <w:rsid w:val="007965E8"/>
    <w:rsid w:val="00797532"/>
    <w:rsid w:val="007A1948"/>
    <w:rsid w:val="007A29D2"/>
    <w:rsid w:val="007A343C"/>
    <w:rsid w:val="007A3959"/>
    <w:rsid w:val="007A4D9F"/>
    <w:rsid w:val="007A51C9"/>
    <w:rsid w:val="007A69A8"/>
    <w:rsid w:val="007A6DEF"/>
    <w:rsid w:val="007A71B1"/>
    <w:rsid w:val="007B06A8"/>
    <w:rsid w:val="007B1238"/>
    <w:rsid w:val="007B273D"/>
    <w:rsid w:val="007B279E"/>
    <w:rsid w:val="007B31E6"/>
    <w:rsid w:val="007B33E7"/>
    <w:rsid w:val="007B3D95"/>
    <w:rsid w:val="007B4674"/>
    <w:rsid w:val="007B4796"/>
    <w:rsid w:val="007B4C7D"/>
    <w:rsid w:val="007B71D3"/>
    <w:rsid w:val="007B748A"/>
    <w:rsid w:val="007B7852"/>
    <w:rsid w:val="007C1078"/>
    <w:rsid w:val="007C2C5B"/>
    <w:rsid w:val="007C3F4D"/>
    <w:rsid w:val="007C5297"/>
    <w:rsid w:val="007C5EFD"/>
    <w:rsid w:val="007C6F4D"/>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323D"/>
    <w:rsid w:val="007E3D9F"/>
    <w:rsid w:val="007E3FB8"/>
    <w:rsid w:val="007E4D77"/>
    <w:rsid w:val="007E4FAA"/>
    <w:rsid w:val="007E61AA"/>
    <w:rsid w:val="007E667A"/>
    <w:rsid w:val="007E6F57"/>
    <w:rsid w:val="007E713E"/>
    <w:rsid w:val="007E756A"/>
    <w:rsid w:val="007F0A8D"/>
    <w:rsid w:val="007F0F01"/>
    <w:rsid w:val="007F2EDC"/>
    <w:rsid w:val="007F376A"/>
    <w:rsid w:val="007F38A5"/>
    <w:rsid w:val="007F4624"/>
    <w:rsid w:val="007F4791"/>
    <w:rsid w:val="007F59BC"/>
    <w:rsid w:val="007F5E08"/>
    <w:rsid w:val="007F6E04"/>
    <w:rsid w:val="007F7B0F"/>
    <w:rsid w:val="0080039C"/>
    <w:rsid w:val="00800D47"/>
    <w:rsid w:val="00801451"/>
    <w:rsid w:val="00801861"/>
    <w:rsid w:val="00801C80"/>
    <w:rsid w:val="008020F4"/>
    <w:rsid w:val="00802DDF"/>
    <w:rsid w:val="00802F54"/>
    <w:rsid w:val="008034DC"/>
    <w:rsid w:val="00803D49"/>
    <w:rsid w:val="00803ED0"/>
    <w:rsid w:val="00804923"/>
    <w:rsid w:val="00804924"/>
    <w:rsid w:val="00804DF2"/>
    <w:rsid w:val="008050F5"/>
    <w:rsid w:val="00805335"/>
    <w:rsid w:val="008065A9"/>
    <w:rsid w:val="00807540"/>
    <w:rsid w:val="00814855"/>
    <w:rsid w:val="008150A3"/>
    <w:rsid w:val="0081593C"/>
    <w:rsid w:val="00815D0B"/>
    <w:rsid w:val="00815ECA"/>
    <w:rsid w:val="0081687D"/>
    <w:rsid w:val="008172D1"/>
    <w:rsid w:val="008179FE"/>
    <w:rsid w:val="00820A31"/>
    <w:rsid w:val="00821FD5"/>
    <w:rsid w:val="00822ACB"/>
    <w:rsid w:val="00823ECC"/>
    <w:rsid w:val="008243B6"/>
    <w:rsid w:val="00826879"/>
    <w:rsid w:val="00826FAA"/>
    <w:rsid w:val="00827B76"/>
    <w:rsid w:val="0083072D"/>
    <w:rsid w:val="00830BB1"/>
    <w:rsid w:val="0083177F"/>
    <w:rsid w:val="00831869"/>
    <w:rsid w:val="0083198A"/>
    <w:rsid w:val="0083249D"/>
    <w:rsid w:val="0083268C"/>
    <w:rsid w:val="0083335C"/>
    <w:rsid w:val="00834C51"/>
    <w:rsid w:val="008352E6"/>
    <w:rsid w:val="00835587"/>
    <w:rsid w:val="00836338"/>
    <w:rsid w:val="008400C6"/>
    <w:rsid w:val="00840ADC"/>
    <w:rsid w:val="00840EA7"/>
    <w:rsid w:val="00841B2A"/>
    <w:rsid w:val="00841E19"/>
    <w:rsid w:val="00841F55"/>
    <w:rsid w:val="00842045"/>
    <w:rsid w:val="008427BE"/>
    <w:rsid w:val="00843678"/>
    <w:rsid w:val="00844647"/>
    <w:rsid w:val="008459C7"/>
    <w:rsid w:val="008546CB"/>
    <w:rsid w:val="00854BB5"/>
    <w:rsid w:val="00855123"/>
    <w:rsid w:val="008558EF"/>
    <w:rsid w:val="00856783"/>
    <w:rsid w:val="008567AE"/>
    <w:rsid w:val="008608F9"/>
    <w:rsid w:val="00861676"/>
    <w:rsid w:val="0086248C"/>
    <w:rsid w:val="00862C2B"/>
    <w:rsid w:val="00863034"/>
    <w:rsid w:val="008636EB"/>
    <w:rsid w:val="00864C21"/>
    <w:rsid w:val="00864C70"/>
    <w:rsid w:val="00864E46"/>
    <w:rsid w:val="00866F28"/>
    <w:rsid w:val="0086718A"/>
    <w:rsid w:val="0086792D"/>
    <w:rsid w:val="008679E3"/>
    <w:rsid w:val="00867E7D"/>
    <w:rsid w:val="0087012C"/>
    <w:rsid w:val="008719F0"/>
    <w:rsid w:val="0087330A"/>
    <w:rsid w:val="00874277"/>
    <w:rsid w:val="008754FC"/>
    <w:rsid w:val="00876700"/>
    <w:rsid w:val="00876DC2"/>
    <w:rsid w:val="0088016C"/>
    <w:rsid w:val="00881001"/>
    <w:rsid w:val="00881984"/>
    <w:rsid w:val="00881F4D"/>
    <w:rsid w:val="00882D6F"/>
    <w:rsid w:val="008832B6"/>
    <w:rsid w:val="008832E8"/>
    <w:rsid w:val="008839C4"/>
    <w:rsid w:val="008847FC"/>
    <w:rsid w:val="0088524A"/>
    <w:rsid w:val="00887514"/>
    <w:rsid w:val="00890B5E"/>
    <w:rsid w:val="008916A2"/>
    <w:rsid w:val="00893D09"/>
    <w:rsid w:val="008947DE"/>
    <w:rsid w:val="00895EF7"/>
    <w:rsid w:val="008961BE"/>
    <w:rsid w:val="00897CD7"/>
    <w:rsid w:val="008A10FD"/>
    <w:rsid w:val="008A1F97"/>
    <w:rsid w:val="008A4515"/>
    <w:rsid w:val="008A46A1"/>
    <w:rsid w:val="008A5A2C"/>
    <w:rsid w:val="008A5C06"/>
    <w:rsid w:val="008A68D5"/>
    <w:rsid w:val="008B037E"/>
    <w:rsid w:val="008B0567"/>
    <w:rsid w:val="008B24A8"/>
    <w:rsid w:val="008B261A"/>
    <w:rsid w:val="008B2F53"/>
    <w:rsid w:val="008B39E0"/>
    <w:rsid w:val="008B3A87"/>
    <w:rsid w:val="008B3E08"/>
    <w:rsid w:val="008B6DAB"/>
    <w:rsid w:val="008C123C"/>
    <w:rsid w:val="008C164E"/>
    <w:rsid w:val="008C1982"/>
    <w:rsid w:val="008C2225"/>
    <w:rsid w:val="008C222D"/>
    <w:rsid w:val="008C27F5"/>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648"/>
    <w:rsid w:val="008E2A44"/>
    <w:rsid w:val="008E4D4C"/>
    <w:rsid w:val="008E526D"/>
    <w:rsid w:val="008E53F7"/>
    <w:rsid w:val="008E6ADD"/>
    <w:rsid w:val="008E7CA0"/>
    <w:rsid w:val="008F0699"/>
    <w:rsid w:val="008F1CE7"/>
    <w:rsid w:val="008F33C5"/>
    <w:rsid w:val="008F347E"/>
    <w:rsid w:val="008F451D"/>
    <w:rsid w:val="008F5E66"/>
    <w:rsid w:val="008F63DD"/>
    <w:rsid w:val="008F67D8"/>
    <w:rsid w:val="008F70B1"/>
    <w:rsid w:val="008F7FDD"/>
    <w:rsid w:val="00900233"/>
    <w:rsid w:val="00900576"/>
    <w:rsid w:val="00901A74"/>
    <w:rsid w:val="00902680"/>
    <w:rsid w:val="009046A2"/>
    <w:rsid w:val="00904F1B"/>
    <w:rsid w:val="00905247"/>
    <w:rsid w:val="00905C64"/>
    <w:rsid w:val="00906AB4"/>
    <w:rsid w:val="00906F3F"/>
    <w:rsid w:val="00907707"/>
    <w:rsid w:val="00907F30"/>
    <w:rsid w:val="00910523"/>
    <w:rsid w:val="00910675"/>
    <w:rsid w:val="00910927"/>
    <w:rsid w:val="00910982"/>
    <w:rsid w:val="0091125D"/>
    <w:rsid w:val="00911E6A"/>
    <w:rsid w:val="00913959"/>
    <w:rsid w:val="00914C87"/>
    <w:rsid w:val="009151F1"/>
    <w:rsid w:val="0091646F"/>
    <w:rsid w:val="009167CB"/>
    <w:rsid w:val="00916B6D"/>
    <w:rsid w:val="00917F00"/>
    <w:rsid w:val="00920B48"/>
    <w:rsid w:val="009215EA"/>
    <w:rsid w:val="009221EC"/>
    <w:rsid w:val="009231A8"/>
    <w:rsid w:val="0092487B"/>
    <w:rsid w:val="00924F7B"/>
    <w:rsid w:val="00925587"/>
    <w:rsid w:val="009257C4"/>
    <w:rsid w:val="009258AF"/>
    <w:rsid w:val="00925D4C"/>
    <w:rsid w:val="00925E57"/>
    <w:rsid w:val="00926A35"/>
    <w:rsid w:val="009271F1"/>
    <w:rsid w:val="00927250"/>
    <w:rsid w:val="0092730F"/>
    <w:rsid w:val="00932F24"/>
    <w:rsid w:val="009335B4"/>
    <w:rsid w:val="00933EEC"/>
    <w:rsid w:val="00934BCD"/>
    <w:rsid w:val="00934C71"/>
    <w:rsid w:val="009361E3"/>
    <w:rsid w:val="00936244"/>
    <w:rsid w:val="009366C9"/>
    <w:rsid w:val="00936A99"/>
    <w:rsid w:val="00937D3E"/>
    <w:rsid w:val="00940A61"/>
    <w:rsid w:val="009411E2"/>
    <w:rsid w:val="00942033"/>
    <w:rsid w:val="00942D87"/>
    <w:rsid w:val="00943006"/>
    <w:rsid w:val="0094569A"/>
    <w:rsid w:val="009468E3"/>
    <w:rsid w:val="00946DF9"/>
    <w:rsid w:val="00950F84"/>
    <w:rsid w:val="00952187"/>
    <w:rsid w:val="00953C6D"/>
    <w:rsid w:val="00953CE2"/>
    <w:rsid w:val="009547B7"/>
    <w:rsid w:val="00954971"/>
    <w:rsid w:val="00955108"/>
    <w:rsid w:val="00955887"/>
    <w:rsid w:val="00955970"/>
    <w:rsid w:val="00956293"/>
    <w:rsid w:val="00956EBF"/>
    <w:rsid w:val="00957698"/>
    <w:rsid w:val="00960209"/>
    <w:rsid w:val="009608E7"/>
    <w:rsid w:val="00960C61"/>
    <w:rsid w:val="00961131"/>
    <w:rsid w:val="00963A35"/>
    <w:rsid w:val="00963B4F"/>
    <w:rsid w:val="00967AAB"/>
    <w:rsid w:val="00971898"/>
    <w:rsid w:val="00972332"/>
    <w:rsid w:val="009743AD"/>
    <w:rsid w:val="009748EE"/>
    <w:rsid w:val="009766B0"/>
    <w:rsid w:val="009803C3"/>
    <w:rsid w:val="00980716"/>
    <w:rsid w:val="00980B6F"/>
    <w:rsid w:val="00981FA7"/>
    <w:rsid w:val="0098289D"/>
    <w:rsid w:val="00982B1F"/>
    <w:rsid w:val="00983687"/>
    <w:rsid w:val="0098384D"/>
    <w:rsid w:val="00983E8F"/>
    <w:rsid w:val="0098564E"/>
    <w:rsid w:val="00987338"/>
    <w:rsid w:val="00987EF4"/>
    <w:rsid w:val="00990254"/>
    <w:rsid w:val="00991507"/>
    <w:rsid w:val="00991D42"/>
    <w:rsid w:val="009938AC"/>
    <w:rsid w:val="00994026"/>
    <w:rsid w:val="00994A91"/>
    <w:rsid w:val="00994F61"/>
    <w:rsid w:val="00995491"/>
    <w:rsid w:val="00995C84"/>
    <w:rsid w:val="00997351"/>
    <w:rsid w:val="00997EFE"/>
    <w:rsid w:val="009A1958"/>
    <w:rsid w:val="009A1A26"/>
    <w:rsid w:val="009A1C9A"/>
    <w:rsid w:val="009A2F90"/>
    <w:rsid w:val="009A5771"/>
    <w:rsid w:val="009A6C1A"/>
    <w:rsid w:val="009A6C9C"/>
    <w:rsid w:val="009A6D10"/>
    <w:rsid w:val="009A6D6A"/>
    <w:rsid w:val="009A7865"/>
    <w:rsid w:val="009B079F"/>
    <w:rsid w:val="009B0C5E"/>
    <w:rsid w:val="009B1824"/>
    <w:rsid w:val="009B1CD9"/>
    <w:rsid w:val="009B370B"/>
    <w:rsid w:val="009B3893"/>
    <w:rsid w:val="009B5410"/>
    <w:rsid w:val="009B5BF6"/>
    <w:rsid w:val="009B6C57"/>
    <w:rsid w:val="009B6DA8"/>
    <w:rsid w:val="009B6DB0"/>
    <w:rsid w:val="009C0203"/>
    <w:rsid w:val="009C16BA"/>
    <w:rsid w:val="009C1C84"/>
    <w:rsid w:val="009C3EEB"/>
    <w:rsid w:val="009C3EF8"/>
    <w:rsid w:val="009C4B4F"/>
    <w:rsid w:val="009D074D"/>
    <w:rsid w:val="009D4A25"/>
    <w:rsid w:val="009D4BEE"/>
    <w:rsid w:val="009D6713"/>
    <w:rsid w:val="009D6A98"/>
    <w:rsid w:val="009D759A"/>
    <w:rsid w:val="009D7D97"/>
    <w:rsid w:val="009E1BB9"/>
    <w:rsid w:val="009E335F"/>
    <w:rsid w:val="009E3569"/>
    <w:rsid w:val="009E37D2"/>
    <w:rsid w:val="009E3A98"/>
    <w:rsid w:val="009E48E1"/>
    <w:rsid w:val="009E5E3C"/>
    <w:rsid w:val="009E5FA9"/>
    <w:rsid w:val="009E7111"/>
    <w:rsid w:val="009E7797"/>
    <w:rsid w:val="009E7798"/>
    <w:rsid w:val="009F0822"/>
    <w:rsid w:val="009F1181"/>
    <w:rsid w:val="009F13E0"/>
    <w:rsid w:val="009F1F77"/>
    <w:rsid w:val="009F6343"/>
    <w:rsid w:val="00A01D1B"/>
    <w:rsid w:val="00A028CB"/>
    <w:rsid w:val="00A02B6E"/>
    <w:rsid w:val="00A04026"/>
    <w:rsid w:val="00A04B9C"/>
    <w:rsid w:val="00A05060"/>
    <w:rsid w:val="00A057B3"/>
    <w:rsid w:val="00A0748A"/>
    <w:rsid w:val="00A07CD0"/>
    <w:rsid w:val="00A11313"/>
    <w:rsid w:val="00A11D54"/>
    <w:rsid w:val="00A127E6"/>
    <w:rsid w:val="00A12AB6"/>
    <w:rsid w:val="00A13547"/>
    <w:rsid w:val="00A141C0"/>
    <w:rsid w:val="00A145E4"/>
    <w:rsid w:val="00A15B5D"/>
    <w:rsid w:val="00A15B98"/>
    <w:rsid w:val="00A16D21"/>
    <w:rsid w:val="00A2138C"/>
    <w:rsid w:val="00A21B2E"/>
    <w:rsid w:val="00A222B2"/>
    <w:rsid w:val="00A225CC"/>
    <w:rsid w:val="00A2326F"/>
    <w:rsid w:val="00A23EAF"/>
    <w:rsid w:val="00A2404D"/>
    <w:rsid w:val="00A240A5"/>
    <w:rsid w:val="00A2490B"/>
    <w:rsid w:val="00A24E5C"/>
    <w:rsid w:val="00A31C13"/>
    <w:rsid w:val="00A322AA"/>
    <w:rsid w:val="00A331B6"/>
    <w:rsid w:val="00A337C2"/>
    <w:rsid w:val="00A34FDB"/>
    <w:rsid w:val="00A361F2"/>
    <w:rsid w:val="00A363F1"/>
    <w:rsid w:val="00A36732"/>
    <w:rsid w:val="00A369EB"/>
    <w:rsid w:val="00A36EA7"/>
    <w:rsid w:val="00A37263"/>
    <w:rsid w:val="00A41AFC"/>
    <w:rsid w:val="00A4217D"/>
    <w:rsid w:val="00A426FC"/>
    <w:rsid w:val="00A44656"/>
    <w:rsid w:val="00A46650"/>
    <w:rsid w:val="00A466B3"/>
    <w:rsid w:val="00A478B1"/>
    <w:rsid w:val="00A50003"/>
    <w:rsid w:val="00A50FD2"/>
    <w:rsid w:val="00A51395"/>
    <w:rsid w:val="00A51CB7"/>
    <w:rsid w:val="00A51D5E"/>
    <w:rsid w:val="00A52FDE"/>
    <w:rsid w:val="00A53EB0"/>
    <w:rsid w:val="00A55545"/>
    <w:rsid w:val="00A55706"/>
    <w:rsid w:val="00A55839"/>
    <w:rsid w:val="00A55888"/>
    <w:rsid w:val="00A55903"/>
    <w:rsid w:val="00A5708D"/>
    <w:rsid w:val="00A600BB"/>
    <w:rsid w:val="00A601AE"/>
    <w:rsid w:val="00A60669"/>
    <w:rsid w:val="00A60E19"/>
    <w:rsid w:val="00A614F0"/>
    <w:rsid w:val="00A6239C"/>
    <w:rsid w:val="00A623F7"/>
    <w:rsid w:val="00A62F6A"/>
    <w:rsid w:val="00A63D72"/>
    <w:rsid w:val="00A63F1F"/>
    <w:rsid w:val="00A65155"/>
    <w:rsid w:val="00A66131"/>
    <w:rsid w:val="00A67201"/>
    <w:rsid w:val="00A70DA4"/>
    <w:rsid w:val="00A71E83"/>
    <w:rsid w:val="00A7216A"/>
    <w:rsid w:val="00A72C2B"/>
    <w:rsid w:val="00A734AE"/>
    <w:rsid w:val="00A73806"/>
    <w:rsid w:val="00A73B63"/>
    <w:rsid w:val="00A73F22"/>
    <w:rsid w:val="00A75489"/>
    <w:rsid w:val="00A7750F"/>
    <w:rsid w:val="00A800A8"/>
    <w:rsid w:val="00A8036E"/>
    <w:rsid w:val="00A80706"/>
    <w:rsid w:val="00A80DDA"/>
    <w:rsid w:val="00A80ED8"/>
    <w:rsid w:val="00A84652"/>
    <w:rsid w:val="00A84D27"/>
    <w:rsid w:val="00A86AB7"/>
    <w:rsid w:val="00A87F23"/>
    <w:rsid w:val="00A90015"/>
    <w:rsid w:val="00A91A96"/>
    <w:rsid w:val="00A92934"/>
    <w:rsid w:val="00A93D4A"/>
    <w:rsid w:val="00A93E82"/>
    <w:rsid w:val="00A9520F"/>
    <w:rsid w:val="00A966BB"/>
    <w:rsid w:val="00A969BC"/>
    <w:rsid w:val="00A969DC"/>
    <w:rsid w:val="00A96E87"/>
    <w:rsid w:val="00AA190A"/>
    <w:rsid w:val="00AA2027"/>
    <w:rsid w:val="00AA3598"/>
    <w:rsid w:val="00AA3F20"/>
    <w:rsid w:val="00AA4003"/>
    <w:rsid w:val="00AA41AC"/>
    <w:rsid w:val="00AA52BE"/>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22E9"/>
    <w:rsid w:val="00AC2B78"/>
    <w:rsid w:val="00AC54C8"/>
    <w:rsid w:val="00AC5747"/>
    <w:rsid w:val="00AC57C1"/>
    <w:rsid w:val="00AC644F"/>
    <w:rsid w:val="00AC696F"/>
    <w:rsid w:val="00AC6F43"/>
    <w:rsid w:val="00AC7956"/>
    <w:rsid w:val="00AD05EF"/>
    <w:rsid w:val="00AD100D"/>
    <w:rsid w:val="00AD13EF"/>
    <w:rsid w:val="00AD1486"/>
    <w:rsid w:val="00AD1A9E"/>
    <w:rsid w:val="00AD1C90"/>
    <w:rsid w:val="00AD266D"/>
    <w:rsid w:val="00AD27BD"/>
    <w:rsid w:val="00AD3D03"/>
    <w:rsid w:val="00AD3DA2"/>
    <w:rsid w:val="00AD577E"/>
    <w:rsid w:val="00AD6D98"/>
    <w:rsid w:val="00AD785F"/>
    <w:rsid w:val="00AE008F"/>
    <w:rsid w:val="00AE28E1"/>
    <w:rsid w:val="00AE3337"/>
    <w:rsid w:val="00AE33E2"/>
    <w:rsid w:val="00AE3D24"/>
    <w:rsid w:val="00AE3DB2"/>
    <w:rsid w:val="00AE3FA0"/>
    <w:rsid w:val="00AE5152"/>
    <w:rsid w:val="00AE61A9"/>
    <w:rsid w:val="00AE6490"/>
    <w:rsid w:val="00AE6D57"/>
    <w:rsid w:val="00AF02E4"/>
    <w:rsid w:val="00AF1AA5"/>
    <w:rsid w:val="00AF3123"/>
    <w:rsid w:val="00AF4EA5"/>
    <w:rsid w:val="00AF4EFB"/>
    <w:rsid w:val="00AF4FF6"/>
    <w:rsid w:val="00AF578B"/>
    <w:rsid w:val="00AF732C"/>
    <w:rsid w:val="00B024EC"/>
    <w:rsid w:val="00B02BF9"/>
    <w:rsid w:val="00B03077"/>
    <w:rsid w:val="00B03149"/>
    <w:rsid w:val="00B03388"/>
    <w:rsid w:val="00B03504"/>
    <w:rsid w:val="00B03A8C"/>
    <w:rsid w:val="00B03CD3"/>
    <w:rsid w:val="00B05465"/>
    <w:rsid w:val="00B058EC"/>
    <w:rsid w:val="00B05FA1"/>
    <w:rsid w:val="00B10B08"/>
    <w:rsid w:val="00B11878"/>
    <w:rsid w:val="00B1192F"/>
    <w:rsid w:val="00B11F4D"/>
    <w:rsid w:val="00B12FDF"/>
    <w:rsid w:val="00B135FE"/>
    <w:rsid w:val="00B15192"/>
    <w:rsid w:val="00B15197"/>
    <w:rsid w:val="00B16BBE"/>
    <w:rsid w:val="00B21C39"/>
    <w:rsid w:val="00B21C43"/>
    <w:rsid w:val="00B21D3E"/>
    <w:rsid w:val="00B23E8C"/>
    <w:rsid w:val="00B242A5"/>
    <w:rsid w:val="00B24B5C"/>
    <w:rsid w:val="00B251E8"/>
    <w:rsid w:val="00B26B3F"/>
    <w:rsid w:val="00B26C4D"/>
    <w:rsid w:val="00B2751D"/>
    <w:rsid w:val="00B27B63"/>
    <w:rsid w:val="00B27BDC"/>
    <w:rsid w:val="00B27FFA"/>
    <w:rsid w:val="00B32C11"/>
    <w:rsid w:val="00B333D7"/>
    <w:rsid w:val="00B33581"/>
    <w:rsid w:val="00B35039"/>
    <w:rsid w:val="00B351F6"/>
    <w:rsid w:val="00B35E40"/>
    <w:rsid w:val="00B37375"/>
    <w:rsid w:val="00B37708"/>
    <w:rsid w:val="00B40012"/>
    <w:rsid w:val="00B40883"/>
    <w:rsid w:val="00B41191"/>
    <w:rsid w:val="00B42B03"/>
    <w:rsid w:val="00B4392E"/>
    <w:rsid w:val="00B44C23"/>
    <w:rsid w:val="00B4507C"/>
    <w:rsid w:val="00B50D42"/>
    <w:rsid w:val="00B5291F"/>
    <w:rsid w:val="00B52C70"/>
    <w:rsid w:val="00B5309F"/>
    <w:rsid w:val="00B531EC"/>
    <w:rsid w:val="00B53DC5"/>
    <w:rsid w:val="00B55913"/>
    <w:rsid w:val="00B55BB9"/>
    <w:rsid w:val="00B5616A"/>
    <w:rsid w:val="00B607A3"/>
    <w:rsid w:val="00B60967"/>
    <w:rsid w:val="00B61D9C"/>
    <w:rsid w:val="00B6203F"/>
    <w:rsid w:val="00B63448"/>
    <w:rsid w:val="00B63558"/>
    <w:rsid w:val="00B65370"/>
    <w:rsid w:val="00B66209"/>
    <w:rsid w:val="00B67B58"/>
    <w:rsid w:val="00B7112C"/>
    <w:rsid w:val="00B731C8"/>
    <w:rsid w:val="00B73490"/>
    <w:rsid w:val="00B75B89"/>
    <w:rsid w:val="00B76179"/>
    <w:rsid w:val="00B766D8"/>
    <w:rsid w:val="00B76802"/>
    <w:rsid w:val="00B76D36"/>
    <w:rsid w:val="00B77A3E"/>
    <w:rsid w:val="00B77BFE"/>
    <w:rsid w:val="00B80E39"/>
    <w:rsid w:val="00B824F6"/>
    <w:rsid w:val="00B8381B"/>
    <w:rsid w:val="00B84235"/>
    <w:rsid w:val="00B843D1"/>
    <w:rsid w:val="00B8507E"/>
    <w:rsid w:val="00B859BE"/>
    <w:rsid w:val="00B86A41"/>
    <w:rsid w:val="00B86AC7"/>
    <w:rsid w:val="00B90569"/>
    <w:rsid w:val="00B923DF"/>
    <w:rsid w:val="00B92402"/>
    <w:rsid w:val="00B92530"/>
    <w:rsid w:val="00B92AFB"/>
    <w:rsid w:val="00B9301A"/>
    <w:rsid w:val="00B9337C"/>
    <w:rsid w:val="00B94792"/>
    <w:rsid w:val="00B94BEF"/>
    <w:rsid w:val="00B95CCF"/>
    <w:rsid w:val="00B97C5E"/>
    <w:rsid w:val="00B97FE5"/>
    <w:rsid w:val="00BA1789"/>
    <w:rsid w:val="00BA29A9"/>
    <w:rsid w:val="00BA45A7"/>
    <w:rsid w:val="00BA6584"/>
    <w:rsid w:val="00BA672E"/>
    <w:rsid w:val="00BB0225"/>
    <w:rsid w:val="00BB08AD"/>
    <w:rsid w:val="00BB19FB"/>
    <w:rsid w:val="00BB1C95"/>
    <w:rsid w:val="00BB2161"/>
    <w:rsid w:val="00BB2202"/>
    <w:rsid w:val="00BB2D77"/>
    <w:rsid w:val="00BB320B"/>
    <w:rsid w:val="00BB439A"/>
    <w:rsid w:val="00BB4BA1"/>
    <w:rsid w:val="00BB6669"/>
    <w:rsid w:val="00BB6A68"/>
    <w:rsid w:val="00BB7684"/>
    <w:rsid w:val="00BC0827"/>
    <w:rsid w:val="00BC1132"/>
    <w:rsid w:val="00BC12C1"/>
    <w:rsid w:val="00BC3498"/>
    <w:rsid w:val="00BC4FE9"/>
    <w:rsid w:val="00BC5837"/>
    <w:rsid w:val="00BC6F41"/>
    <w:rsid w:val="00BC7474"/>
    <w:rsid w:val="00BC78BF"/>
    <w:rsid w:val="00BC7B89"/>
    <w:rsid w:val="00BC7F15"/>
    <w:rsid w:val="00BD0C32"/>
    <w:rsid w:val="00BD185F"/>
    <w:rsid w:val="00BD1E4B"/>
    <w:rsid w:val="00BD2F65"/>
    <w:rsid w:val="00BD4AAD"/>
    <w:rsid w:val="00BD5A41"/>
    <w:rsid w:val="00BD5FF9"/>
    <w:rsid w:val="00BD7C7C"/>
    <w:rsid w:val="00BE004B"/>
    <w:rsid w:val="00BE1155"/>
    <w:rsid w:val="00BE11C1"/>
    <w:rsid w:val="00BE17D4"/>
    <w:rsid w:val="00BE25C7"/>
    <w:rsid w:val="00BE2601"/>
    <w:rsid w:val="00BE3662"/>
    <w:rsid w:val="00BE4CDE"/>
    <w:rsid w:val="00BE5085"/>
    <w:rsid w:val="00BE5BBD"/>
    <w:rsid w:val="00BE5D40"/>
    <w:rsid w:val="00BE6D8A"/>
    <w:rsid w:val="00BE741C"/>
    <w:rsid w:val="00BF10E2"/>
    <w:rsid w:val="00BF1D8C"/>
    <w:rsid w:val="00BF22A8"/>
    <w:rsid w:val="00BF4726"/>
    <w:rsid w:val="00BF5AE9"/>
    <w:rsid w:val="00BF5F8A"/>
    <w:rsid w:val="00BF712B"/>
    <w:rsid w:val="00C00EBF"/>
    <w:rsid w:val="00C01DB5"/>
    <w:rsid w:val="00C02D65"/>
    <w:rsid w:val="00C03EEB"/>
    <w:rsid w:val="00C03F6C"/>
    <w:rsid w:val="00C04326"/>
    <w:rsid w:val="00C04736"/>
    <w:rsid w:val="00C05730"/>
    <w:rsid w:val="00C05ED3"/>
    <w:rsid w:val="00C05F7E"/>
    <w:rsid w:val="00C06430"/>
    <w:rsid w:val="00C06895"/>
    <w:rsid w:val="00C07793"/>
    <w:rsid w:val="00C12380"/>
    <w:rsid w:val="00C12F9B"/>
    <w:rsid w:val="00C1302F"/>
    <w:rsid w:val="00C130D4"/>
    <w:rsid w:val="00C136AC"/>
    <w:rsid w:val="00C13EA5"/>
    <w:rsid w:val="00C14BE4"/>
    <w:rsid w:val="00C14D1D"/>
    <w:rsid w:val="00C14FE6"/>
    <w:rsid w:val="00C159D7"/>
    <w:rsid w:val="00C15FC4"/>
    <w:rsid w:val="00C1725E"/>
    <w:rsid w:val="00C1754A"/>
    <w:rsid w:val="00C17781"/>
    <w:rsid w:val="00C179B5"/>
    <w:rsid w:val="00C20D46"/>
    <w:rsid w:val="00C228AF"/>
    <w:rsid w:val="00C23026"/>
    <w:rsid w:val="00C231A7"/>
    <w:rsid w:val="00C248EA"/>
    <w:rsid w:val="00C24DB7"/>
    <w:rsid w:val="00C255F2"/>
    <w:rsid w:val="00C26827"/>
    <w:rsid w:val="00C27041"/>
    <w:rsid w:val="00C2794D"/>
    <w:rsid w:val="00C27F3B"/>
    <w:rsid w:val="00C30B14"/>
    <w:rsid w:val="00C32D17"/>
    <w:rsid w:val="00C3353A"/>
    <w:rsid w:val="00C33774"/>
    <w:rsid w:val="00C33903"/>
    <w:rsid w:val="00C33D33"/>
    <w:rsid w:val="00C360E6"/>
    <w:rsid w:val="00C37348"/>
    <w:rsid w:val="00C4070C"/>
    <w:rsid w:val="00C428B1"/>
    <w:rsid w:val="00C4307B"/>
    <w:rsid w:val="00C4565E"/>
    <w:rsid w:val="00C46A90"/>
    <w:rsid w:val="00C47AB1"/>
    <w:rsid w:val="00C50201"/>
    <w:rsid w:val="00C52179"/>
    <w:rsid w:val="00C52620"/>
    <w:rsid w:val="00C53658"/>
    <w:rsid w:val="00C540ED"/>
    <w:rsid w:val="00C54139"/>
    <w:rsid w:val="00C547B6"/>
    <w:rsid w:val="00C54B12"/>
    <w:rsid w:val="00C570AA"/>
    <w:rsid w:val="00C5781F"/>
    <w:rsid w:val="00C61757"/>
    <w:rsid w:val="00C62370"/>
    <w:rsid w:val="00C623DF"/>
    <w:rsid w:val="00C64C18"/>
    <w:rsid w:val="00C64DBC"/>
    <w:rsid w:val="00C6553D"/>
    <w:rsid w:val="00C6670F"/>
    <w:rsid w:val="00C66E49"/>
    <w:rsid w:val="00C67F4A"/>
    <w:rsid w:val="00C71596"/>
    <w:rsid w:val="00C7193A"/>
    <w:rsid w:val="00C72F9C"/>
    <w:rsid w:val="00C73308"/>
    <w:rsid w:val="00C73D36"/>
    <w:rsid w:val="00C754A2"/>
    <w:rsid w:val="00C75A34"/>
    <w:rsid w:val="00C75A5A"/>
    <w:rsid w:val="00C75D58"/>
    <w:rsid w:val="00C7614C"/>
    <w:rsid w:val="00C76887"/>
    <w:rsid w:val="00C76F53"/>
    <w:rsid w:val="00C77033"/>
    <w:rsid w:val="00C77E48"/>
    <w:rsid w:val="00C800AA"/>
    <w:rsid w:val="00C80776"/>
    <w:rsid w:val="00C8140C"/>
    <w:rsid w:val="00C8187A"/>
    <w:rsid w:val="00C81AEE"/>
    <w:rsid w:val="00C81E15"/>
    <w:rsid w:val="00C843EC"/>
    <w:rsid w:val="00C84FEE"/>
    <w:rsid w:val="00C85F58"/>
    <w:rsid w:val="00C8748A"/>
    <w:rsid w:val="00C912A0"/>
    <w:rsid w:val="00C92D1F"/>
    <w:rsid w:val="00C9333E"/>
    <w:rsid w:val="00C957E0"/>
    <w:rsid w:val="00C962BC"/>
    <w:rsid w:val="00CA01EC"/>
    <w:rsid w:val="00CA02E8"/>
    <w:rsid w:val="00CA181A"/>
    <w:rsid w:val="00CA1A04"/>
    <w:rsid w:val="00CA28A3"/>
    <w:rsid w:val="00CA2EFE"/>
    <w:rsid w:val="00CA481B"/>
    <w:rsid w:val="00CA6E39"/>
    <w:rsid w:val="00CA7AD4"/>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C1E4B"/>
    <w:rsid w:val="00CC1E7B"/>
    <w:rsid w:val="00CC2D0E"/>
    <w:rsid w:val="00CD1307"/>
    <w:rsid w:val="00CD185A"/>
    <w:rsid w:val="00CD2F52"/>
    <w:rsid w:val="00CD3ED9"/>
    <w:rsid w:val="00CD3F51"/>
    <w:rsid w:val="00CD4482"/>
    <w:rsid w:val="00CD45BE"/>
    <w:rsid w:val="00CD4F1E"/>
    <w:rsid w:val="00CD4FB4"/>
    <w:rsid w:val="00CD5103"/>
    <w:rsid w:val="00CD59F9"/>
    <w:rsid w:val="00CD6652"/>
    <w:rsid w:val="00CD6819"/>
    <w:rsid w:val="00CD6834"/>
    <w:rsid w:val="00CD73C8"/>
    <w:rsid w:val="00CD7633"/>
    <w:rsid w:val="00CE058E"/>
    <w:rsid w:val="00CE1657"/>
    <w:rsid w:val="00CE1AAB"/>
    <w:rsid w:val="00CE2CC7"/>
    <w:rsid w:val="00CE3191"/>
    <w:rsid w:val="00CE407E"/>
    <w:rsid w:val="00CE4346"/>
    <w:rsid w:val="00CE465C"/>
    <w:rsid w:val="00CE4C72"/>
    <w:rsid w:val="00CE73C9"/>
    <w:rsid w:val="00CE7937"/>
    <w:rsid w:val="00CE7B4F"/>
    <w:rsid w:val="00CF0E0C"/>
    <w:rsid w:val="00CF0E45"/>
    <w:rsid w:val="00CF107F"/>
    <w:rsid w:val="00CF1695"/>
    <w:rsid w:val="00CF1A2E"/>
    <w:rsid w:val="00CF3A6A"/>
    <w:rsid w:val="00CF4B8A"/>
    <w:rsid w:val="00D001B6"/>
    <w:rsid w:val="00D00ED1"/>
    <w:rsid w:val="00D012D5"/>
    <w:rsid w:val="00D01664"/>
    <w:rsid w:val="00D01E30"/>
    <w:rsid w:val="00D027D6"/>
    <w:rsid w:val="00D0503D"/>
    <w:rsid w:val="00D051EC"/>
    <w:rsid w:val="00D05A42"/>
    <w:rsid w:val="00D068C2"/>
    <w:rsid w:val="00D078C9"/>
    <w:rsid w:val="00D1057B"/>
    <w:rsid w:val="00D10676"/>
    <w:rsid w:val="00D1228C"/>
    <w:rsid w:val="00D14840"/>
    <w:rsid w:val="00D152DD"/>
    <w:rsid w:val="00D1547B"/>
    <w:rsid w:val="00D1694D"/>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3BA"/>
    <w:rsid w:val="00D31680"/>
    <w:rsid w:val="00D326BF"/>
    <w:rsid w:val="00D332A2"/>
    <w:rsid w:val="00D33A25"/>
    <w:rsid w:val="00D36D48"/>
    <w:rsid w:val="00D40E46"/>
    <w:rsid w:val="00D42662"/>
    <w:rsid w:val="00D43556"/>
    <w:rsid w:val="00D44507"/>
    <w:rsid w:val="00D44A73"/>
    <w:rsid w:val="00D46022"/>
    <w:rsid w:val="00D4606B"/>
    <w:rsid w:val="00D51C1B"/>
    <w:rsid w:val="00D556FE"/>
    <w:rsid w:val="00D60B33"/>
    <w:rsid w:val="00D60D56"/>
    <w:rsid w:val="00D60E8B"/>
    <w:rsid w:val="00D62C69"/>
    <w:rsid w:val="00D63419"/>
    <w:rsid w:val="00D63575"/>
    <w:rsid w:val="00D64C85"/>
    <w:rsid w:val="00D676B5"/>
    <w:rsid w:val="00D6776A"/>
    <w:rsid w:val="00D7022C"/>
    <w:rsid w:val="00D70567"/>
    <w:rsid w:val="00D707EB"/>
    <w:rsid w:val="00D70E1D"/>
    <w:rsid w:val="00D70E44"/>
    <w:rsid w:val="00D7184E"/>
    <w:rsid w:val="00D71EFB"/>
    <w:rsid w:val="00D73097"/>
    <w:rsid w:val="00D73682"/>
    <w:rsid w:val="00D74654"/>
    <w:rsid w:val="00D763CD"/>
    <w:rsid w:val="00D77E2C"/>
    <w:rsid w:val="00D80222"/>
    <w:rsid w:val="00D80879"/>
    <w:rsid w:val="00D824E6"/>
    <w:rsid w:val="00D8564D"/>
    <w:rsid w:val="00D86346"/>
    <w:rsid w:val="00D8740F"/>
    <w:rsid w:val="00D877B7"/>
    <w:rsid w:val="00D87A0B"/>
    <w:rsid w:val="00D90EEE"/>
    <w:rsid w:val="00D938DE"/>
    <w:rsid w:val="00D94A52"/>
    <w:rsid w:val="00D94FD3"/>
    <w:rsid w:val="00D954D6"/>
    <w:rsid w:val="00D9605A"/>
    <w:rsid w:val="00D96A6D"/>
    <w:rsid w:val="00D977D3"/>
    <w:rsid w:val="00D97DB3"/>
    <w:rsid w:val="00DA04E9"/>
    <w:rsid w:val="00DA059B"/>
    <w:rsid w:val="00DA1A28"/>
    <w:rsid w:val="00DA3465"/>
    <w:rsid w:val="00DA4A3E"/>
    <w:rsid w:val="00DA66E2"/>
    <w:rsid w:val="00DA676E"/>
    <w:rsid w:val="00DA6D0B"/>
    <w:rsid w:val="00DA78A5"/>
    <w:rsid w:val="00DA7FE8"/>
    <w:rsid w:val="00DB178F"/>
    <w:rsid w:val="00DB1FF2"/>
    <w:rsid w:val="00DB2E67"/>
    <w:rsid w:val="00DB38CE"/>
    <w:rsid w:val="00DB3AF1"/>
    <w:rsid w:val="00DB4A17"/>
    <w:rsid w:val="00DB4E9A"/>
    <w:rsid w:val="00DB5A9F"/>
    <w:rsid w:val="00DB77FC"/>
    <w:rsid w:val="00DC1B7A"/>
    <w:rsid w:val="00DC27B6"/>
    <w:rsid w:val="00DC3560"/>
    <w:rsid w:val="00DC4379"/>
    <w:rsid w:val="00DC43CF"/>
    <w:rsid w:val="00DC4B01"/>
    <w:rsid w:val="00DC5576"/>
    <w:rsid w:val="00DC5795"/>
    <w:rsid w:val="00DC593F"/>
    <w:rsid w:val="00DC6970"/>
    <w:rsid w:val="00DC70DD"/>
    <w:rsid w:val="00DD013B"/>
    <w:rsid w:val="00DD0EC5"/>
    <w:rsid w:val="00DD1753"/>
    <w:rsid w:val="00DD198A"/>
    <w:rsid w:val="00DD1DD2"/>
    <w:rsid w:val="00DD38FF"/>
    <w:rsid w:val="00DD3E21"/>
    <w:rsid w:val="00DD3EB8"/>
    <w:rsid w:val="00DD5051"/>
    <w:rsid w:val="00DD53D0"/>
    <w:rsid w:val="00DD61EA"/>
    <w:rsid w:val="00DD65E8"/>
    <w:rsid w:val="00DD765C"/>
    <w:rsid w:val="00DD7A8B"/>
    <w:rsid w:val="00DE156B"/>
    <w:rsid w:val="00DE1C68"/>
    <w:rsid w:val="00DE25FF"/>
    <w:rsid w:val="00DE2B21"/>
    <w:rsid w:val="00DE5238"/>
    <w:rsid w:val="00DE527A"/>
    <w:rsid w:val="00DE55E4"/>
    <w:rsid w:val="00DE5941"/>
    <w:rsid w:val="00DE5DDF"/>
    <w:rsid w:val="00DE66A3"/>
    <w:rsid w:val="00DE6A62"/>
    <w:rsid w:val="00DE776F"/>
    <w:rsid w:val="00DF1A51"/>
    <w:rsid w:val="00DF3162"/>
    <w:rsid w:val="00DF3792"/>
    <w:rsid w:val="00DF4DC1"/>
    <w:rsid w:val="00DF54D6"/>
    <w:rsid w:val="00DF6742"/>
    <w:rsid w:val="00DF68BE"/>
    <w:rsid w:val="00DF6F96"/>
    <w:rsid w:val="00DF7283"/>
    <w:rsid w:val="00DF75BF"/>
    <w:rsid w:val="00DF7C10"/>
    <w:rsid w:val="00E0123B"/>
    <w:rsid w:val="00E030CD"/>
    <w:rsid w:val="00E03CCE"/>
    <w:rsid w:val="00E04C8F"/>
    <w:rsid w:val="00E04FEF"/>
    <w:rsid w:val="00E10BBF"/>
    <w:rsid w:val="00E10D16"/>
    <w:rsid w:val="00E112A0"/>
    <w:rsid w:val="00E115C0"/>
    <w:rsid w:val="00E11C3D"/>
    <w:rsid w:val="00E1231C"/>
    <w:rsid w:val="00E1351C"/>
    <w:rsid w:val="00E1595C"/>
    <w:rsid w:val="00E16B19"/>
    <w:rsid w:val="00E16E6B"/>
    <w:rsid w:val="00E176CF"/>
    <w:rsid w:val="00E17D7C"/>
    <w:rsid w:val="00E202B0"/>
    <w:rsid w:val="00E20DBA"/>
    <w:rsid w:val="00E223D0"/>
    <w:rsid w:val="00E236A5"/>
    <w:rsid w:val="00E23A84"/>
    <w:rsid w:val="00E24CAF"/>
    <w:rsid w:val="00E3159E"/>
    <w:rsid w:val="00E3229D"/>
    <w:rsid w:val="00E325B0"/>
    <w:rsid w:val="00E33B57"/>
    <w:rsid w:val="00E352FC"/>
    <w:rsid w:val="00E356B1"/>
    <w:rsid w:val="00E3690B"/>
    <w:rsid w:val="00E37254"/>
    <w:rsid w:val="00E40BDC"/>
    <w:rsid w:val="00E41194"/>
    <w:rsid w:val="00E4270A"/>
    <w:rsid w:val="00E42776"/>
    <w:rsid w:val="00E435A2"/>
    <w:rsid w:val="00E44A26"/>
    <w:rsid w:val="00E44C1D"/>
    <w:rsid w:val="00E45E63"/>
    <w:rsid w:val="00E4603B"/>
    <w:rsid w:val="00E462D5"/>
    <w:rsid w:val="00E4680A"/>
    <w:rsid w:val="00E47627"/>
    <w:rsid w:val="00E47A29"/>
    <w:rsid w:val="00E47F66"/>
    <w:rsid w:val="00E50DD9"/>
    <w:rsid w:val="00E51478"/>
    <w:rsid w:val="00E5147A"/>
    <w:rsid w:val="00E520A6"/>
    <w:rsid w:val="00E52E97"/>
    <w:rsid w:val="00E53661"/>
    <w:rsid w:val="00E5409A"/>
    <w:rsid w:val="00E55302"/>
    <w:rsid w:val="00E55A13"/>
    <w:rsid w:val="00E55FD1"/>
    <w:rsid w:val="00E568AF"/>
    <w:rsid w:val="00E56FC3"/>
    <w:rsid w:val="00E57126"/>
    <w:rsid w:val="00E57B09"/>
    <w:rsid w:val="00E61A85"/>
    <w:rsid w:val="00E6246C"/>
    <w:rsid w:val="00E6365C"/>
    <w:rsid w:val="00E63E88"/>
    <w:rsid w:val="00E64B88"/>
    <w:rsid w:val="00E650F8"/>
    <w:rsid w:val="00E678BF"/>
    <w:rsid w:val="00E67B51"/>
    <w:rsid w:val="00E70EA9"/>
    <w:rsid w:val="00E71097"/>
    <w:rsid w:val="00E724FA"/>
    <w:rsid w:val="00E72E5C"/>
    <w:rsid w:val="00E74F72"/>
    <w:rsid w:val="00E81B50"/>
    <w:rsid w:val="00E82A55"/>
    <w:rsid w:val="00E83327"/>
    <w:rsid w:val="00E8394C"/>
    <w:rsid w:val="00E84335"/>
    <w:rsid w:val="00E84946"/>
    <w:rsid w:val="00E84965"/>
    <w:rsid w:val="00E84EC9"/>
    <w:rsid w:val="00E852A4"/>
    <w:rsid w:val="00E85D57"/>
    <w:rsid w:val="00E863DB"/>
    <w:rsid w:val="00E86E24"/>
    <w:rsid w:val="00E8737C"/>
    <w:rsid w:val="00E873C8"/>
    <w:rsid w:val="00E87BAA"/>
    <w:rsid w:val="00E90BB1"/>
    <w:rsid w:val="00E91BB5"/>
    <w:rsid w:val="00E93CBB"/>
    <w:rsid w:val="00E94E8D"/>
    <w:rsid w:val="00E9557F"/>
    <w:rsid w:val="00E96A40"/>
    <w:rsid w:val="00E97590"/>
    <w:rsid w:val="00E97DF0"/>
    <w:rsid w:val="00E97F45"/>
    <w:rsid w:val="00EA0254"/>
    <w:rsid w:val="00EA2B6A"/>
    <w:rsid w:val="00EA30EA"/>
    <w:rsid w:val="00EA328C"/>
    <w:rsid w:val="00EA342A"/>
    <w:rsid w:val="00EA36C6"/>
    <w:rsid w:val="00EA3A3B"/>
    <w:rsid w:val="00EA4C27"/>
    <w:rsid w:val="00EA51ED"/>
    <w:rsid w:val="00EA69AF"/>
    <w:rsid w:val="00EB0D74"/>
    <w:rsid w:val="00EB1440"/>
    <w:rsid w:val="00EB2446"/>
    <w:rsid w:val="00EB3527"/>
    <w:rsid w:val="00EB4C81"/>
    <w:rsid w:val="00EB4E50"/>
    <w:rsid w:val="00EB4FC9"/>
    <w:rsid w:val="00EB5113"/>
    <w:rsid w:val="00EB53A1"/>
    <w:rsid w:val="00EB6172"/>
    <w:rsid w:val="00EB6BCE"/>
    <w:rsid w:val="00EC0413"/>
    <w:rsid w:val="00EC2472"/>
    <w:rsid w:val="00EC3F11"/>
    <w:rsid w:val="00EC578E"/>
    <w:rsid w:val="00EC63B3"/>
    <w:rsid w:val="00EC643A"/>
    <w:rsid w:val="00EC693F"/>
    <w:rsid w:val="00EC6D9E"/>
    <w:rsid w:val="00EC6E29"/>
    <w:rsid w:val="00EC7B3D"/>
    <w:rsid w:val="00ED0D3B"/>
    <w:rsid w:val="00ED1208"/>
    <w:rsid w:val="00ED19FC"/>
    <w:rsid w:val="00ED1BB7"/>
    <w:rsid w:val="00ED24B4"/>
    <w:rsid w:val="00ED2E2F"/>
    <w:rsid w:val="00ED3712"/>
    <w:rsid w:val="00ED4787"/>
    <w:rsid w:val="00ED59F1"/>
    <w:rsid w:val="00ED66F9"/>
    <w:rsid w:val="00EE0A2C"/>
    <w:rsid w:val="00EE17C3"/>
    <w:rsid w:val="00EE224A"/>
    <w:rsid w:val="00EE2D1E"/>
    <w:rsid w:val="00EE3023"/>
    <w:rsid w:val="00EE3724"/>
    <w:rsid w:val="00EE499C"/>
    <w:rsid w:val="00EE515A"/>
    <w:rsid w:val="00EE5C06"/>
    <w:rsid w:val="00EE5C2E"/>
    <w:rsid w:val="00EE60C8"/>
    <w:rsid w:val="00EE6E83"/>
    <w:rsid w:val="00EE6F99"/>
    <w:rsid w:val="00EF0711"/>
    <w:rsid w:val="00EF12AA"/>
    <w:rsid w:val="00EF1333"/>
    <w:rsid w:val="00EF1AE0"/>
    <w:rsid w:val="00EF3F62"/>
    <w:rsid w:val="00EF4EE1"/>
    <w:rsid w:val="00EF543D"/>
    <w:rsid w:val="00EF6047"/>
    <w:rsid w:val="00EF6792"/>
    <w:rsid w:val="00EF6F7D"/>
    <w:rsid w:val="00EF7881"/>
    <w:rsid w:val="00F01134"/>
    <w:rsid w:val="00F02295"/>
    <w:rsid w:val="00F0279A"/>
    <w:rsid w:val="00F03D4D"/>
    <w:rsid w:val="00F03DB3"/>
    <w:rsid w:val="00F04414"/>
    <w:rsid w:val="00F04D6D"/>
    <w:rsid w:val="00F0550F"/>
    <w:rsid w:val="00F05FEF"/>
    <w:rsid w:val="00F062C9"/>
    <w:rsid w:val="00F06E7D"/>
    <w:rsid w:val="00F07FE0"/>
    <w:rsid w:val="00F13D7F"/>
    <w:rsid w:val="00F14172"/>
    <w:rsid w:val="00F14311"/>
    <w:rsid w:val="00F154A1"/>
    <w:rsid w:val="00F1586A"/>
    <w:rsid w:val="00F22B1B"/>
    <w:rsid w:val="00F23C57"/>
    <w:rsid w:val="00F25A69"/>
    <w:rsid w:val="00F314A4"/>
    <w:rsid w:val="00F33D5C"/>
    <w:rsid w:val="00F3433C"/>
    <w:rsid w:val="00F345A7"/>
    <w:rsid w:val="00F3489F"/>
    <w:rsid w:val="00F372E7"/>
    <w:rsid w:val="00F37CAA"/>
    <w:rsid w:val="00F37F6C"/>
    <w:rsid w:val="00F41345"/>
    <w:rsid w:val="00F41819"/>
    <w:rsid w:val="00F42347"/>
    <w:rsid w:val="00F4254D"/>
    <w:rsid w:val="00F42971"/>
    <w:rsid w:val="00F42CA6"/>
    <w:rsid w:val="00F42D2D"/>
    <w:rsid w:val="00F42E91"/>
    <w:rsid w:val="00F4309D"/>
    <w:rsid w:val="00F43AB3"/>
    <w:rsid w:val="00F43BB5"/>
    <w:rsid w:val="00F44BC3"/>
    <w:rsid w:val="00F45FDC"/>
    <w:rsid w:val="00F47923"/>
    <w:rsid w:val="00F51399"/>
    <w:rsid w:val="00F517EE"/>
    <w:rsid w:val="00F52104"/>
    <w:rsid w:val="00F5218E"/>
    <w:rsid w:val="00F536CC"/>
    <w:rsid w:val="00F54001"/>
    <w:rsid w:val="00F547D5"/>
    <w:rsid w:val="00F54A5F"/>
    <w:rsid w:val="00F55113"/>
    <w:rsid w:val="00F55BE9"/>
    <w:rsid w:val="00F56443"/>
    <w:rsid w:val="00F568C6"/>
    <w:rsid w:val="00F56920"/>
    <w:rsid w:val="00F57F64"/>
    <w:rsid w:val="00F605D5"/>
    <w:rsid w:val="00F61060"/>
    <w:rsid w:val="00F61176"/>
    <w:rsid w:val="00F627AE"/>
    <w:rsid w:val="00F634ED"/>
    <w:rsid w:val="00F660B8"/>
    <w:rsid w:val="00F666DA"/>
    <w:rsid w:val="00F679BB"/>
    <w:rsid w:val="00F705D6"/>
    <w:rsid w:val="00F70CD9"/>
    <w:rsid w:val="00F7153D"/>
    <w:rsid w:val="00F71A41"/>
    <w:rsid w:val="00F74BE5"/>
    <w:rsid w:val="00F7644C"/>
    <w:rsid w:val="00F7665E"/>
    <w:rsid w:val="00F76F1E"/>
    <w:rsid w:val="00F776BD"/>
    <w:rsid w:val="00F777D8"/>
    <w:rsid w:val="00F77F67"/>
    <w:rsid w:val="00F8135F"/>
    <w:rsid w:val="00F816D8"/>
    <w:rsid w:val="00F827A7"/>
    <w:rsid w:val="00F82C58"/>
    <w:rsid w:val="00F8382D"/>
    <w:rsid w:val="00F84D58"/>
    <w:rsid w:val="00F856B3"/>
    <w:rsid w:val="00F85F6B"/>
    <w:rsid w:val="00F90F12"/>
    <w:rsid w:val="00F93A71"/>
    <w:rsid w:val="00F93FC1"/>
    <w:rsid w:val="00F9421C"/>
    <w:rsid w:val="00F9660B"/>
    <w:rsid w:val="00F9795F"/>
    <w:rsid w:val="00FA10F9"/>
    <w:rsid w:val="00FA1253"/>
    <w:rsid w:val="00FA1690"/>
    <w:rsid w:val="00FA255A"/>
    <w:rsid w:val="00FA3003"/>
    <w:rsid w:val="00FA35DC"/>
    <w:rsid w:val="00FA5FAA"/>
    <w:rsid w:val="00FA6647"/>
    <w:rsid w:val="00FA6DE1"/>
    <w:rsid w:val="00FA7655"/>
    <w:rsid w:val="00FB2840"/>
    <w:rsid w:val="00FB376F"/>
    <w:rsid w:val="00FB4E64"/>
    <w:rsid w:val="00FB5893"/>
    <w:rsid w:val="00FB688C"/>
    <w:rsid w:val="00FB76A2"/>
    <w:rsid w:val="00FB7AD2"/>
    <w:rsid w:val="00FC1547"/>
    <w:rsid w:val="00FC154C"/>
    <w:rsid w:val="00FC1B5F"/>
    <w:rsid w:val="00FC38B7"/>
    <w:rsid w:val="00FC4180"/>
    <w:rsid w:val="00FC4652"/>
    <w:rsid w:val="00FC655D"/>
    <w:rsid w:val="00FC7F4F"/>
    <w:rsid w:val="00FD0386"/>
    <w:rsid w:val="00FD0681"/>
    <w:rsid w:val="00FD0AFE"/>
    <w:rsid w:val="00FD0E43"/>
    <w:rsid w:val="00FD17B4"/>
    <w:rsid w:val="00FD2B8A"/>
    <w:rsid w:val="00FD37B3"/>
    <w:rsid w:val="00FD429E"/>
    <w:rsid w:val="00FD42A6"/>
    <w:rsid w:val="00FD4818"/>
    <w:rsid w:val="00FD49C3"/>
    <w:rsid w:val="00FD4D7F"/>
    <w:rsid w:val="00FD5302"/>
    <w:rsid w:val="00FD663E"/>
    <w:rsid w:val="00FD7579"/>
    <w:rsid w:val="00FE0750"/>
    <w:rsid w:val="00FE3571"/>
    <w:rsid w:val="00FE5624"/>
    <w:rsid w:val="00FE58B8"/>
    <w:rsid w:val="00FE5C81"/>
    <w:rsid w:val="00FE6C9D"/>
    <w:rsid w:val="00FF070A"/>
    <w:rsid w:val="00FF140A"/>
    <w:rsid w:val="00FF1729"/>
    <w:rsid w:val="00FF1AA4"/>
    <w:rsid w:val="00FF1EBC"/>
    <w:rsid w:val="00FF2525"/>
    <w:rsid w:val="00FF2784"/>
    <w:rsid w:val="00FF2A99"/>
    <w:rsid w:val="00FF3139"/>
    <w:rsid w:val="00FF3E28"/>
    <w:rsid w:val="00FF4989"/>
    <w:rsid w:val="00FF59D2"/>
    <w:rsid w:val="00FF60D3"/>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997351"/>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997351"/>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qFormat/>
    <w:rsid w:val="00997351"/>
    <w:pPr>
      <w:keepNext/>
      <w:keepLines/>
      <w:spacing w:before="260" w:after="260" w:line="416" w:lineRule="auto"/>
      <w:outlineLvl w:val="2"/>
    </w:pPr>
    <w:rPr>
      <w:b/>
      <w:bCs/>
      <w:sz w:val="32"/>
      <w:szCs w:val="32"/>
    </w:rPr>
  </w:style>
  <w:style w:type="paragraph" w:styleId="40">
    <w:name w:val="heading 4"/>
    <w:basedOn w:val="a"/>
    <w:next w:val="a"/>
    <w:qFormat/>
    <w:rsid w:val="00997351"/>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997351"/>
    <w:pPr>
      <w:keepNext/>
      <w:keepLines/>
      <w:spacing w:before="280" w:after="290" w:line="376" w:lineRule="auto"/>
      <w:outlineLvl w:val="4"/>
    </w:pPr>
    <w:rPr>
      <w:b/>
      <w:bCs/>
      <w:sz w:val="28"/>
      <w:szCs w:val="28"/>
    </w:rPr>
  </w:style>
  <w:style w:type="paragraph" w:styleId="6">
    <w:name w:val="heading 6"/>
    <w:basedOn w:val="a"/>
    <w:next w:val="a"/>
    <w:qFormat/>
    <w:rsid w:val="00997351"/>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997351"/>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997351"/>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997351"/>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997351"/>
  </w:style>
  <w:style w:type="paragraph" w:styleId="a3">
    <w:name w:val="header"/>
    <w:basedOn w:val="a"/>
    <w:rsid w:val="00997351"/>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997351"/>
    <w:pPr>
      <w:tabs>
        <w:tab w:val="center" w:pos="4153"/>
        <w:tab w:val="right" w:pos="8306"/>
      </w:tabs>
      <w:snapToGrid w:val="0"/>
      <w:jc w:val="left"/>
    </w:pPr>
    <w:rPr>
      <w:sz w:val="18"/>
      <w:szCs w:val="18"/>
    </w:rPr>
  </w:style>
  <w:style w:type="character" w:styleId="a5">
    <w:name w:val="annotation reference"/>
    <w:basedOn w:val="a0"/>
    <w:semiHidden/>
    <w:rsid w:val="00070D95"/>
    <w:rPr>
      <w:sz w:val="21"/>
      <w:szCs w:val="21"/>
    </w:rPr>
  </w:style>
  <w:style w:type="paragraph" w:styleId="a6">
    <w:name w:val="Body Text"/>
    <w:aliases w:val="正文文字 Char Char Char Char Char Char Char"/>
    <w:basedOn w:val="a"/>
    <w:rsid w:val="00997351"/>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997351"/>
    <w:pPr>
      <w:widowControl/>
      <w:spacing w:before="100" w:beforeAutospacing="1" w:after="100" w:afterAutospacing="1"/>
      <w:jc w:val="left"/>
    </w:pPr>
    <w:rPr>
      <w:rFonts w:ascii="宋体" w:hAnsi="宋体"/>
      <w:kern w:val="0"/>
      <w:sz w:val="24"/>
    </w:rPr>
  </w:style>
  <w:style w:type="paragraph" w:styleId="a8">
    <w:name w:val="Document Map"/>
    <w:basedOn w:val="a"/>
    <w:semiHidden/>
    <w:rsid w:val="00997351"/>
    <w:pPr>
      <w:shd w:val="clear" w:color="auto" w:fill="000080"/>
    </w:pPr>
  </w:style>
  <w:style w:type="character" w:customStyle="1" w:styleId="CharCharCharCharCharCharCharChar">
    <w:name w:val="正文文字 Char Char Char Char Char Char Char Char"/>
    <w:aliases w:val="正文文本2,正文文本1"/>
    <w:basedOn w:val="a0"/>
    <w:rsid w:val="00997351"/>
    <w:rPr>
      <w:rFonts w:ascii="仿宋_GB2312" w:eastAsia="仿宋_GB2312"/>
      <w:sz w:val="28"/>
      <w:lang w:val="en-US" w:eastAsia="zh-CN" w:bidi="ar-SA"/>
    </w:rPr>
  </w:style>
  <w:style w:type="character" w:customStyle="1" w:styleId="afont1">
    <w:name w:val="afont1"/>
    <w:basedOn w:val="a0"/>
    <w:rsid w:val="00997351"/>
    <w:rPr>
      <w:rFonts w:ascii="Arial Narrow" w:hAnsi="Arial Narrow" w:hint="default"/>
      <w:sz w:val="21"/>
      <w:szCs w:val="21"/>
    </w:rPr>
  </w:style>
  <w:style w:type="paragraph" w:customStyle="1" w:styleId="CharChar">
    <w:name w:val="Char Char"/>
    <w:basedOn w:val="a"/>
    <w:rsid w:val="00997351"/>
  </w:style>
  <w:style w:type="paragraph" w:customStyle="1" w:styleId="Default">
    <w:name w:val="Default"/>
    <w:rsid w:val="00997351"/>
    <w:pPr>
      <w:widowControl w:val="0"/>
      <w:autoSpaceDE w:val="0"/>
      <w:autoSpaceDN w:val="0"/>
      <w:adjustRightInd w:val="0"/>
    </w:pPr>
    <w:rPr>
      <w:rFonts w:ascii="宋体" w:cs="宋体"/>
      <w:color w:val="000000"/>
      <w:sz w:val="24"/>
      <w:szCs w:val="24"/>
    </w:rPr>
  </w:style>
  <w:style w:type="paragraph" w:styleId="a9">
    <w:name w:val="Date"/>
    <w:basedOn w:val="a"/>
    <w:next w:val="a"/>
    <w:rsid w:val="00997351"/>
    <w:rPr>
      <w:sz w:val="24"/>
      <w:szCs w:val="20"/>
    </w:rPr>
  </w:style>
  <w:style w:type="paragraph" w:customStyle="1" w:styleId="CharCharCharChar">
    <w:name w:val="Char Char Char Char"/>
    <w:basedOn w:val="a"/>
    <w:autoRedefine/>
    <w:rsid w:val="00997351"/>
    <w:pPr>
      <w:tabs>
        <w:tab w:val="num" w:pos="840"/>
      </w:tabs>
      <w:adjustRightInd w:val="0"/>
      <w:spacing w:line="360" w:lineRule="atLeast"/>
      <w:ind w:left="840" w:hanging="360"/>
      <w:textAlignment w:val="baseline"/>
    </w:pPr>
    <w:rPr>
      <w:sz w:val="24"/>
    </w:rPr>
  </w:style>
  <w:style w:type="character" w:styleId="aa">
    <w:name w:val="page number"/>
    <w:basedOn w:val="a0"/>
    <w:rsid w:val="00997351"/>
  </w:style>
  <w:style w:type="paragraph" w:customStyle="1" w:styleId="xl33">
    <w:name w:val="xl33"/>
    <w:basedOn w:val="a"/>
    <w:rsid w:val="0099735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997351"/>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997351"/>
    <w:pPr>
      <w:numPr>
        <w:numId w:val="1"/>
      </w:numPr>
    </w:pPr>
    <w:rPr>
      <w:sz w:val="24"/>
      <w:szCs w:val="20"/>
    </w:rPr>
  </w:style>
  <w:style w:type="paragraph" w:customStyle="1" w:styleId="ab">
    <w:name w:val="简单回函地址"/>
    <w:basedOn w:val="a"/>
    <w:rsid w:val="00997351"/>
  </w:style>
  <w:style w:type="paragraph" w:customStyle="1" w:styleId="FormLabel">
    <w:name w:val="Form Label"/>
    <w:basedOn w:val="a"/>
    <w:rsid w:val="00997351"/>
    <w:pPr>
      <w:widowControl/>
      <w:spacing w:line="280" w:lineRule="exact"/>
      <w:jc w:val="left"/>
    </w:pPr>
    <w:rPr>
      <w:kern w:val="0"/>
      <w:sz w:val="18"/>
      <w:szCs w:val="20"/>
      <w:lang w:val="en-GB" w:eastAsia="en-US"/>
    </w:rPr>
  </w:style>
  <w:style w:type="character" w:styleId="ac">
    <w:name w:val="Strong"/>
    <w:basedOn w:val="a0"/>
    <w:qFormat/>
    <w:rsid w:val="00997351"/>
    <w:rPr>
      <w:b/>
      <w:bCs/>
    </w:rPr>
  </w:style>
  <w:style w:type="paragraph" w:customStyle="1" w:styleId="Char1">
    <w:name w:val="Char"/>
    <w:basedOn w:val="a"/>
    <w:rsid w:val="00997351"/>
  </w:style>
  <w:style w:type="character" w:customStyle="1" w:styleId="2CharCharChar">
    <w:name w:val="标题 2 Char Char Char"/>
    <w:basedOn w:val="a0"/>
    <w:rsid w:val="00997351"/>
    <w:rPr>
      <w:rFonts w:ascii="Arial" w:eastAsia="宋体" w:hAnsi="Arial"/>
      <w:b/>
      <w:kern w:val="2"/>
      <w:sz w:val="28"/>
      <w:szCs w:val="28"/>
      <w:lang w:val="en-US" w:eastAsia="zh-CN" w:bidi="ar-SA"/>
    </w:rPr>
  </w:style>
  <w:style w:type="paragraph" w:styleId="ad">
    <w:name w:val="Balloon Text"/>
    <w:basedOn w:val="a"/>
    <w:semiHidden/>
    <w:rsid w:val="00997351"/>
    <w:rPr>
      <w:sz w:val="18"/>
      <w:szCs w:val="18"/>
    </w:rPr>
  </w:style>
  <w:style w:type="paragraph" w:styleId="ae">
    <w:name w:val="footnote text"/>
    <w:basedOn w:val="a"/>
    <w:semiHidden/>
    <w:rsid w:val="00997351"/>
    <w:pPr>
      <w:snapToGrid w:val="0"/>
      <w:jc w:val="left"/>
    </w:pPr>
    <w:rPr>
      <w:sz w:val="18"/>
      <w:szCs w:val="18"/>
    </w:rPr>
  </w:style>
  <w:style w:type="character" w:styleId="af">
    <w:name w:val="footnote reference"/>
    <w:basedOn w:val="a0"/>
    <w:semiHidden/>
    <w:rsid w:val="00997351"/>
    <w:rPr>
      <w:vertAlign w:val="superscript"/>
    </w:rPr>
  </w:style>
  <w:style w:type="character" w:styleId="af0">
    <w:name w:val="Hyperlink"/>
    <w:basedOn w:val="a0"/>
    <w:rsid w:val="00997351"/>
    <w:rPr>
      <w:color w:val="0000FF"/>
      <w:u w:val="single"/>
    </w:rPr>
  </w:style>
  <w:style w:type="paragraph" w:customStyle="1" w:styleId="xl31">
    <w:name w:val="xl31"/>
    <w:basedOn w:val="a"/>
    <w:rsid w:val="00997351"/>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997351"/>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997351"/>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2"/>
    <w:semiHidden/>
    <w:rsid w:val="00070D95"/>
    <w:pPr>
      <w:jc w:val="left"/>
    </w:pPr>
  </w:style>
  <w:style w:type="paragraph" w:styleId="af2">
    <w:name w:val="annotation subject"/>
    <w:basedOn w:val="af1"/>
    <w:next w:val="af1"/>
    <w:semiHidden/>
    <w:rsid w:val="00070D95"/>
    <w:rPr>
      <w:b/>
      <w:bCs/>
    </w:rPr>
  </w:style>
  <w:style w:type="character" w:customStyle="1" w:styleId="Char2">
    <w:name w:val="批注文字 Char"/>
    <w:basedOn w:val="a0"/>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basedOn w:val="a0"/>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B21C39"/>
    <w:rPr>
      <w:kern w:val="2"/>
      <w:sz w:val="21"/>
      <w:szCs w:val="24"/>
    </w:rPr>
  </w:style>
  <w:style w:type="character" w:customStyle="1" w:styleId="Char0">
    <w:name w:val="页脚 Char"/>
    <w:basedOn w:val="a0"/>
    <w:link w:val="a4"/>
    <w:uiPriority w:val="99"/>
    <w:rsid w:val="004A150F"/>
    <w:rPr>
      <w:kern w:val="2"/>
      <w:sz w:val="18"/>
      <w:szCs w:val="18"/>
    </w:rPr>
  </w:style>
  <w:style w:type="character" w:customStyle="1" w:styleId="3Char">
    <w:name w:val="标题 3 Char"/>
    <w:basedOn w:val="a0"/>
    <w:link w:val="30"/>
    <w:rsid w:val="00551459"/>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287705512">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88841166">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531765914">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135;&#21697;-&#20844;&#21215;\1%20&#22269;&#20225;&#25913;&#38761;&#20027;&#39064;&#32929;&#31080;&#22411;\6%20&#25171;&#24320;&#30003;&#36141;&#36174;&#22238;\&#26368;&#32456;&#31295;\&#20809;&#22823;&#20445;&#24503;&#20449;&#38134;&#21457;&#21830;&#26426;&#20027;&#39064;&#32929;&#31080;&#22411;&#35777;&#21048;&#25237;&#36164;&#22522;&#37329;&#22522;&#37329;&#24320;&#25918;&#26085;&#24120;&#30003;&#36141;&#65288;&#36174;&#22238;&#12289;&#36716;&#25442;&#12289;&#23450;&#26399;&#23450;&#39069;&#25237;&#36164;&#65289;&#19994;&#21153;&#20844;&#21578;%20(3)&#28165;&#27905;&#312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A4E07-B245-43E8-B007-052740A8C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光大保德信银发商机主题股票型证券投资基金基金开放日常申购（赎回、转换、定期定额投资）业务公告 (3)清洁稿.dot</Template>
  <TotalTime>1</TotalTime>
  <Pages>3</Pages>
  <Words>839</Words>
  <Characters>4786</Characters>
  <Application>Microsoft Office Word</Application>
  <DocSecurity>4</DocSecurity>
  <Lines>39</Lines>
  <Paragraphs>11</Paragraphs>
  <ScaleCrop>false</ScaleCrop>
  <Company/>
  <LinksUpToDate>false</LinksUpToDate>
  <CharactersWithSpaces>5614</CharactersWithSpaces>
  <SharedDoc>false</SharedDoc>
  <HLinks>
    <vt:vector size="6" baseType="variant">
      <vt:variant>
        <vt:i4>262153</vt:i4>
      </vt:variant>
      <vt:variant>
        <vt:i4>0</vt:i4>
      </vt:variant>
      <vt:variant>
        <vt:i4>0</vt:i4>
      </vt:variant>
      <vt:variant>
        <vt:i4>5</vt:i4>
      </vt:variant>
      <vt:variant>
        <vt:lpwstr>http:///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 Qian(张倩)</dc:creator>
  <cp:lastModifiedBy>ZHONGM</cp:lastModifiedBy>
  <cp:revision>2</cp:revision>
  <cp:lastPrinted>1899-12-31T16:00:00Z</cp:lastPrinted>
  <dcterms:created xsi:type="dcterms:W3CDTF">2026-02-04T16:01:00Z</dcterms:created>
  <dcterms:modified xsi:type="dcterms:W3CDTF">2026-02-04T16:01:00Z</dcterms:modified>
</cp:coreProperties>
</file>