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41F" w:rsidRPr="00CE5B6A" w:rsidRDefault="002A541F" w:rsidP="002A541F">
      <w:pPr>
        <w:widowControl/>
        <w:spacing w:line="312" w:lineRule="auto"/>
        <w:jc w:val="center"/>
        <w:rPr>
          <w:rFonts w:ascii="宋体" w:hAnsi="宋体" w:cs="Arial"/>
          <w:kern w:val="0"/>
          <w:sz w:val="24"/>
        </w:rPr>
      </w:pPr>
      <w:r w:rsidRPr="00862231">
        <w:rPr>
          <w:rFonts w:ascii="宋体" w:hAnsi="宋体" w:cs="宋体" w:hint="eastAsia"/>
          <w:b/>
          <w:bCs/>
          <w:kern w:val="36"/>
          <w:sz w:val="28"/>
          <w:szCs w:val="28"/>
        </w:rPr>
        <w:t>关于</w:t>
      </w:r>
      <w:r w:rsidR="00FA3E23">
        <w:rPr>
          <w:rFonts w:ascii="宋体" w:hAnsi="宋体" w:cs="宋体" w:hint="eastAsia"/>
          <w:b/>
          <w:bCs/>
          <w:kern w:val="36"/>
          <w:sz w:val="28"/>
          <w:szCs w:val="28"/>
        </w:rPr>
        <w:t>万家鼎鑫一年定期开放债券型发起式证券投资基金</w:t>
      </w:r>
      <w:r w:rsidR="00085D09">
        <w:rPr>
          <w:rFonts w:ascii="宋体" w:hAnsi="宋体" w:cs="宋体" w:hint="eastAsia"/>
          <w:b/>
          <w:bCs/>
          <w:kern w:val="36"/>
          <w:sz w:val="28"/>
          <w:szCs w:val="28"/>
        </w:rPr>
        <w:t>延长</w:t>
      </w:r>
      <w:r>
        <w:rPr>
          <w:rFonts w:ascii="宋体" w:hAnsi="宋体" w:cs="宋体" w:hint="eastAsia"/>
          <w:b/>
          <w:bCs/>
          <w:kern w:val="36"/>
          <w:sz w:val="28"/>
          <w:szCs w:val="28"/>
        </w:rPr>
        <w:t>开放期</w:t>
      </w:r>
      <w:r w:rsidRPr="00862231">
        <w:rPr>
          <w:rFonts w:ascii="宋体" w:hAnsi="宋体" w:cs="宋体" w:hint="eastAsia"/>
          <w:b/>
          <w:bCs/>
          <w:kern w:val="36"/>
          <w:sz w:val="28"/>
          <w:szCs w:val="28"/>
        </w:rPr>
        <w:t>的公告</w:t>
      </w:r>
    </w:p>
    <w:p w:rsidR="002A541F" w:rsidRPr="002A541F" w:rsidRDefault="002A541F"/>
    <w:p w:rsidR="002A541F" w:rsidRDefault="002A541F"/>
    <w:p w:rsidR="002A541F" w:rsidRPr="00CB7585" w:rsidRDefault="002A541F" w:rsidP="002A541F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CB7585">
        <w:rPr>
          <w:rFonts w:ascii="宋体" w:eastAsia="宋体" w:hAnsi="宋体" w:cs="Times New Roman"/>
          <w:szCs w:val="21"/>
        </w:rPr>
        <w:t>根据</w:t>
      </w:r>
      <w:r w:rsidRPr="00CB7585">
        <w:rPr>
          <w:rFonts w:ascii="宋体" w:eastAsia="宋体" w:hAnsi="宋体" w:cs="Times New Roman" w:hint="eastAsia"/>
          <w:szCs w:val="21"/>
        </w:rPr>
        <w:t>万家</w:t>
      </w:r>
      <w:r w:rsidRPr="00CB7585">
        <w:rPr>
          <w:rFonts w:ascii="宋体" w:eastAsia="宋体" w:hAnsi="宋体" w:cs="Times New Roman"/>
          <w:szCs w:val="21"/>
        </w:rPr>
        <w:t>基金管理有限公司（以下简称“本公司”）发布的《</w:t>
      </w:r>
      <w:r w:rsidR="001A0143" w:rsidRPr="001A0143">
        <w:rPr>
          <w:rFonts w:ascii="宋体" w:eastAsia="宋体" w:hAnsi="宋体" w:cs="Times New Roman" w:hint="eastAsia"/>
          <w:szCs w:val="21"/>
        </w:rPr>
        <w:t>关于万家鼎鑫一年定期开放债券型发起式证券投资基金开放申购、赎回、基金转换业务的公告</w:t>
      </w:r>
      <w:r w:rsidRPr="00CB7585">
        <w:rPr>
          <w:rFonts w:ascii="宋体" w:eastAsia="宋体" w:hAnsi="宋体" w:cs="Times New Roman"/>
          <w:szCs w:val="21"/>
        </w:rPr>
        <w:t>》</w:t>
      </w:r>
      <w:r w:rsidR="00C03ECA">
        <w:rPr>
          <w:rFonts w:ascii="宋体" w:eastAsia="宋体" w:hAnsi="宋体" w:cs="Times New Roman" w:hint="eastAsia"/>
          <w:szCs w:val="21"/>
        </w:rPr>
        <w:t>及相关业务公告</w:t>
      </w:r>
      <w:r w:rsidRPr="00CB7585">
        <w:rPr>
          <w:rFonts w:ascii="宋体" w:eastAsia="宋体" w:hAnsi="宋体" w:cs="Times New Roman"/>
          <w:szCs w:val="21"/>
        </w:rPr>
        <w:t>，</w:t>
      </w:r>
      <w:r w:rsidR="00FA3E23">
        <w:rPr>
          <w:rFonts w:ascii="宋体" w:eastAsia="宋体" w:hAnsi="宋体" w:cs="Times New Roman" w:hint="eastAsia"/>
          <w:szCs w:val="21"/>
        </w:rPr>
        <w:t>万家鼎鑫一年定期开放债券型发起式证券投资基金</w:t>
      </w:r>
      <w:r w:rsidRPr="00CB7585">
        <w:rPr>
          <w:rFonts w:ascii="宋体" w:eastAsia="宋体" w:hAnsi="宋体" w:cs="Times New Roman"/>
          <w:szCs w:val="21"/>
        </w:rPr>
        <w:t>（以下简称“本基金”）原定开放期</w:t>
      </w:r>
      <w:r w:rsidR="00B65936" w:rsidRPr="00B65936">
        <w:rPr>
          <w:rFonts w:ascii="宋体" w:eastAsia="宋体" w:hAnsi="宋体" w:cs="Times New Roman" w:hint="eastAsia"/>
          <w:szCs w:val="21"/>
        </w:rPr>
        <w:t>为</w:t>
      </w:r>
      <w:r w:rsidR="00E40B65" w:rsidRPr="008C06CE">
        <w:rPr>
          <w:rFonts w:ascii="宋体" w:eastAsia="宋体" w:hAnsi="宋体" w:cs="Times New Roman" w:hint="eastAsia"/>
          <w:szCs w:val="21"/>
        </w:rPr>
        <w:t>202</w:t>
      </w:r>
      <w:r w:rsidR="00E40B65">
        <w:rPr>
          <w:rFonts w:ascii="宋体" w:eastAsia="宋体" w:hAnsi="宋体" w:cs="Times New Roman"/>
          <w:szCs w:val="21"/>
        </w:rPr>
        <w:t>6</w:t>
      </w:r>
      <w:r w:rsidR="008C06CE" w:rsidRPr="008C06CE">
        <w:rPr>
          <w:rFonts w:ascii="宋体" w:eastAsia="宋体" w:hAnsi="宋体" w:cs="Times New Roman" w:hint="eastAsia"/>
          <w:szCs w:val="21"/>
        </w:rPr>
        <w:t>年</w:t>
      </w:r>
      <w:r w:rsidR="00FA3E23">
        <w:rPr>
          <w:rFonts w:ascii="宋体" w:eastAsia="宋体" w:hAnsi="宋体" w:cs="Times New Roman" w:hint="eastAsia"/>
          <w:szCs w:val="21"/>
        </w:rPr>
        <w:t>1</w:t>
      </w:r>
      <w:r w:rsidR="008C06CE" w:rsidRPr="008C06CE">
        <w:rPr>
          <w:rFonts w:ascii="宋体" w:eastAsia="宋体" w:hAnsi="宋体" w:cs="Times New Roman" w:hint="eastAsia"/>
          <w:szCs w:val="21"/>
        </w:rPr>
        <w:t>月</w:t>
      </w:r>
      <w:r w:rsidR="00E40B65">
        <w:rPr>
          <w:rFonts w:ascii="宋体" w:eastAsia="宋体" w:hAnsi="宋体" w:cs="Times New Roman"/>
          <w:szCs w:val="21"/>
        </w:rPr>
        <w:t>28</w:t>
      </w:r>
      <w:r w:rsidR="008C06CE" w:rsidRPr="008C06CE">
        <w:rPr>
          <w:rFonts w:ascii="宋体" w:eastAsia="宋体" w:hAnsi="宋体" w:cs="Times New Roman" w:hint="eastAsia"/>
          <w:szCs w:val="21"/>
        </w:rPr>
        <w:t>日至</w:t>
      </w:r>
      <w:r w:rsidR="00E40B65" w:rsidRPr="008C06CE">
        <w:rPr>
          <w:rFonts w:ascii="宋体" w:eastAsia="宋体" w:hAnsi="宋体" w:cs="Times New Roman" w:hint="eastAsia"/>
          <w:szCs w:val="21"/>
        </w:rPr>
        <w:t>202</w:t>
      </w:r>
      <w:r w:rsidR="00E40B65">
        <w:rPr>
          <w:rFonts w:ascii="宋体" w:eastAsia="宋体" w:hAnsi="宋体" w:cs="Times New Roman"/>
          <w:szCs w:val="21"/>
        </w:rPr>
        <w:t>6</w:t>
      </w:r>
      <w:r w:rsidR="00E40B65" w:rsidRPr="008C06CE">
        <w:rPr>
          <w:rFonts w:ascii="宋体" w:eastAsia="宋体" w:hAnsi="宋体" w:cs="Times New Roman" w:hint="eastAsia"/>
          <w:szCs w:val="21"/>
        </w:rPr>
        <w:t>年</w:t>
      </w:r>
      <w:r w:rsidR="00E40B65">
        <w:rPr>
          <w:rFonts w:ascii="宋体" w:eastAsia="宋体" w:hAnsi="宋体" w:cs="Times New Roman"/>
          <w:szCs w:val="21"/>
        </w:rPr>
        <w:t>2</w:t>
      </w:r>
      <w:r w:rsidR="008C06CE" w:rsidRPr="008C06CE">
        <w:rPr>
          <w:rFonts w:ascii="宋体" w:eastAsia="宋体" w:hAnsi="宋体" w:cs="Times New Roman" w:hint="eastAsia"/>
          <w:szCs w:val="21"/>
        </w:rPr>
        <w:t>月</w:t>
      </w:r>
      <w:r w:rsidR="00E40B65">
        <w:rPr>
          <w:rFonts w:ascii="宋体" w:eastAsia="宋体" w:hAnsi="宋体" w:cs="Times New Roman"/>
          <w:szCs w:val="21"/>
        </w:rPr>
        <w:t>3</w:t>
      </w:r>
      <w:r w:rsidR="008C06CE" w:rsidRPr="008C06CE">
        <w:rPr>
          <w:rFonts w:ascii="宋体" w:eastAsia="宋体" w:hAnsi="宋体" w:cs="Times New Roman" w:hint="eastAsia"/>
          <w:szCs w:val="21"/>
        </w:rPr>
        <w:t>日</w:t>
      </w:r>
      <w:r w:rsidRPr="00CB7585">
        <w:rPr>
          <w:rFonts w:ascii="宋体" w:eastAsia="宋体" w:hAnsi="宋体" w:cs="Times New Roman"/>
          <w:szCs w:val="21"/>
        </w:rPr>
        <w:t xml:space="preserve">。 </w:t>
      </w:r>
    </w:p>
    <w:p w:rsidR="005F1C6A" w:rsidRDefault="00085D09" w:rsidP="00DC2752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CB7585">
        <w:rPr>
          <w:rFonts w:ascii="宋体" w:eastAsia="宋体" w:hAnsi="宋体" w:cs="Times New Roman" w:hint="eastAsia"/>
          <w:szCs w:val="21"/>
        </w:rPr>
        <w:t>为满足投资者的投资需求</w:t>
      </w:r>
      <w:r w:rsidR="002A541F" w:rsidRPr="00CB7585">
        <w:rPr>
          <w:rFonts w:ascii="宋体" w:eastAsia="宋体" w:hAnsi="宋体" w:cs="Times New Roman"/>
          <w:szCs w:val="21"/>
        </w:rPr>
        <w:t>，根据《</w:t>
      </w:r>
      <w:r w:rsidR="00FA3E23">
        <w:rPr>
          <w:rFonts w:ascii="宋体" w:eastAsia="宋体" w:hAnsi="宋体" w:cs="Times New Roman" w:hint="eastAsia"/>
          <w:szCs w:val="21"/>
        </w:rPr>
        <w:t>万家鼎鑫一年定期开放债券型发起式证券投资基金</w:t>
      </w:r>
      <w:r w:rsidR="002A541F" w:rsidRPr="00CB7585">
        <w:rPr>
          <w:rFonts w:ascii="宋体" w:eastAsia="宋体" w:hAnsi="宋体" w:cs="Times New Roman"/>
          <w:szCs w:val="21"/>
        </w:rPr>
        <w:t>基金合同》、《</w:t>
      </w:r>
      <w:r w:rsidR="00FA3E23">
        <w:rPr>
          <w:rFonts w:ascii="宋体" w:eastAsia="宋体" w:hAnsi="宋体" w:cs="Times New Roman" w:hint="eastAsia"/>
          <w:szCs w:val="21"/>
        </w:rPr>
        <w:t>万家鼎鑫一年定期开放债券型发起式证券投资基金</w:t>
      </w:r>
      <w:r w:rsidR="002A541F" w:rsidRPr="00CB7585">
        <w:rPr>
          <w:rFonts w:ascii="宋体" w:eastAsia="宋体" w:hAnsi="宋体" w:cs="Times New Roman"/>
          <w:szCs w:val="21"/>
        </w:rPr>
        <w:t>招募说明书》的相关约定，</w:t>
      </w:r>
      <w:r w:rsidRPr="00CB7585">
        <w:rPr>
          <w:rFonts w:ascii="宋体" w:eastAsia="宋体" w:hAnsi="宋体" w:cs="Times New Roman" w:hint="eastAsia"/>
          <w:szCs w:val="21"/>
        </w:rPr>
        <w:t>本公司决定延长开放期时间，调整后的开放期为</w:t>
      </w:r>
      <w:r w:rsidR="00E40B65" w:rsidRPr="008C06CE">
        <w:rPr>
          <w:rFonts w:ascii="宋体" w:eastAsia="宋体" w:hAnsi="宋体" w:cs="Times New Roman" w:hint="eastAsia"/>
          <w:szCs w:val="21"/>
        </w:rPr>
        <w:t>202</w:t>
      </w:r>
      <w:r w:rsidR="00E40B65">
        <w:rPr>
          <w:rFonts w:ascii="宋体" w:eastAsia="宋体" w:hAnsi="宋体" w:cs="Times New Roman"/>
          <w:szCs w:val="21"/>
        </w:rPr>
        <w:t>6</w:t>
      </w:r>
      <w:r w:rsidR="008C06CE" w:rsidRPr="008C06CE">
        <w:rPr>
          <w:rFonts w:ascii="宋体" w:eastAsia="宋体" w:hAnsi="宋体" w:cs="Times New Roman" w:hint="eastAsia"/>
          <w:szCs w:val="21"/>
        </w:rPr>
        <w:t>年</w:t>
      </w:r>
      <w:r w:rsidR="00FA3E23">
        <w:rPr>
          <w:rFonts w:ascii="宋体" w:eastAsia="宋体" w:hAnsi="宋体" w:cs="Times New Roman" w:hint="eastAsia"/>
          <w:szCs w:val="21"/>
        </w:rPr>
        <w:t>1</w:t>
      </w:r>
      <w:r w:rsidR="008C06CE" w:rsidRPr="008C06CE">
        <w:rPr>
          <w:rFonts w:ascii="宋体" w:eastAsia="宋体" w:hAnsi="宋体" w:cs="Times New Roman" w:hint="eastAsia"/>
          <w:szCs w:val="21"/>
        </w:rPr>
        <w:t>月</w:t>
      </w:r>
      <w:r w:rsidR="00E40B65">
        <w:rPr>
          <w:rFonts w:ascii="宋体" w:eastAsia="宋体" w:hAnsi="宋体" w:cs="Times New Roman"/>
          <w:szCs w:val="21"/>
        </w:rPr>
        <w:t>28</w:t>
      </w:r>
      <w:r w:rsidR="008C06CE" w:rsidRPr="008C06CE">
        <w:rPr>
          <w:rFonts w:ascii="宋体" w:eastAsia="宋体" w:hAnsi="宋体" w:cs="Times New Roman" w:hint="eastAsia"/>
          <w:szCs w:val="21"/>
        </w:rPr>
        <w:t>日至</w:t>
      </w:r>
      <w:r w:rsidR="00E40B65" w:rsidRPr="008C06CE">
        <w:rPr>
          <w:rFonts w:ascii="宋体" w:eastAsia="宋体" w:hAnsi="宋体" w:cs="Times New Roman" w:hint="eastAsia"/>
          <w:szCs w:val="21"/>
        </w:rPr>
        <w:t>202</w:t>
      </w:r>
      <w:r w:rsidR="00E40B65">
        <w:rPr>
          <w:rFonts w:ascii="宋体" w:eastAsia="宋体" w:hAnsi="宋体" w:cs="Times New Roman"/>
          <w:szCs w:val="21"/>
        </w:rPr>
        <w:t>6</w:t>
      </w:r>
      <w:r w:rsidR="00F33345" w:rsidRPr="008C06CE">
        <w:rPr>
          <w:rFonts w:ascii="宋体" w:eastAsia="宋体" w:hAnsi="宋体" w:cs="Times New Roman" w:hint="eastAsia"/>
          <w:szCs w:val="21"/>
        </w:rPr>
        <w:t>年</w:t>
      </w:r>
      <w:r w:rsidR="00E40B65">
        <w:rPr>
          <w:rFonts w:ascii="宋体" w:eastAsia="宋体" w:hAnsi="宋体" w:cs="Times New Roman"/>
          <w:szCs w:val="21"/>
        </w:rPr>
        <w:t>2</w:t>
      </w:r>
      <w:r w:rsidR="00F33345" w:rsidRPr="008C06CE">
        <w:rPr>
          <w:rFonts w:ascii="宋体" w:eastAsia="宋体" w:hAnsi="宋体" w:cs="Times New Roman" w:hint="eastAsia"/>
          <w:szCs w:val="21"/>
        </w:rPr>
        <w:t>月</w:t>
      </w:r>
      <w:r w:rsidR="00765571">
        <w:rPr>
          <w:rFonts w:ascii="宋体" w:eastAsia="宋体" w:hAnsi="宋体" w:cs="Times New Roman"/>
          <w:szCs w:val="21"/>
        </w:rPr>
        <w:t>10</w:t>
      </w:r>
      <w:r w:rsidR="008C06CE" w:rsidRPr="008C06CE">
        <w:rPr>
          <w:rFonts w:ascii="宋体" w:eastAsia="宋体" w:hAnsi="宋体" w:cs="Times New Roman" w:hint="eastAsia"/>
          <w:szCs w:val="21"/>
        </w:rPr>
        <w:t>日</w:t>
      </w:r>
      <w:r w:rsidR="00E40B65" w:rsidRPr="00E40B65">
        <w:rPr>
          <w:rFonts w:ascii="宋体" w:eastAsia="宋体" w:hAnsi="宋体" w:cs="Times New Roman" w:hint="eastAsia"/>
          <w:szCs w:val="21"/>
        </w:rPr>
        <w:t>，投资者可在2026年1月2</w:t>
      </w:r>
      <w:r w:rsidR="00E40B65">
        <w:rPr>
          <w:rFonts w:ascii="宋体" w:eastAsia="宋体" w:hAnsi="宋体" w:cs="Times New Roman"/>
          <w:szCs w:val="21"/>
        </w:rPr>
        <w:t>8</w:t>
      </w:r>
      <w:r w:rsidR="00E40B65" w:rsidRPr="00E40B65">
        <w:rPr>
          <w:rFonts w:ascii="宋体" w:eastAsia="宋体" w:hAnsi="宋体" w:cs="Times New Roman" w:hint="eastAsia"/>
          <w:szCs w:val="21"/>
        </w:rPr>
        <w:t>日至2026年2月</w:t>
      </w:r>
      <w:r w:rsidR="00765571">
        <w:rPr>
          <w:rFonts w:ascii="宋体" w:eastAsia="宋体" w:hAnsi="宋体" w:cs="Times New Roman"/>
          <w:szCs w:val="21"/>
        </w:rPr>
        <w:t>10</w:t>
      </w:r>
      <w:r w:rsidR="00E40B65" w:rsidRPr="00E40B65">
        <w:rPr>
          <w:rFonts w:ascii="宋体" w:eastAsia="宋体" w:hAnsi="宋体" w:cs="Times New Roman" w:hint="eastAsia"/>
          <w:szCs w:val="21"/>
        </w:rPr>
        <w:t>日办理本基金的申购、赎回、转换业务</w:t>
      </w:r>
      <w:r w:rsidR="003D1A09" w:rsidRPr="00CB7585">
        <w:rPr>
          <w:rFonts w:ascii="宋体" w:eastAsia="宋体" w:hAnsi="宋体" w:cs="Times New Roman" w:hint="eastAsia"/>
          <w:szCs w:val="21"/>
        </w:rPr>
        <w:t>。</w:t>
      </w:r>
    </w:p>
    <w:p w:rsidR="002A541F" w:rsidRPr="00CB7585" w:rsidRDefault="002A541F" w:rsidP="00DC2752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CB7585">
        <w:rPr>
          <w:rFonts w:ascii="宋体" w:eastAsia="宋体" w:hAnsi="宋体" w:cs="Times New Roman"/>
          <w:szCs w:val="21"/>
        </w:rPr>
        <w:t>投资者可登录本基金管理人网站www.wjasset.com 或拨打客户服务电话400-888-0800 咨询相关事宜。</w:t>
      </w:r>
    </w:p>
    <w:p w:rsidR="005F1C6A" w:rsidRDefault="002A541F" w:rsidP="002A541F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CB7585">
        <w:rPr>
          <w:rFonts w:ascii="宋体" w:eastAsia="宋体" w:hAnsi="宋体" w:cs="Times New Roman"/>
          <w:szCs w:val="21"/>
        </w:rPr>
        <w:t>风险提示：</w:t>
      </w:r>
    </w:p>
    <w:p w:rsidR="002A541F" w:rsidRPr="00CB7585" w:rsidRDefault="002A541F" w:rsidP="005F1C6A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CB7585">
        <w:rPr>
          <w:rFonts w:ascii="宋体" w:eastAsia="宋体" w:hAnsi="宋体" w:cs="Times New Roman"/>
          <w:szCs w:val="21"/>
        </w:rPr>
        <w:t>本基金管理人承诺以诚实信用、勤勉尽责的原则管理和运用基金财产，但不保证基金一定盈利，也不保证最低收益。管理人管理的基金及其投资人员的过往业绩并不代表其将来表现。投资有风险，敬请投资人认真阅读基金的相关法律文件及关注基金特有风险，并选择适合自身风险承受能力的投资品种进行投资。</w:t>
      </w:r>
    </w:p>
    <w:p w:rsidR="002A541F" w:rsidRPr="001C55B9" w:rsidRDefault="002A541F" w:rsidP="002A541F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2A541F" w:rsidRPr="009A2D6C" w:rsidRDefault="002A541F" w:rsidP="009A2D6C">
      <w:pPr>
        <w:spacing w:line="360" w:lineRule="auto"/>
        <w:jc w:val="right"/>
        <w:rPr>
          <w:rFonts w:asciiTheme="minorEastAsia" w:hAnsiTheme="minorEastAsia" w:cs="Times New Roman"/>
          <w:szCs w:val="21"/>
        </w:rPr>
      </w:pPr>
      <w:r w:rsidRPr="001C55B9">
        <w:rPr>
          <w:rFonts w:ascii="Times New Roman" w:hAnsi="Times New Roman" w:cs="Times New Roman"/>
          <w:szCs w:val="21"/>
        </w:rPr>
        <w:t>万家基金管理有限公司</w:t>
      </w:r>
      <w:r w:rsidRPr="001C55B9">
        <w:rPr>
          <w:rFonts w:ascii="Times New Roman" w:hAnsi="Times New Roman" w:cs="Times New Roman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0B65" w:rsidRPr="001C55B9">
        <w:rPr>
          <w:rFonts w:ascii="Times New Roman" w:hAnsi="Times New Roman" w:cs="Times New Roman" w:hint="eastAsia"/>
          <w:szCs w:val="21"/>
        </w:rPr>
        <w:t>2</w:t>
      </w:r>
      <w:r w:rsidR="00E40B65" w:rsidRPr="001C55B9">
        <w:rPr>
          <w:rFonts w:ascii="Times New Roman" w:hAnsi="Times New Roman" w:cs="Times New Roman"/>
          <w:szCs w:val="21"/>
        </w:rPr>
        <w:t>02</w:t>
      </w:r>
      <w:r w:rsidR="00E40B65">
        <w:rPr>
          <w:rFonts w:ascii="Times New Roman" w:hAnsi="Times New Roman" w:cs="Times New Roman"/>
          <w:szCs w:val="21"/>
        </w:rPr>
        <w:t>6</w:t>
      </w:r>
      <w:r w:rsidR="00D53E4D" w:rsidRPr="001C55B9">
        <w:rPr>
          <w:rFonts w:ascii="Times New Roman" w:hAnsi="Times New Roman" w:cs="Times New Roman"/>
          <w:szCs w:val="21"/>
        </w:rPr>
        <w:t>年</w:t>
      </w:r>
      <w:r w:rsidR="00E40B65">
        <w:rPr>
          <w:rFonts w:ascii="Times New Roman" w:hAnsi="Times New Roman" w:cs="Times New Roman"/>
          <w:szCs w:val="21"/>
        </w:rPr>
        <w:t>2</w:t>
      </w:r>
      <w:r w:rsidR="006A52F2" w:rsidRPr="001C55B9">
        <w:rPr>
          <w:rFonts w:ascii="Times New Roman" w:hAnsi="Times New Roman" w:cs="Times New Roman"/>
          <w:szCs w:val="21"/>
        </w:rPr>
        <w:t>月</w:t>
      </w:r>
      <w:r w:rsidR="00765571">
        <w:rPr>
          <w:rFonts w:ascii="Times New Roman" w:hAnsi="Times New Roman" w:cs="Times New Roman"/>
          <w:szCs w:val="21"/>
        </w:rPr>
        <w:t>3</w:t>
      </w:r>
      <w:bookmarkStart w:id="0" w:name="_GoBack"/>
      <w:bookmarkEnd w:id="0"/>
      <w:r w:rsidRPr="001C55B9">
        <w:rPr>
          <w:rFonts w:ascii="Times New Roman" w:hAnsi="Times New Roman" w:cs="Times New Roman"/>
          <w:szCs w:val="21"/>
        </w:rPr>
        <w:t>日</w:t>
      </w:r>
    </w:p>
    <w:sectPr w:rsidR="002A541F" w:rsidRPr="009A2D6C" w:rsidSect="00F63BF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C60ABE" w16cid:durableId="2D23905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407" w:rsidRDefault="00222407" w:rsidP="00C75BEE">
      <w:r>
        <w:separator/>
      </w:r>
    </w:p>
  </w:endnote>
  <w:endnote w:type="continuationSeparator" w:id="0">
    <w:p w:rsidR="00222407" w:rsidRDefault="00222407" w:rsidP="00C75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748284"/>
      <w:docPartObj>
        <w:docPartGallery w:val="Page Numbers (Bottom of Page)"/>
        <w:docPartUnique/>
      </w:docPartObj>
    </w:sdtPr>
    <w:sdtContent>
      <w:p w:rsidR="00192EA8" w:rsidRDefault="00F63BF9">
        <w:pPr>
          <w:pStyle w:val="a5"/>
          <w:jc w:val="center"/>
        </w:pPr>
        <w:r>
          <w:fldChar w:fldCharType="begin"/>
        </w:r>
        <w:r w:rsidR="00192EA8">
          <w:instrText>PAGE   \* MERGEFORMAT</w:instrText>
        </w:r>
        <w:r>
          <w:fldChar w:fldCharType="separate"/>
        </w:r>
        <w:r w:rsidR="005539B5" w:rsidRPr="005539B5">
          <w:rPr>
            <w:noProof/>
            <w:lang w:val="zh-CN"/>
          </w:rPr>
          <w:t>1</w:t>
        </w:r>
        <w:r>
          <w:fldChar w:fldCharType="end"/>
        </w:r>
      </w:p>
    </w:sdtContent>
  </w:sdt>
  <w:p w:rsidR="00192EA8" w:rsidRDefault="00192EA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407" w:rsidRDefault="00222407" w:rsidP="00C75BEE">
      <w:r>
        <w:separator/>
      </w:r>
    </w:p>
  </w:footnote>
  <w:footnote w:type="continuationSeparator" w:id="0">
    <w:p w:rsidR="00222407" w:rsidRDefault="00222407" w:rsidP="00C75B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4EBB"/>
    <w:rsid w:val="00085D09"/>
    <w:rsid w:val="00135B05"/>
    <w:rsid w:val="0015345C"/>
    <w:rsid w:val="00176B56"/>
    <w:rsid w:val="00192EA8"/>
    <w:rsid w:val="001A0143"/>
    <w:rsid w:val="001C55B9"/>
    <w:rsid w:val="001D1B5D"/>
    <w:rsid w:val="00222407"/>
    <w:rsid w:val="00245EDC"/>
    <w:rsid w:val="00290E8E"/>
    <w:rsid w:val="002A541F"/>
    <w:rsid w:val="002B1AB0"/>
    <w:rsid w:val="002B1C32"/>
    <w:rsid w:val="002D1104"/>
    <w:rsid w:val="002F04FF"/>
    <w:rsid w:val="002F4990"/>
    <w:rsid w:val="00396166"/>
    <w:rsid w:val="003A7816"/>
    <w:rsid w:val="003D1A09"/>
    <w:rsid w:val="003D3840"/>
    <w:rsid w:val="003D6C1E"/>
    <w:rsid w:val="00467B33"/>
    <w:rsid w:val="004751EC"/>
    <w:rsid w:val="00492190"/>
    <w:rsid w:val="004F7E7B"/>
    <w:rsid w:val="005539B5"/>
    <w:rsid w:val="005E2DF4"/>
    <w:rsid w:val="005F1C6A"/>
    <w:rsid w:val="005F7CE5"/>
    <w:rsid w:val="00637F3F"/>
    <w:rsid w:val="0068531E"/>
    <w:rsid w:val="006A52F2"/>
    <w:rsid w:val="00765571"/>
    <w:rsid w:val="00780448"/>
    <w:rsid w:val="00796896"/>
    <w:rsid w:val="007D6574"/>
    <w:rsid w:val="00843BA3"/>
    <w:rsid w:val="008460C8"/>
    <w:rsid w:val="008469B8"/>
    <w:rsid w:val="00854EBB"/>
    <w:rsid w:val="0086799F"/>
    <w:rsid w:val="008773C5"/>
    <w:rsid w:val="008B27EE"/>
    <w:rsid w:val="008B6BE2"/>
    <w:rsid w:val="008C06CE"/>
    <w:rsid w:val="00975A14"/>
    <w:rsid w:val="009A2D6C"/>
    <w:rsid w:val="009E7890"/>
    <w:rsid w:val="00A72A8E"/>
    <w:rsid w:val="00B65936"/>
    <w:rsid w:val="00BF039A"/>
    <w:rsid w:val="00C034A3"/>
    <w:rsid w:val="00C03ECA"/>
    <w:rsid w:val="00C75BEE"/>
    <w:rsid w:val="00C825C0"/>
    <w:rsid w:val="00C84244"/>
    <w:rsid w:val="00C903C0"/>
    <w:rsid w:val="00CA7F38"/>
    <w:rsid w:val="00CB7585"/>
    <w:rsid w:val="00CF6C1B"/>
    <w:rsid w:val="00D53E4D"/>
    <w:rsid w:val="00D55C19"/>
    <w:rsid w:val="00D75188"/>
    <w:rsid w:val="00DC2752"/>
    <w:rsid w:val="00DD5E97"/>
    <w:rsid w:val="00DE58C2"/>
    <w:rsid w:val="00E40B65"/>
    <w:rsid w:val="00EF254B"/>
    <w:rsid w:val="00F04A11"/>
    <w:rsid w:val="00F33345"/>
    <w:rsid w:val="00F63BF9"/>
    <w:rsid w:val="00FA0AF5"/>
    <w:rsid w:val="00FA3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B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D1A0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D1A0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75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75BE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75B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75BEE"/>
    <w:rPr>
      <w:sz w:val="18"/>
      <w:szCs w:val="18"/>
    </w:rPr>
  </w:style>
  <w:style w:type="paragraph" w:styleId="a6">
    <w:name w:val="Revision"/>
    <w:hidden/>
    <w:uiPriority w:val="99"/>
    <w:semiHidden/>
    <w:rsid w:val="0015345C"/>
  </w:style>
  <w:style w:type="character" w:styleId="a7">
    <w:name w:val="annotation reference"/>
    <w:basedOn w:val="a0"/>
    <w:uiPriority w:val="99"/>
    <w:semiHidden/>
    <w:unhideWhenUsed/>
    <w:rsid w:val="00DC2752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DC2752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DC2752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DC2752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DC27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4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程元元</dc:creator>
  <cp:lastModifiedBy>ZHONGM</cp:lastModifiedBy>
  <cp:revision>2</cp:revision>
  <cp:lastPrinted>2022-03-10T10:10:00Z</cp:lastPrinted>
  <dcterms:created xsi:type="dcterms:W3CDTF">2026-02-02T16:00:00Z</dcterms:created>
  <dcterms:modified xsi:type="dcterms:W3CDTF">2026-02-02T16:00:00Z</dcterms:modified>
</cp:coreProperties>
</file>