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1CFA" w:rsidRDefault="00EF655B">
      <w:pPr>
        <w:spacing w:line="360" w:lineRule="auto"/>
        <w:jc w:val="center"/>
        <w:rPr>
          <w:rFonts w:asciiTheme="minorEastAsia" w:hAnsiTheme="minorEastAsia"/>
          <w:b/>
          <w:sz w:val="28"/>
          <w:szCs w:val="28"/>
        </w:rPr>
      </w:pPr>
      <w:bookmarkStart w:id="0" w:name="_GoBack"/>
      <w:bookmarkEnd w:id="0"/>
      <w:r>
        <w:rPr>
          <w:rFonts w:asciiTheme="minorEastAsia" w:hAnsiTheme="minorEastAsia" w:hint="eastAsia"/>
          <w:b/>
          <w:sz w:val="28"/>
          <w:szCs w:val="28"/>
        </w:rPr>
        <w:t>兴证证券资产管理有限公司关于旗下部分</w:t>
      </w:r>
      <w:r>
        <w:rPr>
          <w:rFonts w:asciiTheme="minorEastAsia" w:hAnsiTheme="minorEastAsia" w:hint="eastAsia"/>
          <w:b/>
          <w:sz w:val="28"/>
          <w:szCs w:val="28"/>
        </w:rPr>
        <w:t>基金在北京汇成基金销售有限公司开展申购</w:t>
      </w:r>
      <w:r>
        <w:rPr>
          <w:rFonts w:asciiTheme="minorEastAsia" w:hAnsiTheme="minorEastAsia" w:hint="eastAsia"/>
          <w:b/>
          <w:sz w:val="28"/>
          <w:szCs w:val="28"/>
        </w:rPr>
        <w:t>费率优惠活动的公告</w:t>
      </w:r>
    </w:p>
    <w:p w:rsidR="00FE1CFA" w:rsidRDefault="00FE1CFA">
      <w:pPr>
        <w:spacing w:line="360" w:lineRule="auto"/>
        <w:jc w:val="center"/>
        <w:rPr>
          <w:rFonts w:asciiTheme="minorEastAsia" w:hAnsiTheme="minorEastAsia"/>
          <w:b/>
          <w:sz w:val="24"/>
          <w:szCs w:val="24"/>
        </w:rPr>
      </w:pPr>
    </w:p>
    <w:p w:rsidR="00FE1CFA" w:rsidRDefault="00EF655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为了更好地满足广大投资者的理财需求，兴证证券资产管理有限公司（以下简称“本公司”）与</w:t>
      </w:r>
      <w:r>
        <w:rPr>
          <w:rFonts w:asciiTheme="minorEastAsia" w:hAnsiTheme="minorEastAsia" w:hint="eastAsia"/>
          <w:sz w:val="24"/>
          <w:szCs w:val="24"/>
        </w:rPr>
        <w:t>北京汇成基金销售有限公司</w:t>
      </w:r>
      <w:r>
        <w:rPr>
          <w:rFonts w:asciiTheme="minorEastAsia" w:hAnsiTheme="minorEastAsia" w:hint="eastAsia"/>
          <w:sz w:val="24"/>
          <w:szCs w:val="24"/>
        </w:rPr>
        <w:t>（以下简称“</w:t>
      </w:r>
      <w:r>
        <w:rPr>
          <w:rFonts w:asciiTheme="minorEastAsia" w:hAnsiTheme="minorEastAsia" w:hint="eastAsia"/>
          <w:sz w:val="24"/>
          <w:szCs w:val="24"/>
        </w:rPr>
        <w:t>汇成基金</w:t>
      </w:r>
      <w:r>
        <w:rPr>
          <w:rFonts w:asciiTheme="minorEastAsia" w:hAnsiTheme="minorEastAsia" w:hint="eastAsia"/>
          <w:sz w:val="24"/>
          <w:szCs w:val="24"/>
        </w:rPr>
        <w:t>”）协商一致，决定自</w:t>
      </w:r>
      <w:r>
        <w:rPr>
          <w:rFonts w:asciiTheme="minorEastAsia" w:hAnsiTheme="minorEastAsia" w:hint="eastAsia"/>
          <w:sz w:val="24"/>
          <w:szCs w:val="24"/>
        </w:rPr>
        <w:t>2</w:t>
      </w:r>
      <w:r>
        <w:rPr>
          <w:rFonts w:asciiTheme="minorEastAsia" w:hAnsiTheme="minorEastAsia"/>
          <w:sz w:val="24"/>
          <w:szCs w:val="24"/>
        </w:rPr>
        <w:t>02</w:t>
      </w:r>
      <w:r>
        <w:rPr>
          <w:rFonts w:asciiTheme="minorEastAsia" w:hAnsiTheme="minorEastAsia" w:hint="eastAsia"/>
          <w:sz w:val="24"/>
          <w:szCs w:val="24"/>
        </w:rPr>
        <w:t>6</w:t>
      </w:r>
      <w:r>
        <w:rPr>
          <w:rFonts w:asciiTheme="minorEastAsia" w:hAnsiTheme="minorEastAsia" w:hint="eastAsia"/>
          <w:sz w:val="24"/>
          <w:szCs w:val="24"/>
        </w:rPr>
        <w:t>年</w:t>
      </w:r>
      <w:r>
        <w:rPr>
          <w:rFonts w:asciiTheme="minorEastAsia" w:hAnsiTheme="minorEastAsia" w:hint="eastAsia"/>
          <w:sz w:val="24"/>
          <w:szCs w:val="24"/>
        </w:rPr>
        <w:t>2</w:t>
      </w:r>
      <w:r>
        <w:rPr>
          <w:rFonts w:asciiTheme="minorEastAsia" w:hAnsiTheme="minorEastAsia" w:hint="eastAsia"/>
          <w:sz w:val="24"/>
          <w:szCs w:val="24"/>
        </w:rPr>
        <w:t>月</w:t>
      </w:r>
      <w:r>
        <w:rPr>
          <w:rFonts w:asciiTheme="minorEastAsia" w:hAnsiTheme="minorEastAsia" w:hint="eastAsia"/>
          <w:sz w:val="24"/>
          <w:szCs w:val="24"/>
        </w:rPr>
        <w:t>3</w:t>
      </w:r>
      <w:r>
        <w:rPr>
          <w:rFonts w:asciiTheme="minorEastAsia" w:hAnsiTheme="minorEastAsia" w:hint="eastAsia"/>
          <w:sz w:val="24"/>
          <w:szCs w:val="24"/>
        </w:rPr>
        <w:t>日起，</w:t>
      </w:r>
      <w:r>
        <w:rPr>
          <w:rFonts w:asciiTheme="minorEastAsia" w:hAnsiTheme="minorEastAsia" w:hint="eastAsia"/>
          <w:sz w:val="24"/>
          <w:szCs w:val="24"/>
        </w:rPr>
        <w:t>本公司</w:t>
      </w:r>
      <w:r>
        <w:rPr>
          <w:rFonts w:ascii="宋体" w:hAnsi="宋体" w:hint="eastAsia"/>
          <w:sz w:val="24"/>
          <w:szCs w:val="24"/>
        </w:rPr>
        <w:t>旗下部分</w:t>
      </w:r>
      <w:r>
        <w:rPr>
          <w:rFonts w:ascii="宋体" w:hAnsi="宋体" w:hint="eastAsia"/>
          <w:sz w:val="24"/>
          <w:szCs w:val="24"/>
        </w:rPr>
        <w:t>基金</w:t>
      </w:r>
      <w:r>
        <w:rPr>
          <w:rFonts w:asciiTheme="minorEastAsia" w:hAnsiTheme="minorEastAsia" w:hint="eastAsia"/>
          <w:sz w:val="24"/>
          <w:szCs w:val="24"/>
        </w:rPr>
        <w:t>在</w:t>
      </w:r>
      <w:r>
        <w:rPr>
          <w:rFonts w:asciiTheme="minorEastAsia" w:hAnsiTheme="minorEastAsia" w:hint="eastAsia"/>
          <w:sz w:val="24"/>
          <w:szCs w:val="24"/>
        </w:rPr>
        <w:t>上述销售机构</w:t>
      </w:r>
      <w:r>
        <w:rPr>
          <w:rFonts w:asciiTheme="minorEastAsia" w:hAnsiTheme="minorEastAsia" w:hint="eastAsia"/>
          <w:sz w:val="24"/>
          <w:szCs w:val="24"/>
        </w:rPr>
        <w:t>开展申购费率</w:t>
      </w:r>
      <w:r>
        <w:rPr>
          <w:rFonts w:asciiTheme="minorEastAsia" w:hAnsiTheme="minorEastAsia" w:hint="eastAsia"/>
          <w:sz w:val="24"/>
          <w:szCs w:val="24"/>
        </w:rPr>
        <w:t>优惠活动。现将有关事项具体公告如下：</w:t>
      </w:r>
    </w:p>
    <w:p w:rsidR="00FE1CFA" w:rsidRDefault="00FE1CFA">
      <w:pPr>
        <w:spacing w:line="360" w:lineRule="auto"/>
        <w:ind w:firstLineChars="300" w:firstLine="720"/>
        <w:rPr>
          <w:rFonts w:asciiTheme="minorEastAsia" w:hAnsiTheme="minorEastAsia"/>
          <w:sz w:val="24"/>
          <w:szCs w:val="24"/>
        </w:rPr>
      </w:pPr>
    </w:p>
    <w:p w:rsidR="00FE1CFA" w:rsidRDefault="00EF655B">
      <w:pPr>
        <w:spacing w:line="360" w:lineRule="auto"/>
        <w:rPr>
          <w:rFonts w:asciiTheme="minorEastAsia" w:hAnsiTheme="minorEastAsia"/>
          <w:b/>
          <w:bCs/>
          <w:sz w:val="24"/>
          <w:szCs w:val="24"/>
        </w:rPr>
      </w:pPr>
      <w:r>
        <w:rPr>
          <w:rFonts w:asciiTheme="minorEastAsia" w:hAnsiTheme="minorEastAsia" w:hint="eastAsia"/>
          <w:b/>
          <w:bCs/>
          <w:sz w:val="24"/>
          <w:szCs w:val="24"/>
        </w:rPr>
        <w:t>一、</w:t>
      </w:r>
      <w:r>
        <w:rPr>
          <w:rFonts w:asciiTheme="minorEastAsia" w:hAnsiTheme="minorEastAsia" w:hint="eastAsia"/>
          <w:b/>
          <w:bCs/>
          <w:sz w:val="24"/>
          <w:szCs w:val="24"/>
        </w:rPr>
        <w:t xml:space="preserve"> </w:t>
      </w:r>
      <w:r>
        <w:rPr>
          <w:rFonts w:asciiTheme="minorEastAsia" w:hAnsiTheme="minorEastAsia" w:hint="eastAsia"/>
          <w:b/>
          <w:bCs/>
          <w:sz w:val="24"/>
          <w:szCs w:val="24"/>
        </w:rPr>
        <w:t>适用</w:t>
      </w:r>
      <w:r>
        <w:rPr>
          <w:rFonts w:asciiTheme="minorEastAsia" w:hAnsiTheme="minorEastAsia" w:hint="eastAsia"/>
          <w:b/>
          <w:bCs/>
          <w:sz w:val="24"/>
          <w:szCs w:val="24"/>
        </w:rPr>
        <w:t>产品</w:t>
      </w:r>
    </w:p>
    <w:tbl>
      <w:tblPr>
        <w:tblStyle w:val="a8"/>
        <w:tblW w:w="0" w:type="auto"/>
        <w:tblLook w:val="04A0"/>
      </w:tblPr>
      <w:tblGrid>
        <w:gridCol w:w="4261"/>
        <w:gridCol w:w="4261"/>
      </w:tblGrid>
      <w:tr w:rsidR="00FE1CFA">
        <w:tc>
          <w:tcPr>
            <w:tcW w:w="4261" w:type="dxa"/>
          </w:tcPr>
          <w:p w:rsidR="00FE1CFA" w:rsidRDefault="00EF655B">
            <w:pPr>
              <w:spacing w:line="360" w:lineRule="auto"/>
              <w:jc w:val="center"/>
              <w:rPr>
                <w:rFonts w:asciiTheme="minorEastAsia" w:hAnsiTheme="minorEastAsia"/>
                <w:sz w:val="24"/>
                <w:szCs w:val="24"/>
              </w:rPr>
            </w:pPr>
            <w:r>
              <w:rPr>
                <w:rFonts w:asciiTheme="minorEastAsia" w:hAnsiTheme="minorEastAsia" w:hint="eastAsia"/>
                <w:sz w:val="24"/>
                <w:szCs w:val="24"/>
              </w:rPr>
              <w:t>产品名称</w:t>
            </w:r>
          </w:p>
        </w:tc>
        <w:tc>
          <w:tcPr>
            <w:tcW w:w="4261" w:type="dxa"/>
          </w:tcPr>
          <w:p w:rsidR="00FE1CFA" w:rsidRDefault="00EF655B">
            <w:pPr>
              <w:spacing w:line="360" w:lineRule="auto"/>
              <w:jc w:val="center"/>
              <w:rPr>
                <w:rFonts w:asciiTheme="minorEastAsia" w:hAnsiTheme="minorEastAsia"/>
                <w:sz w:val="24"/>
                <w:szCs w:val="24"/>
              </w:rPr>
            </w:pPr>
            <w:r>
              <w:rPr>
                <w:rFonts w:asciiTheme="minorEastAsia" w:hAnsiTheme="minorEastAsia" w:hint="eastAsia"/>
                <w:sz w:val="24"/>
                <w:szCs w:val="24"/>
              </w:rPr>
              <w:t>产品代码</w:t>
            </w:r>
          </w:p>
        </w:tc>
      </w:tr>
      <w:tr w:rsidR="00FE1CFA">
        <w:tc>
          <w:tcPr>
            <w:tcW w:w="4261" w:type="dxa"/>
            <w:vAlign w:val="center"/>
          </w:tcPr>
          <w:p w:rsidR="00FE1CFA" w:rsidRDefault="00EF655B">
            <w:pPr>
              <w:spacing w:line="360" w:lineRule="auto"/>
              <w:rPr>
                <w:rFonts w:asciiTheme="minorEastAsia" w:hAnsiTheme="minorEastAsia"/>
                <w:sz w:val="24"/>
                <w:szCs w:val="24"/>
              </w:rPr>
            </w:pPr>
            <w:r>
              <w:rPr>
                <w:rFonts w:asciiTheme="minorEastAsia" w:hAnsiTheme="minorEastAsia" w:hint="eastAsia"/>
                <w:sz w:val="24"/>
                <w:szCs w:val="24"/>
              </w:rPr>
              <w:t>兴证资管金麒麟领先优势一年持有期混合型</w:t>
            </w:r>
            <w:r>
              <w:rPr>
                <w:rFonts w:asciiTheme="minorEastAsia" w:hAnsiTheme="minorEastAsia" w:hint="eastAsia"/>
                <w:sz w:val="24"/>
                <w:szCs w:val="24"/>
              </w:rPr>
              <w:t>证券投资基金</w:t>
            </w:r>
            <w:r>
              <w:rPr>
                <w:rFonts w:asciiTheme="minorEastAsia" w:hAnsiTheme="minorEastAsia" w:hint="eastAsia"/>
                <w:sz w:val="24"/>
                <w:szCs w:val="24"/>
              </w:rPr>
              <w:t>A</w:t>
            </w:r>
            <w:r>
              <w:rPr>
                <w:rFonts w:asciiTheme="minorEastAsia" w:hAnsiTheme="minorEastAsia" w:hint="eastAsia"/>
                <w:sz w:val="24"/>
                <w:szCs w:val="24"/>
              </w:rPr>
              <w:t>类</w:t>
            </w:r>
            <w:r>
              <w:rPr>
                <w:rFonts w:asciiTheme="minorEastAsia" w:hAnsiTheme="minorEastAsia" w:hint="eastAsia"/>
                <w:sz w:val="24"/>
                <w:szCs w:val="24"/>
              </w:rPr>
              <w:t>基金</w:t>
            </w:r>
            <w:r>
              <w:rPr>
                <w:rFonts w:asciiTheme="minorEastAsia" w:hAnsiTheme="minorEastAsia" w:hint="eastAsia"/>
                <w:sz w:val="24"/>
                <w:szCs w:val="24"/>
              </w:rPr>
              <w:t>份额</w:t>
            </w:r>
          </w:p>
        </w:tc>
        <w:tc>
          <w:tcPr>
            <w:tcW w:w="4261" w:type="dxa"/>
            <w:vAlign w:val="center"/>
          </w:tcPr>
          <w:p w:rsidR="00FE1CFA" w:rsidRDefault="00EF655B">
            <w:pPr>
              <w:spacing w:line="360" w:lineRule="auto"/>
              <w:jc w:val="center"/>
              <w:rPr>
                <w:rFonts w:asciiTheme="minorEastAsia" w:hAnsiTheme="minorEastAsia"/>
                <w:sz w:val="24"/>
                <w:szCs w:val="24"/>
              </w:rPr>
            </w:pPr>
            <w:r>
              <w:rPr>
                <w:rFonts w:asciiTheme="minorEastAsia" w:hAnsiTheme="minorEastAsia" w:hint="eastAsia"/>
                <w:sz w:val="24"/>
                <w:szCs w:val="24"/>
              </w:rPr>
              <w:t>9</w:t>
            </w:r>
            <w:r>
              <w:rPr>
                <w:rFonts w:asciiTheme="minorEastAsia" w:hAnsiTheme="minorEastAsia"/>
                <w:sz w:val="24"/>
                <w:szCs w:val="24"/>
              </w:rPr>
              <w:t>59991</w:t>
            </w:r>
          </w:p>
        </w:tc>
      </w:tr>
      <w:tr w:rsidR="00FE1CFA">
        <w:tc>
          <w:tcPr>
            <w:tcW w:w="4261" w:type="dxa"/>
            <w:vAlign w:val="center"/>
          </w:tcPr>
          <w:p w:rsidR="00FE1CFA" w:rsidRDefault="00EF655B">
            <w:pPr>
              <w:spacing w:line="360" w:lineRule="auto"/>
              <w:rPr>
                <w:rFonts w:asciiTheme="minorEastAsia" w:hAnsiTheme="minorEastAsia"/>
                <w:sz w:val="24"/>
                <w:szCs w:val="24"/>
              </w:rPr>
            </w:pPr>
            <w:r>
              <w:rPr>
                <w:rFonts w:asciiTheme="minorEastAsia" w:hAnsiTheme="minorEastAsia" w:hint="eastAsia"/>
                <w:sz w:val="24"/>
                <w:szCs w:val="24"/>
              </w:rPr>
              <w:t>兴证资管金麒麟消费升级混合型证券投资基金</w:t>
            </w:r>
            <w:r>
              <w:rPr>
                <w:rFonts w:asciiTheme="minorEastAsia" w:hAnsiTheme="minorEastAsia" w:hint="eastAsia"/>
                <w:sz w:val="24"/>
                <w:szCs w:val="24"/>
              </w:rPr>
              <w:t>A</w:t>
            </w:r>
            <w:r>
              <w:rPr>
                <w:rFonts w:asciiTheme="minorEastAsia" w:hAnsiTheme="minorEastAsia" w:hint="eastAsia"/>
                <w:sz w:val="24"/>
                <w:szCs w:val="24"/>
              </w:rPr>
              <w:t>类</w:t>
            </w:r>
            <w:r>
              <w:rPr>
                <w:rFonts w:asciiTheme="minorEastAsia" w:hAnsiTheme="minorEastAsia" w:hint="eastAsia"/>
                <w:sz w:val="24"/>
                <w:szCs w:val="24"/>
              </w:rPr>
              <w:t>基金</w:t>
            </w:r>
            <w:r>
              <w:rPr>
                <w:rFonts w:asciiTheme="minorEastAsia" w:hAnsiTheme="minorEastAsia" w:hint="eastAsia"/>
                <w:sz w:val="24"/>
                <w:szCs w:val="24"/>
              </w:rPr>
              <w:t>份额</w:t>
            </w:r>
          </w:p>
        </w:tc>
        <w:tc>
          <w:tcPr>
            <w:tcW w:w="4261" w:type="dxa"/>
            <w:vAlign w:val="center"/>
          </w:tcPr>
          <w:p w:rsidR="00FE1CFA" w:rsidRDefault="00EF655B">
            <w:pPr>
              <w:spacing w:line="360" w:lineRule="auto"/>
              <w:jc w:val="center"/>
              <w:rPr>
                <w:rFonts w:asciiTheme="minorEastAsia" w:hAnsiTheme="minorEastAsia"/>
                <w:sz w:val="24"/>
                <w:szCs w:val="24"/>
              </w:rPr>
            </w:pPr>
            <w:r>
              <w:rPr>
                <w:rFonts w:ascii="宋体" w:eastAsia="宋体" w:hAnsi="宋体" w:cs="Times New Roman" w:hint="eastAsia"/>
                <w:sz w:val="24"/>
                <w:szCs w:val="24"/>
                <w:lang/>
              </w:rPr>
              <w:t>970067</w:t>
            </w:r>
          </w:p>
        </w:tc>
      </w:tr>
      <w:tr w:rsidR="00FE1CFA">
        <w:tc>
          <w:tcPr>
            <w:tcW w:w="4261" w:type="dxa"/>
            <w:shd w:val="clear" w:color="auto" w:fill="auto"/>
            <w:vAlign w:val="center"/>
          </w:tcPr>
          <w:p w:rsidR="00FE1CFA" w:rsidRDefault="00EF655B">
            <w:pPr>
              <w:spacing w:line="360" w:lineRule="auto"/>
              <w:rPr>
                <w:rFonts w:asciiTheme="minorEastAsia" w:hAnsiTheme="minorEastAsia"/>
                <w:sz w:val="24"/>
                <w:szCs w:val="24"/>
              </w:rPr>
            </w:pPr>
            <w:r>
              <w:rPr>
                <w:rFonts w:asciiTheme="minorEastAsia" w:hAnsiTheme="minorEastAsia" w:hint="eastAsia"/>
                <w:sz w:val="24"/>
                <w:szCs w:val="24"/>
              </w:rPr>
              <w:t>兴证资管金麒麟兴享增利六个月持有期债券型证券投资基金</w:t>
            </w:r>
            <w:r>
              <w:rPr>
                <w:rFonts w:asciiTheme="minorEastAsia" w:hAnsiTheme="minorEastAsia" w:hint="eastAsia"/>
                <w:sz w:val="24"/>
                <w:szCs w:val="24"/>
              </w:rPr>
              <w:t>A</w:t>
            </w:r>
            <w:r>
              <w:rPr>
                <w:rFonts w:asciiTheme="minorEastAsia" w:hAnsiTheme="minorEastAsia" w:hint="eastAsia"/>
                <w:sz w:val="24"/>
                <w:szCs w:val="24"/>
              </w:rPr>
              <w:t>类</w:t>
            </w:r>
            <w:r>
              <w:rPr>
                <w:rFonts w:asciiTheme="minorEastAsia" w:hAnsiTheme="minorEastAsia" w:hint="eastAsia"/>
                <w:sz w:val="24"/>
                <w:szCs w:val="24"/>
              </w:rPr>
              <w:t>基金</w:t>
            </w:r>
            <w:r>
              <w:rPr>
                <w:rFonts w:asciiTheme="minorEastAsia" w:hAnsiTheme="minorEastAsia" w:hint="eastAsia"/>
                <w:sz w:val="24"/>
                <w:szCs w:val="24"/>
              </w:rPr>
              <w:t>份额</w:t>
            </w:r>
          </w:p>
        </w:tc>
        <w:tc>
          <w:tcPr>
            <w:tcW w:w="4261" w:type="dxa"/>
            <w:shd w:val="clear" w:color="auto" w:fill="auto"/>
            <w:vAlign w:val="center"/>
          </w:tcPr>
          <w:p w:rsidR="00FE1CFA" w:rsidRDefault="00EF655B">
            <w:pPr>
              <w:spacing w:line="360" w:lineRule="auto"/>
              <w:jc w:val="center"/>
              <w:rPr>
                <w:rFonts w:eastAsia="宋体"/>
                <w:color w:val="000000"/>
                <w:kern w:val="0"/>
                <w:sz w:val="24"/>
                <w:szCs w:val="24"/>
              </w:rPr>
            </w:pPr>
            <w:r>
              <w:rPr>
                <w:rFonts w:ascii="宋体" w:eastAsia="宋体" w:hAnsi="宋体" w:cs="Times New Roman" w:hint="eastAsia"/>
                <w:sz w:val="24"/>
                <w:szCs w:val="24"/>
                <w:lang/>
              </w:rPr>
              <w:t>970204</w:t>
            </w:r>
          </w:p>
        </w:tc>
      </w:tr>
      <w:tr w:rsidR="00FE1CFA">
        <w:tc>
          <w:tcPr>
            <w:tcW w:w="4261" w:type="dxa"/>
            <w:shd w:val="clear" w:color="auto" w:fill="auto"/>
            <w:vAlign w:val="center"/>
          </w:tcPr>
          <w:p w:rsidR="00FE1CFA" w:rsidRDefault="00EF655B">
            <w:pPr>
              <w:spacing w:line="360" w:lineRule="auto"/>
              <w:rPr>
                <w:rFonts w:asciiTheme="minorEastAsia" w:hAnsiTheme="minorEastAsia"/>
                <w:sz w:val="24"/>
                <w:szCs w:val="24"/>
              </w:rPr>
            </w:pPr>
            <w:r>
              <w:rPr>
                <w:rFonts w:asciiTheme="minorEastAsia" w:hAnsiTheme="minorEastAsia" w:hint="eastAsia"/>
                <w:sz w:val="24"/>
                <w:szCs w:val="24"/>
              </w:rPr>
              <w:t>兴证资管金麒麟悦享添利</w:t>
            </w:r>
            <w:r>
              <w:rPr>
                <w:rFonts w:asciiTheme="minorEastAsia" w:hAnsiTheme="minorEastAsia" w:hint="eastAsia"/>
                <w:sz w:val="24"/>
                <w:szCs w:val="24"/>
              </w:rPr>
              <w:t>30</w:t>
            </w:r>
            <w:r>
              <w:rPr>
                <w:rFonts w:asciiTheme="minorEastAsia" w:hAnsiTheme="minorEastAsia" w:hint="eastAsia"/>
                <w:sz w:val="24"/>
                <w:szCs w:val="24"/>
              </w:rPr>
              <w:t>天滚动持有债券型证券投资基金</w:t>
            </w:r>
            <w:r>
              <w:rPr>
                <w:rFonts w:asciiTheme="minorEastAsia" w:hAnsiTheme="minorEastAsia" w:hint="eastAsia"/>
                <w:sz w:val="24"/>
                <w:szCs w:val="24"/>
              </w:rPr>
              <w:t>A</w:t>
            </w:r>
            <w:r>
              <w:rPr>
                <w:rFonts w:asciiTheme="minorEastAsia" w:hAnsiTheme="minorEastAsia" w:hint="eastAsia"/>
                <w:sz w:val="24"/>
                <w:szCs w:val="24"/>
              </w:rPr>
              <w:t>类</w:t>
            </w:r>
            <w:r>
              <w:rPr>
                <w:rFonts w:asciiTheme="minorEastAsia" w:hAnsiTheme="minorEastAsia" w:hint="eastAsia"/>
                <w:sz w:val="24"/>
                <w:szCs w:val="24"/>
              </w:rPr>
              <w:t>基金</w:t>
            </w:r>
            <w:r>
              <w:rPr>
                <w:rFonts w:asciiTheme="minorEastAsia" w:hAnsiTheme="minorEastAsia" w:hint="eastAsia"/>
                <w:sz w:val="24"/>
                <w:szCs w:val="24"/>
              </w:rPr>
              <w:t>份额</w:t>
            </w:r>
          </w:p>
        </w:tc>
        <w:tc>
          <w:tcPr>
            <w:tcW w:w="4261" w:type="dxa"/>
            <w:shd w:val="clear" w:color="auto" w:fill="auto"/>
            <w:vAlign w:val="center"/>
          </w:tcPr>
          <w:p w:rsidR="00FE1CFA" w:rsidRDefault="00EF655B">
            <w:pPr>
              <w:spacing w:line="360" w:lineRule="auto"/>
              <w:jc w:val="center"/>
              <w:rPr>
                <w:rFonts w:ascii="宋体" w:eastAsia="宋体" w:hAnsi="宋体" w:cs="Times New Roman"/>
                <w:sz w:val="24"/>
                <w:szCs w:val="24"/>
                <w:lang/>
              </w:rPr>
            </w:pPr>
            <w:r>
              <w:rPr>
                <w:rFonts w:ascii="宋体" w:eastAsia="宋体" w:hAnsi="宋体" w:cs="Times New Roman" w:hint="eastAsia"/>
                <w:sz w:val="24"/>
                <w:szCs w:val="24"/>
                <w:lang/>
              </w:rPr>
              <w:t>970168</w:t>
            </w:r>
          </w:p>
        </w:tc>
      </w:tr>
      <w:tr w:rsidR="00FE1CFA">
        <w:tc>
          <w:tcPr>
            <w:tcW w:w="4261" w:type="dxa"/>
            <w:shd w:val="clear" w:color="auto" w:fill="auto"/>
            <w:vAlign w:val="center"/>
          </w:tcPr>
          <w:p w:rsidR="00FE1CFA" w:rsidRDefault="00EF655B">
            <w:pPr>
              <w:spacing w:line="360" w:lineRule="auto"/>
              <w:rPr>
                <w:rFonts w:asciiTheme="minorEastAsia" w:hAnsiTheme="minorEastAsia"/>
                <w:sz w:val="24"/>
                <w:szCs w:val="24"/>
              </w:rPr>
            </w:pPr>
            <w:r>
              <w:rPr>
                <w:rFonts w:asciiTheme="minorEastAsia" w:hAnsiTheme="minorEastAsia" w:hint="eastAsia"/>
                <w:sz w:val="24"/>
                <w:szCs w:val="24"/>
              </w:rPr>
              <w:t>兴证资管金麒麟恒睿致远一年持有期混合型证券投资基金</w:t>
            </w:r>
            <w:r>
              <w:rPr>
                <w:rFonts w:asciiTheme="minorEastAsia" w:hAnsiTheme="minorEastAsia" w:hint="eastAsia"/>
                <w:sz w:val="24"/>
                <w:szCs w:val="24"/>
              </w:rPr>
              <w:t>A</w:t>
            </w:r>
            <w:r>
              <w:rPr>
                <w:rFonts w:asciiTheme="minorEastAsia" w:hAnsiTheme="minorEastAsia" w:hint="eastAsia"/>
                <w:sz w:val="24"/>
                <w:szCs w:val="24"/>
              </w:rPr>
              <w:t>类</w:t>
            </w:r>
            <w:r>
              <w:rPr>
                <w:rFonts w:asciiTheme="minorEastAsia" w:hAnsiTheme="minorEastAsia" w:hint="eastAsia"/>
                <w:sz w:val="24"/>
                <w:szCs w:val="24"/>
              </w:rPr>
              <w:t>基金</w:t>
            </w:r>
            <w:r>
              <w:rPr>
                <w:rFonts w:asciiTheme="minorEastAsia" w:hAnsiTheme="minorEastAsia" w:hint="eastAsia"/>
                <w:sz w:val="24"/>
                <w:szCs w:val="24"/>
              </w:rPr>
              <w:t>份额</w:t>
            </w:r>
          </w:p>
        </w:tc>
        <w:tc>
          <w:tcPr>
            <w:tcW w:w="4261" w:type="dxa"/>
            <w:shd w:val="clear" w:color="auto" w:fill="auto"/>
            <w:vAlign w:val="center"/>
          </w:tcPr>
          <w:p w:rsidR="00FE1CFA" w:rsidRDefault="00EF655B">
            <w:pPr>
              <w:spacing w:line="360" w:lineRule="auto"/>
              <w:jc w:val="center"/>
              <w:rPr>
                <w:rFonts w:ascii="宋体" w:eastAsia="宋体" w:hAnsi="宋体" w:cs="Times New Roman"/>
                <w:sz w:val="24"/>
                <w:szCs w:val="24"/>
                <w:lang/>
              </w:rPr>
            </w:pPr>
            <w:r>
              <w:rPr>
                <w:rFonts w:ascii="宋体" w:eastAsia="宋体" w:hAnsi="宋体" w:cs="Times New Roman" w:hint="eastAsia"/>
                <w:sz w:val="24"/>
                <w:szCs w:val="24"/>
                <w:lang/>
              </w:rPr>
              <w:t>970119</w:t>
            </w:r>
          </w:p>
        </w:tc>
      </w:tr>
      <w:tr w:rsidR="00FE1CFA">
        <w:tc>
          <w:tcPr>
            <w:tcW w:w="4261" w:type="dxa"/>
            <w:shd w:val="clear" w:color="auto" w:fill="auto"/>
            <w:vAlign w:val="center"/>
          </w:tcPr>
          <w:p w:rsidR="00FE1CFA" w:rsidRDefault="00EF655B">
            <w:pPr>
              <w:spacing w:line="360" w:lineRule="auto"/>
              <w:rPr>
                <w:rFonts w:asciiTheme="minorEastAsia" w:hAnsiTheme="minorEastAsia"/>
                <w:sz w:val="24"/>
                <w:szCs w:val="24"/>
              </w:rPr>
            </w:pPr>
            <w:r>
              <w:rPr>
                <w:rFonts w:asciiTheme="minorEastAsia" w:hAnsiTheme="minorEastAsia" w:hint="eastAsia"/>
                <w:sz w:val="24"/>
                <w:szCs w:val="24"/>
              </w:rPr>
              <w:t>兴证资管金麒麟</w:t>
            </w:r>
            <w:r>
              <w:rPr>
                <w:rFonts w:asciiTheme="minorEastAsia" w:hAnsiTheme="minorEastAsia" w:hint="eastAsia"/>
                <w:sz w:val="24"/>
                <w:szCs w:val="24"/>
              </w:rPr>
              <w:t>3</w:t>
            </w:r>
            <w:r>
              <w:rPr>
                <w:rFonts w:asciiTheme="minorEastAsia" w:hAnsiTheme="minorEastAsia" w:hint="eastAsia"/>
                <w:sz w:val="24"/>
                <w:szCs w:val="24"/>
              </w:rPr>
              <w:t>个月持有期混合型基金中基金</w:t>
            </w:r>
            <w:r>
              <w:rPr>
                <w:rFonts w:asciiTheme="minorEastAsia" w:hAnsiTheme="minorEastAsia" w:hint="eastAsia"/>
                <w:sz w:val="24"/>
                <w:szCs w:val="24"/>
              </w:rPr>
              <w:t>(FOF)A</w:t>
            </w:r>
            <w:r>
              <w:rPr>
                <w:rFonts w:asciiTheme="minorEastAsia" w:hAnsiTheme="minorEastAsia" w:hint="eastAsia"/>
                <w:sz w:val="24"/>
                <w:szCs w:val="24"/>
              </w:rPr>
              <w:t>类</w:t>
            </w:r>
            <w:r>
              <w:rPr>
                <w:rFonts w:asciiTheme="minorEastAsia" w:hAnsiTheme="minorEastAsia" w:hint="eastAsia"/>
                <w:sz w:val="24"/>
                <w:szCs w:val="24"/>
              </w:rPr>
              <w:t>基金</w:t>
            </w:r>
            <w:r>
              <w:rPr>
                <w:rFonts w:asciiTheme="minorEastAsia" w:hAnsiTheme="minorEastAsia" w:hint="eastAsia"/>
                <w:sz w:val="24"/>
                <w:szCs w:val="24"/>
              </w:rPr>
              <w:t>份额</w:t>
            </w:r>
          </w:p>
        </w:tc>
        <w:tc>
          <w:tcPr>
            <w:tcW w:w="4261" w:type="dxa"/>
            <w:shd w:val="clear" w:color="auto" w:fill="auto"/>
            <w:vAlign w:val="center"/>
          </w:tcPr>
          <w:p w:rsidR="00FE1CFA" w:rsidRDefault="00EF655B">
            <w:pPr>
              <w:spacing w:line="360" w:lineRule="auto"/>
              <w:jc w:val="center"/>
              <w:rPr>
                <w:rFonts w:ascii="宋体" w:eastAsia="宋体" w:hAnsi="宋体" w:cs="Times New Roman"/>
                <w:sz w:val="24"/>
                <w:szCs w:val="24"/>
                <w:lang/>
              </w:rPr>
            </w:pPr>
            <w:r>
              <w:rPr>
                <w:rFonts w:ascii="宋体" w:eastAsia="宋体" w:hAnsi="宋体" w:cs="Times New Roman" w:hint="eastAsia"/>
                <w:sz w:val="24"/>
                <w:szCs w:val="24"/>
                <w:lang/>
              </w:rPr>
              <w:t>970194</w:t>
            </w:r>
          </w:p>
        </w:tc>
      </w:tr>
    </w:tbl>
    <w:p w:rsidR="00FE1CFA" w:rsidRDefault="00FE1CFA">
      <w:pPr>
        <w:spacing w:line="360" w:lineRule="auto"/>
        <w:ind w:firstLine="420"/>
        <w:rPr>
          <w:rFonts w:asciiTheme="minorEastAsia" w:hAnsiTheme="minorEastAsia"/>
          <w:sz w:val="24"/>
          <w:szCs w:val="24"/>
        </w:rPr>
      </w:pPr>
    </w:p>
    <w:p w:rsidR="00FE1CFA" w:rsidRDefault="00EF655B">
      <w:pPr>
        <w:spacing w:line="360" w:lineRule="auto"/>
        <w:rPr>
          <w:rFonts w:asciiTheme="minorEastAsia" w:hAnsiTheme="minorEastAsia"/>
          <w:b/>
          <w:bCs/>
          <w:sz w:val="24"/>
          <w:szCs w:val="24"/>
        </w:rPr>
      </w:pPr>
      <w:r>
        <w:rPr>
          <w:rFonts w:asciiTheme="minorEastAsia" w:hAnsiTheme="minorEastAsia" w:hint="eastAsia"/>
          <w:b/>
          <w:bCs/>
          <w:sz w:val="24"/>
          <w:szCs w:val="24"/>
        </w:rPr>
        <w:t>二、申购费率优惠活动</w:t>
      </w:r>
    </w:p>
    <w:p w:rsidR="00FE1CFA" w:rsidRDefault="00EF655B">
      <w:pPr>
        <w:spacing w:line="360" w:lineRule="auto"/>
        <w:ind w:firstLine="420"/>
        <w:rPr>
          <w:rFonts w:asciiTheme="minorEastAsia" w:hAnsiTheme="minorEastAsia"/>
          <w:sz w:val="24"/>
          <w:szCs w:val="24"/>
        </w:rPr>
      </w:pPr>
      <w:r>
        <w:rPr>
          <w:rFonts w:asciiTheme="minorEastAsia" w:hAnsiTheme="minorEastAsia" w:hint="eastAsia"/>
          <w:sz w:val="24"/>
          <w:szCs w:val="24"/>
        </w:rPr>
        <w:t>投资者通过</w:t>
      </w:r>
      <w:r>
        <w:rPr>
          <w:rFonts w:asciiTheme="minorEastAsia" w:hAnsiTheme="minorEastAsia" w:hint="eastAsia"/>
          <w:sz w:val="24"/>
          <w:szCs w:val="24"/>
        </w:rPr>
        <w:t>汇成基金</w:t>
      </w:r>
      <w:r>
        <w:rPr>
          <w:rFonts w:asciiTheme="minorEastAsia" w:hAnsiTheme="minorEastAsia" w:hint="eastAsia"/>
          <w:sz w:val="24"/>
          <w:szCs w:val="24"/>
        </w:rPr>
        <w:t>申购</w:t>
      </w:r>
      <w:r>
        <w:rPr>
          <w:rFonts w:asciiTheme="minorEastAsia" w:hAnsiTheme="minorEastAsia" w:hint="eastAsia"/>
          <w:sz w:val="24"/>
          <w:szCs w:val="24"/>
        </w:rPr>
        <w:t>上述基金</w:t>
      </w:r>
      <w:r>
        <w:rPr>
          <w:rFonts w:asciiTheme="minorEastAsia" w:hAnsiTheme="minorEastAsia" w:hint="eastAsia"/>
          <w:sz w:val="24"/>
          <w:szCs w:val="24"/>
        </w:rPr>
        <w:t>份额，</w:t>
      </w:r>
      <w:r>
        <w:rPr>
          <w:rFonts w:asciiTheme="minorEastAsia" w:hAnsiTheme="minorEastAsia" w:hint="eastAsia"/>
          <w:sz w:val="24"/>
          <w:szCs w:val="24"/>
        </w:rPr>
        <w:t>申购费率为原申购费率的</w:t>
      </w:r>
      <w:r>
        <w:rPr>
          <w:rFonts w:asciiTheme="minorEastAsia" w:hAnsiTheme="minorEastAsia" w:hint="eastAsia"/>
          <w:sz w:val="24"/>
          <w:szCs w:val="24"/>
        </w:rPr>
        <w:t>0.1</w:t>
      </w:r>
      <w:r>
        <w:rPr>
          <w:rFonts w:asciiTheme="minorEastAsia" w:hAnsiTheme="minorEastAsia" w:hint="eastAsia"/>
          <w:sz w:val="24"/>
          <w:szCs w:val="24"/>
        </w:rPr>
        <w:t>折，若原申购费率为固定费用的，则按原固定费用执行，不参与本次费率折扣优惠。</w:t>
      </w:r>
    </w:p>
    <w:p w:rsidR="00FE1CFA" w:rsidRDefault="00EF655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详细费率请参见各</w:t>
      </w:r>
      <w:r>
        <w:rPr>
          <w:rFonts w:asciiTheme="minorEastAsia" w:hAnsiTheme="minorEastAsia" w:hint="eastAsia"/>
          <w:sz w:val="24"/>
          <w:szCs w:val="24"/>
        </w:rPr>
        <w:t>基金</w:t>
      </w:r>
      <w:r>
        <w:rPr>
          <w:rFonts w:asciiTheme="minorEastAsia" w:hAnsiTheme="minorEastAsia" w:hint="eastAsia"/>
          <w:sz w:val="24"/>
          <w:szCs w:val="24"/>
        </w:rPr>
        <w:t>的《</w:t>
      </w:r>
      <w:r>
        <w:rPr>
          <w:rFonts w:asciiTheme="minorEastAsia" w:hAnsiTheme="minorEastAsia" w:hint="eastAsia"/>
          <w:sz w:val="24"/>
          <w:szCs w:val="24"/>
        </w:rPr>
        <w:t>基金</w:t>
      </w:r>
      <w:r>
        <w:rPr>
          <w:rFonts w:asciiTheme="minorEastAsia" w:hAnsiTheme="minorEastAsia" w:hint="eastAsia"/>
          <w:sz w:val="24"/>
          <w:szCs w:val="24"/>
        </w:rPr>
        <w:t>合同》、《招募说明书》、《产品资料概要》等法律文件及本公司发布的最新业务公告</w:t>
      </w:r>
      <w:r>
        <w:rPr>
          <w:rFonts w:asciiTheme="minorEastAsia" w:hAnsiTheme="minorEastAsia" w:hint="eastAsia"/>
          <w:sz w:val="24"/>
          <w:szCs w:val="24"/>
        </w:rPr>
        <w:t>。</w:t>
      </w:r>
    </w:p>
    <w:p w:rsidR="00FE1CFA" w:rsidRDefault="00EF655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具体折扣费率、费率优惠活动期限、业务办理的流程等以销售机构相关公告</w:t>
      </w:r>
      <w:r>
        <w:rPr>
          <w:rFonts w:asciiTheme="minorEastAsia" w:hAnsiTheme="minorEastAsia" w:hint="eastAsia"/>
          <w:sz w:val="24"/>
          <w:szCs w:val="24"/>
        </w:rPr>
        <w:lastRenderedPageBreak/>
        <w:t>为准。</w:t>
      </w:r>
    </w:p>
    <w:p w:rsidR="00FE1CFA" w:rsidRDefault="00FE1CFA">
      <w:pPr>
        <w:spacing w:line="360" w:lineRule="auto"/>
        <w:ind w:firstLineChars="200" w:firstLine="480"/>
        <w:jc w:val="left"/>
        <w:rPr>
          <w:rFonts w:asciiTheme="minorEastAsia" w:hAnsiTheme="minorEastAsia"/>
          <w:sz w:val="24"/>
          <w:szCs w:val="24"/>
        </w:rPr>
      </w:pPr>
    </w:p>
    <w:p w:rsidR="00FE1CFA" w:rsidRDefault="00EF655B">
      <w:pPr>
        <w:spacing w:line="360" w:lineRule="auto"/>
        <w:rPr>
          <w:rFonts w:asciiTheme="minorEastAsia" w:hAnsiTheme="minorEastAsia"/>
          <w:b/>
          <w:bCs/>
          <w:sz w:val="24"/>
          <w:szCs w:val="24"/>
        </w:rPr>
      </w:pPr>
      <w:r>
        <w:rPr>
          <w:rFonts w:asciiTheme="minorEastAsia" w:hAnsiTheme="minorEastAsia" w:hint="eastAsia"/>
          <w:b/>
          <w:bCs/>
          <w:sz w:val="24"/>
          <w:szCs w:val="24"/>
        </w:rPr>
        <w:t>三、投资者可通过以下途径了解或咨询有关详情</w:t>
      </w:r>
    </w:p>
    <w:p w:rsidR="00FE1CFA" w:rsidRDefault="00EF655B">
      <w:pPr>
        <w:spacing w:line="360" w:lineRule="auto"/>
        <w:ind w:firstLineChars="200" w:firstLine="480"/>
        <w:rPr>
          <w:rFonts w:asciiTheme="minorEastAsia" w:hAnsiTheme="minorEastAsia"/>
          <w:sz w:val="24"/>
          <w:szCs w:val="24"/>
        </w:rPr>
      </w:pPr>
      <w:r>
        <w:rPr>
          <w:rFonts w:asciiTheme="minorEastAsia" w:hAnsiTheme="minorEastAsia"/>
          <w:sz w:val="24"/>
          <w:szCs w:val="24"/>
        </w:rPr>
        <w:t>1</w:t>
      </w:r>
      <w:r>
        <w:rPr>
          <w:rFonts w:asciiTheme="minorEastAsia" w:hAnsiTheme="minorEastAsia" w:hint="eastAsia"/>
          <w:sz w:val="24"/>
          <w:szCs w:val="24"/>
        </w:rPr>
        <w:t>、北京汇成基金销售有限公司</w:t>
      </w:r>
    </w:p>
    <w:p w:rsidR="00FE1CFA" w:rsidRDefault="00EF655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客服电话：</w:t>
      </w:r>
      <w:r>
        <w:rPr>
          <w:rFonts w:asciiTheme="minorEastAsia" w:hAnsiTheme="minorEastAsia" w:hint="eastAsia"/>
          <w:sz w:val="24"/>
          <w:szCs w:val="24"/>
        </w:rPr>
        <w:t>400-055-5728</w:t>
      </w:r>
    </w:p>
    <w:p w:rsidR="00FE1CFA" w:rsidRDefault="00EF655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网址：</w:t>
      </w:r>
      <w:hyperlink r:id="rId7" w:history="1">
        <w:r>
          <w:rPr>
            <w:rStyle w:val="a9"/>
            <w:rFonts w:asciiTheme="minorEastAsia" w:hAnsiTheme="minorEastAsia" w:hint="eastAsia"/>
            <w:sz w:val="24"/>
            <w:szCs w:val="24"/>
          </w:rPr>
          <w:t>www.hcfunds.com</w:t>
        </w:r>
      </w:hyperlink>
    </w:p>
    <w:p w:rsidR="00FE1CFA" w:rsidRDefault="00EF655B">
      <w:pPr>
        <w:spacing w:line="360" w:lineRule="auto"/>
        <w:ind w:firstLineChars="200" w:firstLine="480"/>
        <w:rPr>
          <w:rFonts w:asciiTheme="minorEastAsia" w:hAnsiTheme="minorEastAsia"/>
          <w:sz w:val="24"/>
          <w:szCs w:val="24"/>
        </w:rPr>
      </w:pPr>
      <w:r>
        <w:rPr>
          <w:rFonts w:asciiTheme="minorEastAsia" w:hAnsiTheme="minorEastAsia"/>
          <w:sz w:val="24"/>
          <w:szCs w:val="24"/>
        </w:rPr>
        <w:t>2</w:t>
      </w:r>
      <w:r>
        <w:rPr>
          <w:rFonts w:asciiTheme="minorEastAsia" w:hAnsiTheme="minorEastAsia" w:hint="eastAsia"/>
          <w:sz w:val="24"/>
          <w:szCs w:val="24"/>
        </w:rPr>
        <w:t>、兴证证券资产管理有限公司</w:t>
      </w:r>
    </w:p>
    <w:p w:rsidR="00FE1CFA" w:rsidRDefault="00EF655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客服电话：</w:t>
      </w:r>
      <w:r>
        <w:rPr>
          <w:rFonts w:asciiTheme="minorEastAsia" w:hAnsiTheme="minorEastAsia" w:hint="eastAsia"/>
          <w:sz w:val="24"/>
          <w:szCs w:val="24"/>
        </w:rPr>
        <w:t>95562-3</w:t>
      </w:r>
    </w:p>
    <w:p w:rsidR="00FE1CFA" w:rsidRDefault="00EF655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网址：</w:t>
      </w:r>
      <w:r>
        <w:rPr>
          <w:rFonts w:asciiTheme="minorEastAsia" w:hAnsiTheme="minorEastAsia" w:hint="eastAsia"/>
          <w:sz w:val="24"/>
          <w:szCs w:val="24"/>
        </w:rPr>
        <w:t xml:space="preserve"> </w:t>
      </w:r>
      <w:hyperlink r:id="rId8" w:history="1">
        <w:r>
          <w:rPr>
            <w:rFonts w:asciiTheme="minorEastAsia" w:hAnsiTheme="minorEastAsia" w:hint="eastAsia"/>
            <w:sz w:val="24"/>
            <w:szCs w:val="24"/>
          </w:rPr>
          <w:t>http://www.ixzzcgl.com</w:t>
        </w:r>
      </w:hyperlink>
    </w:p>
    <w:p w:rsidR="00FE1CFA" w:rsidRDefault="00FE1CFA">
      <w:pPr>
        <w:spacing w:line="360" w:lineRule="auto"/>
        <w:ind w:firstLineChars="200" w:firstLine="480"/>
        <w:rPr>
          <w:rFonts w:asciiTheme="minorEastAsia" w:hAnsiTheme="minorEastAsia"/>
          <w:sz w:val="24"/>
          <w:szCs w:val="24"/>
        </w:rPr>
      </w:pPr>
    </w:p>
    <w:p w:rsidR="00FE1CFA" w:rsidRDefault="00EF655B">
      <w:pPr>
        <w:spacing w:line="360" w:lineRule="auto"/>
        <w:rPr>
          <w:rFonts w:asciiTheme="minorEastAsia" w:hAnsiTheme="minorEastAsia"/>
          <w:b/>
          <w:bCs/>
          <w:sz w:val="24"/>
          <w:szCs w:val="24"/>
        </w:rPr>
      </w:pPr>
      <w:r>
        <w:rPr>
          <w:rFonts w:asciiTheme="minorEastAsia" w:hAnsiTheme="minorEastAsia" w:hint="eastAsia"/>
          <w:b/>
          <w:bCs/>
          <w:sz w:val="24"/>
          <w:szCs w:val="24"/>
        </w:rPr>
        <w:t>四、重要提示</w:t>
      </w:r>
    </w:p>
    <w:p w:rsidR="00FE1CFA" w:rsidRDefault="00EF655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w:t>
      </w:r>
      <w:r>
        <w:rPr>
          <w:rFonts w:asciiTheme="minorEastAsia" w:hAnsiTheme="minorEastAsia" w:hint="eastAsia"/>
          <w:sz w:val="24"/>
          <w:szCs w:val="24"/>
        </w:rPr>
        <w:t>、费率优惠期间，业务办理的流程以销售机构的规定为准。投资者办理交易等相关业务前，敬请仔细阅读相应</w:t>
      </w:r>
      <w:r>
        <w:rPr>
          <w:rFonts w:asciiTheme="minorEastAsia" w:hAnsiTheme="minorEastAsia" w:hint="eastAsia"/>
          <w:sz w:val="24"/>
          <w:szCs w:val="24"/>
        </w:rPr>
        <w:t>基金</w:t>
      </w:r>
      <w:r>
        <w:rPr>
          <w:rFonts w:asciiTheme="minorEastAsia" w:hAnsiTheme="minorEastAsia" w:hint="eastAsia"/>
          <w:sz w:val="24"/>
          <w:szCs w:val="24"/>
        </w:rPr>
        <w:t>的《</w:t>
      </w:r>
      <w:r>
        <w:rPr>
          <w:rFonts w:asciiTheme="minorEastAsia" w:hAnsiTheme="minorEastAsia" w:hint="eastAsia"/>
          <w:sz w:val="24"/>
          <w:szCs w:val="24"/>
        </w:rPr>
        <w:t>基金</w:t>
      </w:r>
      <w:r>
        <w:rPr>
          <w:rFonts w:asciiTheme="minorEastAsia" w:hAnsiTheme="minorEastAsia" w:hint="eastAsia"/>
          <w:sz w:val="24"/>
          <w:szCs w:val="24"/>
        </w:rPr>
        <w:t>合同》、《招募说明书》、《产品资料概要》等相关文件；</w:t>
      </w:r>
    </w:p>
    <w:p w:rsidR="00FE1CFA" w:rsidRDefault="00EF655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w:t>
      </w:r>
      <w:r>
        <w:rPr>
          <w:rFonts w:asciiTheme="minorEastAsia" w:hAnsiTheme="minorEastAsia" w:hint="eastAsia"/>
          <w:sz w:val="24"/>
          <w:szCs w:val="24"/>
        </w:rPr>
        <w:t>、销售机构开展的费率优惠活动仅适用于正常申购期场外前端收费模式的申购手续费，不包括转换、定投业务等其他业务的手续费；</w:t>
      </w:r>
    </w:p>
    <w:p w:rsidR="00FE1CFA" w:rsidRDefault="00EF655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w:t>
      </w:r>
      <w:r>
        <w:rPr>
          <w:rFonts w:asciiTheme="minorEastAsia" w:hAnsiTheme="minorEastAsia" w:hint="eastAsia"/>
          <w:sz w:val="24"/>
          <w:szCs w:val="24"/>
        </w:rPr>
        <w:t>、本公告涉及相关费率</w:t>
      </w:r>
      <w:r>
        <w:rPr>
          <w:rFonts w:asciiTheme="minorEastAsia" w:hAnsiTheme="minorEastAsia" w:hint="eastAsia"/>
          <w:sz w:val="24"/>
          <w:szCs w:val="24"/>
        </w:rPr>
        <w:t>优惠活动的最终解释权归相关销售机构所有，有关费率优惠的具体规定如有变化，敬请投资者留意各相关销售机构有关公告；凡涉及在销售机构办理申购业务的其他未明事项，敬请遵循销售机构的具体安排和规定；</w:t>
      </w:r>
    </w:p>
    <w:p w:rsidR="00FE1CFA" w:rsidRDefault="00EF655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4</w:t>
      </w:r>
      <w:r>
        <w:rPr>
          <w:rFonts w:asciiTheme="minorEastAsia" w:hAnsiTheme="minorEastAsia" w:hint="eastAsia"/>
          <w:sz w:val="24"/>
          <w:szCs w:val="24"/>
        </w:rPr>
        <w:t>、本公告的最终解释权归本公司所有。</w:t>
      </w:r>
    </w:p>
    <w:p w:rsidR="00FE1CFA" w:rsidRDefault="00FE1CFA">
      <w:pPr>
        <w:spacing w:line="360" w:lineRule="auto"/>
        <w:ind w:firstLineChars="200" w:firstLine="480"/>
        <w:rPr>
          <w:rFonts w:asciiTheme="minorEastAsia" w:hAnsiTheme="minorEastAsia"/>
          <w:sz w:val="24"/>
          <w:szCs w:val="24"/>
        </w:rPr>
      </w:pPr>
    </w:p>
    <w:p w:rsidR="00FE1CFA" w:rsidRDefault="00EF655B">
      <w:pPr>
        <w:numPr>
          <w:ilvl w:val="255"/>
          <w:numId w:val="0"/>
        </w:numPr>
        <w:spacing w:line="360" w:lineRule="auto"/>
        <w:ind w:firstLineChars="200" w:firstLine="482"/>
        <w:rPr>
          <w:rFonts w:asciiTheme="minorEastAsia" w:hAnsiTheme="minorEastAsia"/>
          <w:sz w:val="24"/>
          <w:szCs w:val="24"/>
        </w:rPr>
      </w:pPr>
      <w:r>
        <w:rPr>
          <w:rFonts w:asciiTheme="minorEastAsia" w:hAnsiTheme="minorEastAsia" w:hint="eastAsia"/>
          <w:b/>
          <w:bCs/>
          <w:sz w:val="24"/>
          <w:szCs w:val="24"/>
        </w:rPr>
        <w:t>风险提示：</w:t>
      </w:r>
      <w:r>
        <w:rPr>
          <w:rFonts w:asciiTheme="minorEastAsia" w:hAnsiTheme="minorEastAsia" w:hint="eastAsia"/>
          <w:sz w:val="24"/>
          <w:szCs w:val="24"/>
        </w:rPr>
        <w:t>基金</w:t>
      </w:r>
      <w:r>
        <w:rPr>
          <w:rFonts w:asciiTheme="minorEastAsia" w:hAnsiTheme="minorEastAsia" w:hint="eastAsia"/>
          <w:sz w:val="24"/>
          <w:szCs w:val="24"/>
        </w:rPr>
        <w:t>管理人承诺以诚实信用、勤勉尽责的原则管理和运用</w:t>
      </w:r>
      <w:r>
        <w:rPr>
          <w:rFonts w:asciiTheme="minorEastAsia" w:hAnsiTheme="minorEastAsia" w:hint="eastAsia"/>
          <w:sz w:val="24"/>
          <w:szCs w:val="24"/>
        </w:rPr>
        <w:t>基金</w:t>
      </w:r>
      <w:r>
        <w:rPr>
          <w:rFonts w:asciiTheme="minorEastAsia" w:hAnsiTheme="minorEastAsia" w:hint="eastAsia"/>
          <w:sz w:val="24"/>
          <w:szCs w:val="24"/>
        </w:rPr>
        <w:t>财产，但不保证投资于</w:t>
      </w:r>
      <w:r>
        <w:rPr>
          <w:rFonts w:asciiTheme="minorEastAsia" w:hAnsiTheme="minorEastAsia" w:hint="eastAsia"/>
          <w:sz w:val="24"/>
          <w:szCs w:val="24"/>
        </w:rPr>
        <w:t>基金</w:t>
      </w:r>
      <w:r>
        <w:rPr>
          <w:rFonts w:asciiTheme="minorEastAsia" w:hAnsiTheme="minorEastAsia" w:hint="eastAsia"/>
          <w:sz w:val="24"/>
          <w:szCs w:val="24"/>
        </w:rPr>
        <w:t>一定盈利，也不保证最低收益。</w:t>
      </w:r>
      <w:r>
        <w:rPr>
          <w:rFonts w:asciiTheme="minorEastAsia" w:hAnsiTheme="minorEastAsia" w:hint="eastAsia"/>
          <w:sz w:val="24"/>
          <w:szCs w:val="24"/>
        </w:rPr>
        <w:t>基金</w:t>
      </w:r>
      <w:r>
        <w:rPr>
          <w:rFonts w:asciiTheme="minorEastAsia" w:hAnsiTheme="minorEastAsia" w:hint="eastAsia"/>
          <w:sz w:val="24"/>
          <w:szCs w:val="24"/>
        </w:rPr>
        <w:t>的过往业绩不代表未来表现，投资有风险，敬请投资人认真阅读</w:t>
      </w:r>
      <w:r>
        <w:rPr>
          <w:rFonts w:asciiTheme="minorEastAsia" w:hAnsiTheme="minorEastAsia" w:hint="eastAsia"/>
          <w:sz w:val="24"/>
          <w:szCs w:val="24"/>
        </w:rPr>
        <w:t>基金</w:t>
      </w:r>
      <w:r>
        <w:rPr>
          <w:rFonts w:asciiTheme="minorEastAsia" w:hAnsiTheme="minorEastAsia" w:hint="eastAsia"/>
          <w:sz w:val="24"/>
          <w:szCs w:val="24"/>
        </w:rPr>
        <w:t>的相关法律文件，并选择适合自身风险承受能力的投资品种进行投资。</w:t>
      </w:r>
    </w:p>
    <w:p w:rsidR="00FE1CFA" w:rsidRDefault="00FE1CFA">
      <w:pPr>
        <w:spacing w:line="360" w:lineRule="auto"/>
        <w:ind w:firstLineChars="200" w:firstLine="480"/>
        <w:rPr>
          <w:rFonts w:asciiTheme="minorEastAsia" w:hAnsiTheme="minorEastAsia"/>
          <w:sz w:val="24"/>
          <w:szCs w:val="24"/>
        </w:rPr>
      </w:pPr>
    </w:p>
    <w:p w:rsidR="00FE1CFA" w:rsidRDefault="00EF655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特此公告。</w:t>
      </w:r>
    </w:p>
    <w:p w:rsidR="00FE1CFA" w:rsidRDefault="00FE1CFA">
      <w:pPr>
        <w:spacing w:line="360" w:lineRule="auto"/>
        <w:ind w:firstLineChars="200" w:firstLine="480"/>
        <w:rPr>
          <w:rFonts w:asciiTheme="minorEastAsia" w:hAnsiTheme="minorEastAsia"/>
          <w:sz w:val="24"/>
          <w:szCs w:val="24"/>
        </w:rPr>
      </w:pPr>
    </w:p>
    <w:p w:rsidR="00FE1CFA" w:rsidRDefault="00EF655B">
      <w:pPr>
        <w:spacing w:line="360" w:lineRule="auto"/>
        <w:ind w:right="220" w:firstLineChars="1850" w:firstLine="4440"/>
        <w:jc w:val="right"/>
        <w:rPr>
          <w:rFonts w:asciiTheme="minorEastAsia" w:hAnsiTheme="minorEastAsia"/>
          <w:sz w:val="24"/>
          <w:szCs w:val="24"/>
        </w:rPr>
      </w:pPr>
      <w:r>
        <w:rPr>
          <w:rFonts w:asciiTheme="minorEastAsia" w:hAnsiTheme="minorEastAsia" w:hint="eastAsia"/>
          <w:sz w:val="24"/>
          <w:szCs w:val="24"/>
        </w:rPr>
        <w:lastRenderedPageBreak/>
        <w:t>兴证证券资产管理有限公司</w:t>
      </w:r>
    </w:p>
    <w:p w:rsidR="00FE1CFA" w:rsidRDefault="00EF655B">
      <w:pPr>
        <w:spacing w:line="360" w:lineRule="auto"/>
        <w:ind w:right="220" w:firstLineChars="1950" w:firstLine="4680"/>
        <w:jc w:val="right"/>
        <w:rPr>
          <w:rFonts w:asciiTheme="minorEastAsia" w:hAnsiTheme="minorEastAsia"/>
          <w:sz w:val="24"/>
          <w:szCs w:val="24"/>
        </w:rPr>
      </w:pPr>
      <w:r>
        <w:rPr>
          <w:rFonts w:asciiTheme="minorEastAsia" w:hAnsiTheme="minorEastAsia" w:hint="eastAsia"/>
          <w:sz w:val="24"/>
          <w:szCs w:val="24"/>
        </w:rPr>
        <w:t>二〇二</w:t>
      </w:r>
      <w:r>
        <w:rPr>
          <w:rFonts w:asciiTheme="minorEastAsia" w:hAnsiTheme="minorEastAsia" w:hint="eastAsia"/>
          <w:sz w:val="24"/>
          <w:szCs w:val="24"/>
        </w:rPr>
        <w:t>六</w:t>
      </w:r>
      <w:r>
        <w:rPr>
          <w:rFonts w:asciiTheme="minorEastAsia" w:hAnsiTheme="minorEastAsia" w:hint="eastAsia"/>
          <w:sz w:val="24"/>
          <w:szCs w:val="24"/>
        </w:rPr>
        <w:t>年</w:t>
      </w:r>
      <w:r>
        <w:rPr>
          <w:rFonts w:asciiTheme="minorEastAsia" w:hAnsiTheme="minorEastAsia" w:hint="eastAsia"/>
          <w:sz w:val="24"/>
          <w:szCs w:val="24"/>
        </w:rPr>
        <w:t>二</w:t>
      </w:r>
      <w:r>
        <w:rPr>
          <w:rFonts w:asciiTheme="minorEastAsia" w:hAnsiTheme="minorEastAsia" w:hint="eastAsia"/>
          <w:sz w:val="24"/>
          <w:szCs w:val="24"/>
        </w:rPr>
        <w:t>月</w:t>
      </w:r>
      <w:r>
        <w:rPr>
          <w:rFonts w:asciiTheme="minorEastAsia" w:hAnsiTheme="minorEastAsia" w:hint="eastAsia"/>
          <w:sz w:val="24"/>
          <w:szCs w:val="24"/>
        </w:rPr>
        <w:t>二</w:t>
      </w:r>
      <w:r>
        <w:rPr>
          <w:rFonts w:asciiTheme="minorEastAsia" w:hAnsiTheme="minorEastAsia" w:hint="eastAsia"/>
          <w:sz w:val="24"/>
          <w:szCs w:val="24"/>
        </w:rPr>
        <w:t>日</w:t>
      </w:r>
    </w:p>
    <w:p w:rsidR="00FE1CFA" w:rsidRDefault="00FE1CFA">
      <w:pPr>
        <w:spacing w:line="360" w:lineRule="auto"/>
        <w:ind w:right="220" w:firstLineChars="1950" w:firstLine="4680"/>
        <w:jc w:val="right"/>
        <w:rPr>
          <w:rFonts w:asciiTheme="minorEastAsia" w:hAnsiTheme="minorEastAsia"/>
          <w:sz w:val="24"/>
          <w:szCs w:val="24"/>
        </w:rPr>
      </w:pPr>
    </w:p>
    <w:p w:rsidR="00FE1CFA" w:rsidRDefault="00FE1CFA"/>
    <w:sectPr w:rsidR="00FE1CFA" w:rsidSect="00FE1CF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1CFA" w:rsidRDefault="00FE1CFA"/>
  </w:endnote>
  <w:endnote w:type="continuationSeparator" w:id="0">
    <w:p w:rsidR="00FE1CFA" w:rsidRDefault="00FE1CFA"/>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1CFA" w:rsidRDefault="00FE1CFA"/>
  </w:footnote>
  <w:footnote w:type="continuationSeparator" w:id="0">
    <w:p w:rsidR="00FE1CFA" w:rsidRDefault="00FE1CFA"/>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jI0MGUzZGE3MjhlNTNlMmRhYTE4NjRkOTE1NmVlOWEifQ=="/>
  </w:docVars>
  <w:rsids>
    <w:rsidRoot w:val="00614280"/>
    <w:rsid w:val="00005342"/>
    <w:rsid w:val="0001092A"/>
    <w:rsid w:val="000114C4"/>
    <w:rsid w:val="000205AD"/>
    <w:rsid w:val="00021E7A"/>
    <w:rsid w:val="000268F7"/>
    <w:rsid w:val="000501E3"/>
    <w:rsid w:val="00070650"/>
    <w:rsid w:val="00073CED"/>
    <w:rsid w:val="00077BDF"/>
    <w:rsid w:val="000856EC"/>
    <w:rsid w:val="00085BF7"/>
    <w:rsid w:val="0009234F"/>
    <w:rsid w:val="000942C0"/>
    <w:rsid w:val="000A1B5C"/>
    <w:rsid w:val="000B0E35"/>
    <w:rsid w:val="000C7B5B"/>
    <w:rsid w:val="000D198E"/>
    <w:rsid w:val="000E1307"/>
    <w:rsid w:val="000E40A9"/>
    <w:rsid w:val="000E4994"/>
    <w:rsid w:val="000E73B9"/>
    <w:rsid w:val="000E7E53"/>
    <w:rsid w:val="00102F3D"/>
    <w:rsid w:val="0010326C"/>
    <w:rsid w:val="00103C7C"/>
    <w:rsid w:val="001132CB"/>
    <w:rsid w:val="00113860"/>
    <w:rsid w:val="00116EBF"/>
    <w:rsid w:val="00120D6F"/>
    <w:rsid w:val="00140CE7"/>
    <w:rsid w:val="0014367A"/>
    <w:rsid w:val="001472CD"/>
    <w:rsid w:val="001527DC"/>
    <w:rsid w:val="00157C10"/>
    <w:rsid w:val="00160FA9"/>
    <w:rsid w:val="00172C1B"/>
    <w:rsid w:val="00176A8D"/>
    <w:rsid w:val="00181221"/>
    <w:rsid w:val="00187639"/>
    <w:rsid w:val="00197E3D"/>
    <w:rsid w:val="001A2FF5"/>
    <w:rsid w:val="001D6EB4"/>
    <w:rsid w:val="001D7313"/>
    <w:rsid w:val="001D738F"/>
    <w:rsid w:val="001E30B2"/>
    <w:rsid w:val="001E3D2D"/>
    <w:rsid w:val="001E6C9D"/>
    <w:rsid w:val="00202840"/>
    <w:rsid w:val="00202C49"/>
    <w:rsid w:val="00206BAF"/>
    <w:rsid w:val="00212D3A"/>
    <w:rsid w:val="0021411D"/>
    <w:rsid w:val="00214817"/>
    <w:rsid w:val="00216EAB"/>
    <w:rsid w:val="0022013D"/>
    <w:rsid w:val="002245C2"/>
    <w:rsid w:val="00233BEB"/>
    <w:rsid w:val="00241DD3"/>
    <w:rsid w:val="002437F9"/>
    <w:rsid w:val="00244565"/>
    <w:rsid w:val="002512B2"/>
    <w:rsid w:val="002600DE"/>
    <w:rsid w:val="00263400"/>
    <w:rsid w:val="00263BD6"/>
    <w:rsid w:val="00267478"/>
    <w:rsid w:val="00272EF3"/>
    <w:rsid w:val="00275346"/>
    <w:rsid w:val="002864CC"/>
    <w:rsid w:val="00286EB6"/>
    <w:rsid w:val="00292BE4"/>
    <w:rsid w:val="002A15A5"/>
    <w:rsid w:val="002A334A"/>
    <w:rsid w:val="002A36CC"/>
    <w:rsid w:val="002B0B82"/>
    <w:rsid w:val="002B58DC"/>
    <w:rsid w:val="002C0E0F"/>
    <w:rsid w:val="002C0F05"/>
    <w:rsid w:val="002C75BA"/>
    <w:rsid w:val="002C7F61"/>
    <w:rsid w:val="002D5C97"/>
    <w:rsid w:val="002E0A78"/>
    <w:rsid w:val="002E3C5C"/>
    <w:rsid w:val="00301225"/>
    <w:rsid w:val="003014D4"/>
    <w:rsid w:val="003114B1"/>
    <w:rsid w:val="00311976"/>
    <w:rsid w:val="00320C45"/>
    <w:rsid w:val="003214C8"/>
    <w:rsid w:val="00322E95"/>
    <w:rsid w:val="003246BA"/>
    <w:rsid w:val="003324D4"/>
    <w:rsid w:val="003340D7"/>
    <w:rsid w:val="00334F28"/>
    <w:rsid w:val="003446D7"/>
    <w:rsid w:val="00345924"/>
    <w:rsid w:val="003519EE"/>
    <w:rsid w:val="003550B4"/>
    <w:rsid w:val="00360D90"/>
    <w:rsid w:val="00364F94"/>
    <w:rsid w:val="00366C30"/>
    <w:rsid w:val="003704CB"/>
    <w:rsid w:val="00375EF5"/>
    <w:rsid w:val="003B0149"/>
    <w:rsid w:val="003B5F21"/>
    <w:rsid w:val="003C2E74"/>
    <w:rsid w:val="003C7F28"/>
    <w:rsid w:val="003D44AA"/>
    <w:rsid w:val="003E1EF8"/>
    <w:rsid w:val="003E5BFF"/>
    <w:rsid w:val="003F71E0"/>
    <w:rsid w:val="00400604"/>
    <w:rsid w:val="00401C3E"/>
    <w:rsid w:val="004030DD"/>
    <w:rsid w:val="00403751"/>
    <w:rsid w:val="004369E5"/>
    <w:rsid w:val="00442D1F"/>
    <w:rsid w:val="00454899"/>
    <w:rsid w:val="00454ADA"/>
    <w:rsid w:val="004614E4"/>
    <w:rsid w:val="00464B19"/>
    <w:rsid w:val="00471365"/>
    <w:rsid w:val="00472D9F"/>
    <w:rsid w:val="00472E91"/>
    <w:rsid w:val="004836BD"/>
    <w:rsid w:val="00486954"/>
    <w:rsid w:val="004A4F17"/>
    <w:rsid w:val="004A51D0"/>
    <w:rsid w:val="004B11B6"/>
    <w:rsid w:val="004B6887"/>
    <w:rsid w:val="004C2DB9"/>
    <w:rsid w:val="004C5930"/>
    <w:rsid w:val="004C79B5"/>
    <w:rsid w:val="004D1CA3"/>
    <w:rsid w:val="004E3072"/>
    <w:rsid w:val="004E7CE5"/>
    <w:rsid w:val="00504E96"/>
    <w:rsid w:val="005067A1"/>
    <w:rsid w:val="00531F8F"/>
    <w:rsid w:val="0053305A"/>
    <w:rsid w:val="00537333"/>
    <w:rsid w:val="00576BFD"/>
    <w:rsid w:val="00577F47"/>
    <w:rsid w:val="005A50D9"/>
    <w:rsid w:val="005A7F99"/>
    <w:rsid w:val="005C5921"/>
    <w:rsid w:val="005D2B7F"/>
    <w:rsid w:val="005E19FA"/>
    <w:rsid w:val="005F1423"/>
    <w:rsid w:val="006024FD"/>
    <w:rsid w:val="006041A8"/>
    <w:rsid w:val="00614280"/>
    <w:rsid w:val="00620D59"/>
    <w:rsid w:val="00622415"/>
    <w:rsid w:val="00627541"/>
    <w:rsid w:val="00640492"/>
    <w:rsid w:val="00641065"/>
    <w:rsid w:val="00641574"/>
    <w:rsid w:val="00643D49"/>
    <w:rsid w:val="006447BA"/>
    <w:rsid w:val="00661D88"/>
    <w:rsid w:val="00663982"/>
    <w:rsid w:val="00667CEF"/>
    <w:rsid w:val="006702C6"/>
    <w:rsid w:val="0067146A"/>
    <w:rsid w:val="00682618"/>
    <w:rsid w:val="006906E6"/>
    <w:rsid w:val="00693951"/>
    <w:rsid w:val="006968AD"/>
    <w:rsid w:val="006A253C"/>
    <w:rsid w:val="006C6F5A"/>
    <w:rsid w:val="006C7A9D"/>
    <w:rsid w:val="006E26F1"/>
    <w:rsid w:val="006E6B47"/>
    <w:rsid w:val="006F4DE5"/>
    <w:rsid w:val="007000D3"/>
    <w:rsid w:val="00702FC2"/>
    <w:rsid w:val="007034A4"/>
    <w:rsid w:val="00706267"/>
    <w:rsid w:val="007075C5"/>
    <w:rsid w:val="00712718"/>
    <w:rsid w:val="00721BC8"/>
    <w:rsid w:val="00737811"/>
    <w:rsid w:val="00741567"/>
    <w:rsid w:val="00741AE4"/>
    <w:rsid w:val="00743149"/>
    <w:rsid w:val="007458B1"/>
    <w:rsid w:val="007547A6"/>
    <w:rsid w:val="00774D66"/>
    <w:rsid w:val="00780B17"/>
    <w:rsid w:val="00780B86"/>
    <w:rsid w:val="00781796"/>
    <w:rsid w:val="007820A6"/>
    <w:rsid w:val="007A75AC"/>
    <w:rsid w:val="007E21F2"/>
    <w:rsid w:val="007E59F6"/>
    <w:rsid w:val="007F2F47"/>
    <w:rsid w:val="007F6304"/>
    <w:rsid w:val="00804810"/>
    <w:rsid w:val="00812DC7"/>
    <w:rsid w:val="00821B94"/>
    <w:rsid w:val="00830B46"/>
    <w:rsid w:val="00836FC1"/>
    <w:rsid w:val="00845F83"/>
    <w:rsid w:val="0085155C"/>
    <w:rsid w:val="0085500F"/>
    <w:rsid w:val="008627F3"/>
    <w:rsid w:val="008970CD"/>
    <w:rsid w:val="008A3AD9"/>
    <w:rsid w:val="008A59B8"/>
    <w:rsid w:val="008A710A"/>
    <w:rsid w:val="008C530D"/>
    <w:rsid w:val="008D6818"/>
    <w:rsid w:val="008E0CD0"/>
    <w:rsid w:val="008E6CF4"/>
    <w:rsid w:val="008F32D9"/>
    <w:rsid w:val="008F682C"/>
    <w:rsid w:val="009019E0"/>
    <w:rsid w:val="00905A25"/>
    <w:rsid w:val="00905EAD"/>
    <w:rsid w:val="009101C5"/>
    <w:rsid w:val="00913FC7"/>
    <w:rsid w:val="0092073E"/>
    <w:rsid w:val="0092090D"/>
    <w:rsid w:val="00925975"/>
    <w:rsid w:val="0095084F"/>
    <w:rsid w:val="00951AB0"/>
    <w:rsid w:val="00966C6A"/>
    <w:rsid w:val="00972DDD"/>
    <w:rsid w:val="009858CA"/>
    <w:rsid w:val="00985A48"/>
    <w:rsid w:val="00990AE8"/>
    <w:rsid w:val="0099667A"/>
    <w:rsid w:val="009B5C6C"/>
    <w:rsid w:val="009C082A"/>
    <w:rsid w:val="009C1C2F"/>
    <w:rsid w:val="009C3370"/>
    <w:rsid w:val="009C68B9"/>
    <w:rsid w:val="009D22F5"/>
    <w:rsid w:val="009D2F36"/>
    <w:rsid w:val="009D4C9F"/>
    <w:rsid w:val="009D5317"/>
    <w:rsid w:val="009D788E"/>
    <w:rsid w:val="009F568D"/>
    <w:rsid w:val="00A00721"/>
    <w:rsid w:val="00A00BE1"/>
    <w:rsid w:val="00A02FF7"/>
    <w:rsid w:val="00A34222"/>
    <w:rsid w:val="00A35CB7"/>
    <w:rsid w:val="00A41D6C"/>
    <w:rsid w:val="00A41F18"/>
    <w:rsid w:val="00A427D7"/>
    <w:rsid w:val="00A456A9"/>
    <w:rsid w:val="00A46F5C"/>
    <w:rsid w:val="00A57789"/>
    <w:rsid w:val="00A63CC5"/>
    <w:rsid w:val="00A70707"/>
    <w:rsid w:val="00A828C5"/>
    <w:rsid w:val="00A86D75"/>
    <w:rsid w:val="00A905A2"/>
    <w:rsid w:val="00A94B4B"/>
    <w:rsid w:val="00A97BCE"/>
    <w:rsid w:val="00AA62F9"/>
    <w:rsid w:val="00AB4A40"/>
    <w:rsid w:val="00AB6818"/>
    <w:rsid w:val="00AC08D8"/>
    <w:rsid w:val="00AC0BA0"/>
    <w:rsid w:val="00AC108C"/>
    <w:rsid w:val="00AC45A7"/>
    <w:rsid w:val="00AF0CE8"/>
    <w:rsid w:val="00AF2B6A"/>
    <w:rsid w:val="00AF2CC5"/>
    <w:rsid w:val="00B051DE"/>
    <w:rsid w:val="00B06841"/>
    <w:rsid w:val="00B07E7C"/>
    <w:rsid w:val="00B16341"/>
    <w:rsid w:val="00B23A3C"/>
    <w:rsid w:val="00B24AC2"/>
    <w:rsid w:val="00B32570"/>
    <w:rsid w:val="00B35665"/>
    <w:rsid w:val="00B70499"/>
    <w:rsid w:val="00B8195D"/>
    <w:rsid w:val="00B87904"/>
    <w:rsid w:val="00BA7977"/>
    <w:rsid w:val="00BA7B09"/>
    <w:rsid w:val="00BB18F1"/>
    <w:rsid w:val="00BB4B19"/>
    <w:rsid w:val="00BC0960"/>
    <w:rsid w:val="00BC136B"/>
    <w:rsid w:val="00BE0941"/>
    <w:rsid w:val="00BE1343"/>
    <w:rsid w:val="00BE2D23"/>
    <w:rsid w:val="00BF1823"/>
    <w:rsid w:val="00C0465B"/>
    <w:rsid w:val="00C1174D"/>
    <w:rsid w:val="00C12347"/>
    <w:rsid w:val="00C16034"/>
    <w:rsid w:val="00C20F22"/>
    <w:rsid w:val="00C21E1B"/>
    <w:rsid w:val="00C32464"/>
    <w:rsid w:val="00C35BC0"/>
    <w:rsid w:val="00C4480C"/>
    <w:rsid w:val="00C549E9"/>
    <w:rsid w:val="00C5545D"/>
    <w:rsid w:val="00C5608F"/>
    <w:rsid w:val="00C56F56"/>
    <w:rsid w:val="00C916D5"/>
    <w:rsid w:val="00CA268D"/>
    <w:rsid w:val="00CA5BB8"/>
    <w:rsid w:val="00CA6E67"/>
    <w:rsid w:val="00CB104D"/>
    <w:rsid w:val="00CB29F8"/>
    <w:rsid w:val="00CB57A7"/>
    <w:rsid w:val="00CB65D2"/>
    <w:rsid w:val="00CC1682"/>
    <w:rsid w:val="00CC273B"/>
    <w:rsid w:val="00CF4CAC"/>
    <w:rsid w:val="00D02289"/>
    <w:rsid w:val="00D250E9"/>
    <w:rsid w:val="00D2769B"/>
    <w:rsid w:val="00D342CE"/>
    <w:rsid w:val="00D433CC"/>
    <w:rsid w:val="00D6180C"/>
    <w:rsid w:val="00D61F8A"/>
    <w:rsid w:val="00D63DA0"/>
    <w:rsid w:val="00D74206"/>
    <w:rsid w:val="00D75AF7"/>
    <w:rsid w:val="00D80396"/>
    <w:rsid w:val="00D915D4"/>
    <w:rsid w:val="00DA3A09"/>
    <w:rsid w:val="00DA43E4"/>
    <w:rsid w:val="00DA6326"/>
    <w:rsid w:val="00DB5F8F"/>
    <w:rsid w:val="00DB6762"/>
    <w:rsid w:val="00DB6DBF"/>
    <w:rsid w:val="00DB7A65"/>
    <w:rsid w:val="00DD50BA"/>
    <w:rsid w:val="00DF5882"/>
    <w:rsid w:val="00DF7F44"/>
    <w:rsid w:val="00E02075"/>
    <w:rsid w:val="00E07D49"/>
    <w:rsid w:val="00E15FA1"/>
    <w:rsid w:val="00E35A32"/>
    <w:rsid w:val="00E36929"/>
    <w:rsid w:val="00E37BF1"/>
    <w:rsid w:val="00E479C8"/>
    <w:rsid w:val="00E52C68"/>
    <w:rsid w:val="00E64553"/>
    <w:rsid w:val="00E66B51"/>
    <w:rsid w:val="00E706C6"/>
    <w:rsid w:val="00E71AAC"/>
    <w:rsid w:val="00E825A9"/>
    <w:rsid w:val="00EA32E2"/>
    <w:rsid w:val="00EB369A"/>
    <w:rsid w:val="00EB39B4"/>
    <w:rsid w:val="00ED0F92"/>
    <w:rsid w:val="00ED15A1"/>
    <w:rsid w:val="00ED4AB6"/>
    <w:rsid w:val="00EE7660"/>
    <w:rsid w:val="00EF655B"/>
    <w:rsid w:val="00F04C5B"/>
    <w:rsid w:val="00F06FBF"/>
    <w:rsid w:val="00F44265"/>
    <w:rsid w:val="00F44E3F"/>
    <w:rsid w:val="00F463D8"/>
    <w:rsid w:val="00F46B6F"/>
    <w:rsid w:val="00F65138"/>
    <w:rsid w:val="00F651DD"/>
    <w:rsid w:val="00F67B05"/>
    <w:rsid w:val="00F67E37"/>
    <w:rsid w:val="00F7296F"/>
    <w:rsid w:val="00F82F96"/>
    <w:rsid w:val="00F97290"/>
    <w:rsid w:val="00F97F1B"/>
    <w:rsid w:val="00FA1D9C"/>
    <w:rsid w:val="00FB2B13"/>
    <w:rsid w:val="00FB3EB6"/>
    <w:rsid w:val="00FB60D0"/>
    <w:rsid w:val="00FB6C49"/>
    <w:rsid w:val="00FC74DE"/>
    <w:rsid w:val="00FE1CFA"/>
    <w:rsid w:val="00FE372C"/>
    <w:rsid w:val="00FE78C4"/>
    <w:rsid w:val="00FF2077"/>
    <w:rsid w:val="05E669CB"/>
    <w:rsid w:val="06C43811"/>
    <w:rsid w:val="0A0E3EB9"/>
    <w:rsid w:val="0A18502C"/>
    <w:rsid w:val="0AEB763A"/>
    <w:rsid w:val="0B310B66"/>
    <w:rsid w:val="0CD27C10"/>
    <w:rsid w:val="0F49247F"/>
    <w:rsid w:val="10FC0B9D"/>
    <w:rsid w:val="13F707B1"/>
    <w:rsid w:val="148E3EFD"/>
    <w:rsid w:val="1497483D"/>
    <w:rsid w:val="15203F75"/>
    <w:rsid w:val="18180847"/>
    <w:rsid w:val="1C704BA9"/>
    <w:rsid w:val="1EE912AC"/>
    <w:rsid w:val="200B08FA"/>
    <w:rsid w:val="20327BDE"/>
    <w:rsid w:val="22846623"/>
    <w:rsid w:val="24C621F7"/>
    <w:rsid w:val="25E23065"/>
    <w:rsid w:val="2610336F"/>
    <w:rsid w:val="286F3FC8"/>
    <w:rsid w:val="2C32709F"/>
    <w:rsid w:val="2F044406"/>
    <w:rsid w:val="34150DF7"/>
    <w:rsid w:val="37651B55"/>
    <w:rsid w:val="39A2521F"/>
    <w:rsid w:val="3F644D00"/>
    <w:rsid w:val="42A05AE6"/>
    <w:rsid w:val="42F56AD0"/>
    <w:rsid w:val="43B07AA6"/>
    <w:rsid w:val="43BA0A45"/>
    <w:rsid w:val="45AA282F"/>
    <w:rsid w:val="46A97BE9"/>
    <w:rsid w:val="49E5748E"/>
    <w:rsid w:val="4A1C6601"/>
    <w:rsid w:val="4E165EB5"/>
    <w:rsid w:val="4EFC53D4"/>
    <w:rsid w:val="50802622"/>
    <w:rsid w:val="55E105DC"/>
    <w:rsid w:val="62AE5328"/>
    <w:rsid w:val="65C66EF3"/>
    <w:rsid w:val="68976978"/>
    <w:rsid w:val="68CA2C34"/>
    <w:rsid w:val="6B0C5F60"/>
    <w:rsid w:val="6B2567E2"/>
    <w:rsid w:val="78BE4B2E"/>
    <w:rsid w:val="7DA5466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1CFA"/>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FE1CFA"/>
    <w:pPr>
      <w:jc w:val="left"/>
    </w:pPr>
  </w:style>
  <w:style w:type="paragraph" w:styleId="a4">
    <w:name w:val="Balloon Text"/>
    <w:basedOn w:val="a"/>
    <w:link w:val="Char0"/>
    <w:uiPriority w:val="99"/>
    <w:semiHidden/>
    <w:unhideWhenUsed/>
    <w:qFormat/>
    <w:rsid w:val="00FE1CFA"/>
    <w:rPr>
      <w:sz w:val="18"/>
      <w:szCs w:val="18"/>
    </w:rPr>
  </w:style>
  <w:style w:type="paragraph" w:styleId="a5">
    <w:name w:val="footer"/>
    <w:basedOn w:val="a"/>
    <w:link w:val="Char1"/>
    <w:uiPriority w:val="99"/>
    <w:unhideWhenUsed/>
    <w:qFormat/>
    <w:rsid w:val="00FE1CFA"/>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FE1CFA"/>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qFormat/>
    <w:rsid w:val="00FE1CFA"/>
    <w:rPr>
      <w:b/>
      <w:bCs/>
    </w:rPr>
  </w:style>
  <w:style w:type="table" w:styleId="a8">
    <w:name w:val="Table Grid"/>
    <w:basedOn w:val="a1"/>
    <w:uiPriority w:val="59"/>
    <w:qFormat/>
    <w:rsid w:val="00FE1C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0"/>
    <w:uiPriority w:val="99"/>
    <w:unhideWhenUsed/>
    <w:qFormat/>
    <w:rsid w:val="00FE1CFA"/>
    <w:rPr>
      <w:color w:val="0000FF" w:themeColor="hyperlink"/>
      <w:u w:val="single"/>
    </w:rPr>
  </w:style>
  <w:style w:type="character" w:styleId="aa">
    <w:name w:val="annotation reference"/>
    <w:basedOn w:val="a0"/>
    <w:uiPriority w:val="99"/>
    <w:semiHidden/>
    <w:unhideWhenUsed/>
    <w:qFormat/>
    <w:rsid w:val="00FE1CFA"/>
    <w:rPr>
      <w:sz w:val="21"/>
      <w:szCs w:val="21"/>
    </w:rPr>
  </w:style>
  <w:style w:type="character" w:customStyle="1" w:styleId="Char0">
    <w:name w:val="批注框文本 Char"/>
    <w:basedOn w:val="a0"/>
    <w:link w:val="a4"/>
    <w:uiPriority w:val="99"/>
    <w:semiHidden/>
    <w:qFormat/>
    <w:rsid w:val="00FE1CFA"/>
    <w:rPr>
      <w:sz w:val="18"/>
      <w:szCs w:val="18"/>
    </w:rPr>
  </w:style>
  <w:style w:type="paragraph" w:styleId="ab">
    <w:name w:val="List Paragraph"/>
    <w:basedOn w:val="a"/>
    <w:uiPriority w:val="34"/>
    <w:qFormat/>
    <w:rsid w:val="00FE1CFA"/>
    <w:pPr>
      <w:ind w:firstLineChars="200" w:firstLine="420"/>
    </w:pPr>
  </w:style>
  <w:style w:type="character" w:customStyle="1" w:styleId="Char">
    <w:name w:val="批注文字 Char"/>
    <w:basedOn w:val="a0"/>
    <w:link w:val="a3"/>
    <w:uiPriority w:val="99"/>
    <w:semiHidden/>
    <w:qFormat/>
    <w:rsid w:val="00FE1CFA"/>
  </w:style>
  <w:style w:type="character" w:customStyle="1" w:styleId="Char3">
    <w:name w:val="批注主题 Char"/>
    <w:basedOn w:val="Char"/>
    <w:link w:val="a7"/>
    <w:uiPriority w:val="99"/>
    <w:semiHidden/>
    <w:qFormat/>
    <w:rsid w:val="00FE1CFA"/>
    <w:rPr>
      <w:b/>
      <w:bCs/>
    </w:rPr>
  </w:style>
  <w:style w:type="character" w:customStyle="1" w:styleId="Char2">
    <w:name w:val="页眉 Char"/>
    <w:basedOn w:val="a0"/>
    <w:link w:val="a6"/>
    <w:uiPriority w:val="99"/>
    <w:qFormat/>
    <w:rsid w:val="00FE1CFA"/>
    <w:rPr>
      <w:sz w:val="18"/>
      <w:szCs w:val="18"/>
    </w:rPr>
  </w:style>
  <w:style w:type="character" w:customStyle="1" w:styleId="Char1">
    <w:name w:val="页脚 Char"/>
    <w:basedOn w:val="a0"/>
    <w:link w:val="a5"/>
    <w:uiPriority w:val="99"/>
    <w:qFormat/>
    <w:rsid w:val="00FE1CFA"/>
    <w:rPr>
      <w:sz w:val="18"/>
      <w:szCs w:val="18"/>
    </w:rPr>
  </w:style>
  <w:style w:type="character" w:customStyle="1" w:styleId="1">
    <w:name w:val="未处理的提及1"/>
    <w:basedOn w:val="a0"/>
    <w:uiPriority w:val="99"/>
    <w:semiHidden/>
    <w:unhideWhenUsed/>
    <w:qFormat/>
    <w:rsid w:val="00FE1CFA"/>
    <w:rPr>
      <w:color w:val="605E5C"/>
      <w:shd w:val="clear" w:color="auto" w:fill="E1DFDD"/>
    </w:rPr>
  </w:style>
  <w:style w:type="paragraph" w:customStyle="1" w:styleId="10">
    <w:name w:val="修订1"/>
    <w:hidden/>
    <w:uiPriority w:val="99"/>
    <w:semiHidden/>
    <w:qFormat/>
    <w:rsid w:val="00FE1CFA"/>
    <w:rPr>
      <w:rFonts w:asciiTheme="minorHAnsi" w:eastAsiaTheme="minorEastAsia" w:hAnsiTheme="minorHAnsi" w:cstheme="minorBidi"/>
      <w:kern w:val="2"/>
      <w:sz w:val="21"/>
      <w:szCs w:val="22"/>
    </w:rPr>
  </w:style>
  <w:style w:type="paragraph" w:customStyle="1" w:styleId="2">
    <w:name w:val="修订2"/>
    <w:hidden/>
    <w:uiPriority w:val="99"/>
    <w:semiHidden/>
    <w:qFormat/>
    <w:rsid w:val="00FE1CFA"/>
    <w:rPr>
      <w:rFonts w:asciiTheme="minorHAnsi" w:eastAsiaTheme="minorEastAsia" w:hAnsiTheme="minorHAnsi" w:cstheme="minorBidi"/>
      <w:kern w:val="2"/>
      <w:sz w:val="21"/>
      <w:szCs w:val="22"/>
    </w:rPr>
  </w:style>
  <w:style w:type="paragraph" w:customStyle="1" w:styleId="3">
    <w:name w:val="修订3"/>
    <w:hidden/>
    <w:uiPriority w:val="99"/>
    <w:semiHidden/>
    <w:qFormat/>
    <w:rsid w:val="00FE1CFA"/>
    <w:rPr>
      <w:rFonts w:asciiTheme="minorHAnsi" w:eastAsiaTheme="minorEastAsia" w:hAnsiTheme="minorHAnsi" w:cstheme="minorBidi"/>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ixzzcgl.com" TargetMode="External"/><Relationship Id="rId3" Type="http://schemas.openxmlformats.org/officeDocument/2006/relationships/settings" Target="settings.xml"/><Relationship Id="rId7" Type="http://schemas.openxmlformats.org/officeDocument/2006/relationships/hyperlink" Target="http://www.hcfunds.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3829E1-3C23-4D5F-B770-A5389F5A3A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185</Words>
  <Characters>1060</Characters>
  <Application>Microsoft Office Word</Application>
  <DocSecurity>4</DocSecurity>
  <Lines>8</Lines>
  <Paragraphs>2</Paragraphs>
  <ScaleCrop>false</ScaleCrop>
  <Company>CNSTOCK</Company>
  <LinksUpToDate>false</LinksUpToDate>
  <CharactersWithSpaces>1243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hekun</dc:creator>
  <cp:lastModifiedBy>ZHONGM</cp:lastModifiedBy>
  <cp:revision>2</cp:revision>
  <cp:lastPrinted>2017-05-05T08:43:00Z</cp:lastPrinted>
  <dcterms:created xsi:type="dcterms:W3CDTF">2026-02-01T16:00:00Z</dcterms:created>
  <dcterms:modified xsi:type="dcterms:W3CDTF">2026-02-01T16:00:00Z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2052-12.1.0.25186</vt:lpwstr>
  </property>
  <property fmtid="{D5CDD505-2E9C-101B-9397-08002B2CF9AE}" pid="3" name="ICV">
    <vt:lpwstr>2FCE908149004B5D8F0094A575F8D6AC_13</vt:lpwstr>
  </property>
  <property fmtid="{D5CDD505-2E9C-101B-9397-08002B2CF9AE}" pid="4" name="KSOTemplateDocerSaveRecord">
    <vt:lpwstr>eyJoZGlkIjoiNjI0MGUzZGE3MjhlNTNlMmRhYTE4NjRkOTE1NmVlOWEiLCJ1c2VySWQiOiIxMjE4MTg2MTczIn0=</vt:lpwstr>
  </property>
</Properties>
</file>