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5E" w:rsidRPr="005D12BC" w:rsidRDefault="003003C4" w:rsidP="002F725E">
      <w:pPr>
        <w:widowControl/>
        <w:jc w:val="center"/>
        <w:rPr>
          <w:rFonts w:ascii="宋体" w:hAnsi="宋体" w:cs="宋体"/>
          <w:b/>
          <w:color w:val="000000"/>
          <w:kern w:val="0"/>
          <w:sz w:val="28"/>
          <w:szCs w:val="30"/>
          <w:lang/>
        </w:rPr>
      </w:pPr>
      <w:r>
        <w:rPr>
          <w:rFonts w:ascii="宋体" w:hAnsi="宋体" w:cs="宋体" w:hint="eastAsia"/>
          <w:b/>
          <w:color w:val="000000"/>
          <w:kern w:val="0"/>
          <w:sz w:val="28"/>
          <w:szCs w:val="30"/>
          <w:lang/>
        </w:rPr>
        <w:t>农银汇理基金管理有限公司旗下部分基金关于增加中国工商银行股份有限公司为代销机构的公告</w:t>
      </w:r>
    </w:p>
    <w:p w:rsidR="002F725E" w:rsidRPr="005D12BC" w:rsidRDefault="002F725E" w:rsidP="002F725E">
      <w:pPr>
        <w:widowControl/>
        <w:ind w:firstLineChars="200" w:firstLine="460"/>
        <w:jc w:val="left"/>
        <w:rPr>
          <w:rFonts w:ascii="宋体" w:hAnsi="宋体" w:cs="宋体"/>
          <w:color w:val="000000"/>
          <w:kern w:val="0"/>
          <w:sz w:val="23"/>
          <w:szCs w:val="23"/>
          <w:lang/>
        </w:rPr>
      </w:pPr>
      <w:r w:rsidRPr="005D12BC">
        <w:rPr>
          <w:rFonts w:ascii="宋体" w:hAnsi="宋体" w:cs="宋体"/>
          <w:color w:val="000000"/>
          <w:kern w:val="0"/>
          <w:sz w:val="23"/>
          <w:szCs w:val="23"/>
          <w:lang/>
        </w:rPr>
        <w:t>为更好</w:t>
      </w:r>
      <w:r w:rsidR="00294F0E">
        <w:rPr>
          <w:rFonts w:ascii="宋体" w:hAnsi="宋体" w:cs="宋体" w:hint="eastAsia"/>
          <w:color w:val="000000"/>
          <w:kern w:val="0"/>
          <w:sz w:val="23"/>
          <w:szCs w:val="23"/>
          <w:lang/>
        </w:rPr>
        <w:t>地</w:t>
      </w:r>
      <w:r w:rsidRPr="005D12BC">
        <w:rPr>
          <w:rFonts w:ascii="宋体" w:hAnsi="宋体" w:cs="宋体"/>
          <w:color w:val="000000"/>
          <w:kern w:val="0"/>
          <w:sz w:val="23"/>
          <w:szCs w:val="23"/>
          <w:lang/>
        </w:rPr>
        <w:t xml:space="preserve">满足投资者的理财需求，进一步提升客户体验，根据农银汇理基金管 </w:t>
      </w:r>
    </w:p>
    <w:p w:rsidR="003003C4" w:rsidRDefault="002F725E" w:rsidP="002F725E">
      <w:pPr>
        <w:widowControl/>
        <w:jc w:val="left"/>
        <w:rPr>
          <w:rFonts w:ascii="宋体" w:hAnsi="宋体" w:cs="宋体"/>
          <w:color w:val="000000"/>
          <w:kern w:val="0"/>
          <w:sz w:val="23"/>
          <w:szCs w:val="23"/>
          <w:lang/>
        </w:rPr>
      </w:pPr>
      <w:r w:rsidRPr="005D12BC">
        <w:rPr>
          <w:rFonts w:ascii="宋体" w:hAnsi="宋体" w:cs="宋体"/>
          <w:color w:val="000000"/>
          <w:kern w:val="0"/>
          <w:sz w:val="23"/>
          <w:szCs w:val="23"/>
          <w:lang/>
        </w:rPr>
        <w:t>理有限公司（以下简称“本公司”</w:t>
      </w:r>
      <w:r w:rsidR="00A028DF">
        <w:rPr>
          <w:rFonts w:ascii="宋体" w:hAnsi="宋体" w:cs="宋体" w:hint="eastAsia"/>
          <w:color w:val="000000"/>
          <w:kern w:val="0"/>
          <w:sz w:val="23"/>
          <w:szCs w:val="23"/>
          <w:lang/>
        </w:rPr>
        <w:t>或“农银汇理”</w:t>
      </w:r>
      <w:r w:rsidRPr="005D12BC">
        <w:rPr>
          <w:rFonts w:ascii="宋体" w:hAnsi="宋体" w:cs="宋体"/>
          <w:color w:val="000000"/>
          <w:kern w:val="0"/>
          <w:sz w:val="23"/>
          <w:szCs w:val="23"/>
          <w:lang/>
        </w:rPr>
        <w:t>）</w:t>
      </w:r>
      <w:r w:rsidR="005D12BC">
        <w:rPr>
          <w:rFonts w:ascii="宋体" w:hAnsi="宋体" w:cs="宋体" w:hint="eastAsia"/>
          <w:color w:val="000000"/>
          <w:kern w:val="0"/>
          <w:sz w:val="23"/>
          <w:szCs w:val="23"/>
          <w:lang/>
        </w:rPr>
        <w:t>与</w:t>
      </w:r>
      <w:r w:rsidR="003003C4">
        <w:rPr>
          <w:rFonts w:ascii="宋体" w:hAnsi="宋体" w:cs="宋体" w:hint="eastAsia"/>
          <w:color w:val="000000"/>
          <w:kern w:val="0"/>
          <w:sz w:val="23"/>
          <w:szCs w:val="23"/>
          <w:lang/>
        </w:rPr>
        <w:t>中国工商银行股份有限公司（以下简称“工商银行</w:t>
      </w:r>
      <w:r w:rsidR="00E50EE9" w:rsidRPr="005D12BC">
        <w:rPr>
          <w:rFonts w:ascii="宋体" w:hAnsi="宋体" w:cs="宋体" w:hint="eastAsia"/>
          <w:color w:val="000000"/>
          <w:kern w:val="0"/>
          <w:sz w:val="23"/>
          <w:szCs w:val="23"/>
          <w:lang/>
        </w:rPr>
        <w:t>”）</w:t>
      </w:r>
      <w:r w:rsidR="00E50EE9">
        <w:rPr>
          <w:rFonts w:ascii="宋体" w:hAnsi="宋体" w:cs="宋体" w:hint="eastAsia"/>
          <w:color w:val="000000"/>
          <w:kern w:val="0"/>
          <w:sz w:val="23"/>
          <w:szCs w:val="23"/>
          <w:lang/>
        </w:rPr>
        <w:t>签</w:t>
      </w:r>
      <w:r w:rsidR="00E50EE9" w:rsidRPr="003D3367">
        <w:rPr>
          <w:rFonts w:ascii="宋体" w:hAnsi="宋体" w:cs="宋体" w:hint="eastAsia"/>
          <w:color w:val="000000"/>
          <w:kern w:val="0"/>
          <w:sz w:val="23"/>
          <w:szCs w:val="23"/>
          <w:lang/>
        </w:rPr>
        <w:t>署的代理销售协议</w:t>
      </w:r>
      <w:r w:rsidR="003003C4" w:rsidRPr="003D3367">
        <w:rPr>
          <w:rFonts w:ascii="宋体" w:hAnsi="宋体" w:cs="宋体" w:hint="eastAsia"/>
          <w:color w:val="000000"/>
          <w:kern w:val="0"/>
          <w:sz w:val="23"/>
          <w:szCs w:val="23"/>
          <w:lang/>
        </w:rPr>
        <w:t>及补充协议</w:t>
      </w:r>
      <w:r w:rsidR="00E50EE9" w:rsidRPr="003D3367">
        <w:rPr>
          <w:rFonts w:ascii="宋体" w:hAnsi="宋体" w:cs="宋体" w:hint="eastAsia"/>
          <w:color w:val="000000"/>
          <w:kern w:val="0"/>
          <w:sz w:val="23"/>
          <w:szCs w:val="23"/>
          <w:lang/>
        </w:rPr>
        <w:t>，自</w:t>
      </w:r>
      <w:r w:rsidR="0069798A">
        <w:rPr>
          <w:rFonts w:ascii="宋体" w:hAnsi="宋体" w:cs="宋体" w:hint="eastAsia"/>
          <w:color w:val="000000"/>
          <w:kern w:val="0"/>
          <w:sz w:val="23"/>
          <w:szCs w:val="23"/>
          <w:lang/>
        </w:rPr>
        <w:t>2026</w:t>
      </w:r>
      <w:r w:rsidR="005D12BC">
        <w:rPr>
          <w:rFonts w:ascii="宋体" w:hAnsi="宋体" w:cs="宋体" w:hint="eastAsia"/>
          <w:color w:val="000000"/>
          <w:kern w:val="0"/>
          <w:sz w:val="23"/>
          <w:szCs w:val="23"/>
          <w:lang/>
        </w:rPr>
        <w:t>年</w:t>
      </w:r>
      <w:r w:rsidR="0069798A">
        <w:rPr>
          <w:rFonts w:ascii="宋体" w:hAnsi="宋体" w:cs="宋体" w:hint="eastAsia"/>
          <w:color w:val="000000"/>
          <w:kern w:val="0"/>
          <w:sz w:val="23"/>
          <w:szCs w:val="23"/>
          <w:lang/>
        </w:rPr>
        <w:t>2</w:t>
      </w:r>
      <w:r w:rsidR="00E50EE9">
        <w:rPr>
          <w:rFonts w:ascii="宋体" w:hAnsi="宋体" w:cs="宋体" w:hint="eastAsia"/>
          <w:color w:val="000000"/>
          <w:kern w:val="0"/>
          <w:sz w:val="23"/>
          <w:szCs w:val="23"/>
          <w:lang/>
        </w:rPr>
        <w:t>月</w:t>
      </w:r>
      <w:r w:rsidR="0069798A">
        <w:rPr>
          <w:rFonts w:ascii="宋体" w:hAnsi="宋体" w:cs="宋体" w:hint="eastAsia"/>
          <w:color w:val="000000"/>
          <w:kern w:val="0"/>
          <w:sz w:val="23"/>
          <w:szCs w:val="23"/>
          <w:lang/>
        </w:rPr>
        <w:t>2</w:t>
      </w:r>
      <w:r w:rsidR="00E50EE9">
        <w:rPr>
          <w:rFonts w:ascii="宋体" w:hAnsi="宋体" w:cs="宋体" w:hint="eastAsia"/>
          <w:color w:val="000000"/>
          <w:kern w:val="0"/>
          <w:sz w:val="23"/>
          <w:szCs w:val="23"/>
          <w:lang/>
        </w:rPr>
        <w:t>日起，</w:t>
      </w:r>
      <w:r w:rsidR="003003C4">
        <w:rPr>
          <w:rFonts w:ascii="宋体" w:hAnsi="宋体" w:cs="宋体" w:hint="eastAsia"/>
          <w:color w:val="000000"/>
          <w:kern w:val="0"/>
          <w:sz w:val="23"/>
          <w:szCs w:val="23"/>
          <w:lang/>
        </w:rPr>
        <w:t>工商银行新增办理本公司旗下的部分基金代销业务。投资者可通过</w:t>
      </w:r>
      <w:r w:rsidR="000B7FA2">
        <w:rPr>
          <w:rFonts w:ascii="宋体" w:hAnsi="宋体" w:cs="宋体" w:hint="eastAsia"/>
          <w:color w:val="000000"/>
          <w:kern w:val="0"/>
          <w:sz w:val="23"/>
          <w:szCs w:val="23"/>
          <w:lang/>
        </w:rPr>
        <w:t>工商银行</w:t>
      </w:r>
      <w:r w:rsidR="00EB0FC9">
        <w:rPr>
          <w:rFonts w:ascii="宋体" w:hAnsi="宋体" w:cs="宋体" w:hint="eastAsia"/>
          <w:color w:val="000000"/>
          <w:kern w:val="0"/>
          <w:sz w:val="23"/>
          <w:szCs w:val="23"/>
          <w:lang/>
        </w:rPr>
        <w:t>办理部分基金的申购、赎回</w:t>
      </w:r>
      <w:r w:rsidR="003003C4">
        <w:rPr>
          <w:rFonts w:ascii="宋体" w:hAnsi="宋体" w:cs="宋体" w:hint="eastAsia"/>
          <w:color w:val="000000"/>
          <w:kern w:val="0"/>
          <w:sz w:val="23"/>
          <w:szCs w:val="23"/>
          <w:lang/>
        </w:rPr>
        <w:t>及定投等相关业务，</w:t>
      </w:r>
      <w:r w:rsidR="00EB0FC9">
        <w:rPr>
          <w:rFonts w:ascii="宋体" w:hAnsi="宋体" w:cs="宋体" w:hint="eastAsia"/>
          <w:color w:val="000000"/>
          <w:kern w:val="0"/>
          <w:sz w:val="23"/>
          <w:szCs w:val="23"/>
          <w:lang/>
        </w:rPr>
        <w:t>申购及</w:t>
      </w:r>
      <w:r w:rsidR="0069798A" w:rsidRPr="00C63C7A">
        <w:rPr>
          <w:rFonts w:ascii="宋体" w:hAnsi="宋体" w:cs="宋体" w:hint="eastAsia"/>
          <w:color w:val="000000"/>
          <w:kern w:val="0"/>
          <w:sz w:val="23"/>
          <w:szCs w:val="23"/>
          <w:lang/>
        </w:rPr>
        <w:t>定投</w:t>
      </w:r>
      <w:r w:rsidR="003003C4" w:rsidRPr="00C63C7A">
        <w:rPr>
          <w:rFonts w:ascii="宋体" w:hAnsi="宋体" w:cs="宋体" w:hint="eastAsia"/>
          <w:color w:val="000000"/>
          <w:kern w:val="0"/>
          <w:sz w:val="23"/>
          <w:szCs w:val="23"/>
          <w:lang/>
        </w:rPr>
        <w:t>费率</w:t>
      </w:r>
      <w:r w:rsidR="00C63C7A">
        <w:rPr>
          <w:rFonts w:ascii="宋体" w:hAnsi="宋体" w:cs="宋体" w:hint="eastAsia"/>
          <w:color w:val="000000"/>
          <w:kern w:val="0"/>
          <w:sz w:val="23"/>
          <w:szCs w:val="23"/>
          <w:lang/>
        </w:rPr>
        <w:t>折扣</w:t>
      </w:r>
      <w:bookmarkStart w:id="0" w:name="_GoBack"/>
      <w:bookmarkEnd w:id="0"/>
      <w:r w:rsidR="003003C4" w:rsidRPr="00C63C7A">
        <w:rPr>
          <w:rFonts w:ascii="宋体" w:hAnsi="宋体" w:cs="宋体" w:hint="eastAsia"/>
          <w:color w:val="000000"/>
          <w:kern w:val="0"/>
          <w:sz w:val="23"/>
          <w:szCs w:val="23"/>
          <w:lang/>
        </w:rPr>
        <w:t>以代销机构活动为准。现将有关事项公告如下：</w:t>
      </w:r>
    </w:p>
    <w:p w:rsidR="003003C4" w:rsidRPr="0069798A" w:rsidRDefault="003003C4" w:rsidP="002F725E">
      <w:pPr>
        <w:widowControl/>
        <w:jc w:val="left"/>
        <w:rPr>
          <w:rFonts w:ascii="宋体" w:hAnsi="宋体" w:cs="宋体"/>
          <w:color w:val="000000"/>
          <w:kern w:val="0"/>
          <w:sz w:val="23"/>
          <w:szCs w:val="23"/>
          <w:lang/>
        </w:rPr>
      </w:pPr>
    </w:p>
    <w:p w:rsidR="00B90DE4" w:rsidRPr="0069798A" w:rsidRDefault="003003C4" w:rsidP="002F725E">
      <w:pPr>
        <w:widowControl/>
        <w:jc w:val="left"/>
        <w:rPr>
          <w:rFonts w:ascii="宋体" w:hAnsi="宋体" w:cs="宋体"/>
          <w:b/>
          <w:color w:val="000000"/>
          <w:kern w:val="0"/>
          <w:sz w:val="23"/>
          <w:szCs w:val="23"/>
          <w:lang/>
        </w:rPr>
      </w:pPr>
      <w:r w:rsidRPr="003003C4">
        <w:rPr>
          <w:rFonts w:ascii="宋体" w:hAnsi="宋体" w:cs="宋体" w:hint="eastAsia"/>
          <w:b/>
          <w:color w:val="000000"/>
          <w:kern w:val="0"/>
          <w:sz w:val="23"/>
          <w:szCs w:val="23"/>
          <w:lang/>
        </w:rPr>
        <w:t>一、适用的基金列表：</w:t>
      </w:r>
    </w:p>
    <w:p w:rsidR="0069798A" w:rsidRPr="00EB0FC9" w:rsidRDefault="0069798A" w:rsidP="002F725E">
      <w:pPr>
        <w:widowControl/>
        <w:jc w:val="left"/>
        <w:rPr>
          <w:rFonts w:ascii="宋体" w:hAnsi="宋体" w:cs="宋体"/>
          <w:b/>
          <w:color w:val="000000"/>
          <w:kern w:val="0"/>
          <w:sz w:val="23"/>
          <w:szCs w:val="23"/>
          <w:lang/>
        </w:rPr>
      </w:pPr>
    </w:p>
    <w:tbl>
      <w:tblPr>
        <w:tblpPr w:leftFromText="180" w:rightFromText="180" w:vertAnchor="text" w:horzAnchor="margin" w:tblpY="66"/>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6095"/>
      </w:tblGrid>
      <w:tr w:rsidR="00EB0FC9" w:rsidRPr="00261B4D" w:rsidTr="00EB0FC9">
        <w:trPr>
          <w:trHeight w:val="250"/>
        </w:trPr>
        <w:tc>
          <w:tcPr>
            <w:tcW w:w="2689" w:type="dxa"/>
            <w:shd w:val="clear" w:color="auto" w:fill="auto"/>
          </w:tcPr>
          <w:p w:rsidR="00EB0FC9" w:rsidRPr="00261B4D" w:rsidRDefault="00EB0FC9" w:rsidP="00EB0FC9">
            <w:pPr>
              <w:rPr>
                <w:rFonts w:ascii="宋体" w:hAnsi="宋体"/>
                <w:sz w:val="24"/>
              </w:rPr>
            </w:pPr>
            <w:r w:rsidRPr="00261B4D">
              <w:rPr>
                <w:rFonts w:ascii="宋体" w:hAnsi="宋体" w:hint="eastAsia"/>
                <w:sz w:val="24"/>
              </w:rPr>
              <w:t>基金代码</w:t>
            </w:r>
          </w:p>
        </w:tc>
        <w:tc>
          <w:tcPr>
            <w:tcW w:w="6095" w:type="dxa"/>
            <w:shd w:val="clear" w:color="auto" w:fill="auto"/>
          </w:tcPr>
          <w:p w:rsidR="00EB0FC9" w:rsidRPr="00261B4D" w:rsidRDefault="00EB0FC9" w:rsidP="00EB0FC9">
            <w:pPr>
              <w:rPr>
                <w:rFonts w:ascii="宋体" w:hAnsi="宋体"/>
                <w:sz w:val="24"/>
              </w:rPr>
            </w:pPr>
            <w:r w:rsidRPr="00261B4D">
              <w:rPr>
                <w:rFonts w:ascii="宋体" w:hAnsi="宋体" w:hint="eastAsia"/>
                <w:sz w:val="24"/>
              </w:rPr>
              <w:t>基金名称</w:t>
            </w:r>
          </w:p>
        </w:tc>
      </w:tr>
      <w:tr w:rsidR="00EB0FC9" w:rsidRPr="00261B4D" w:rsidTr="00EB0FC9">
        <w:trPr>
          <w:trHeight w:val="526"/>
        </w:trPr>
        <w:tc>
          <w:tcPr>
            <w:tcW w:w="2689" w:type="dxa"/>
            <w:shd w:val="clear" w:color="auto" w:fill="auto"/>
          </w:tcPr>
          <w:p w:rsidR="00EB0FC9" w:rsidRPr="00261B4D" w:rsidRDefault="00EB0FC9" w:rsidP="00EB0FC9">
            <w:pPr>
              <w:rPr>
                <w:rFonts w:ascii="宋体" w:hAnsi="宋体"/>
                <w:sz w:val="24"/>
              </w:rPr>
            </w:pPr>
            <w:r w:rsidRPr="00261B4D">
              <w:rPr>
                <w:rFonts w:ascii="宋体" w:hAnsi="宋体"/>
                <w:sz w:val="24"/>
              </w:rPr>
              <w:t>017323</w:t>
            </w:r>
          </w:p>
        </w:tc>
        <w:tc>
          <w:tcPr>
            <w:tcW w:w="6095" w:type="dxa"/>
            <w:shd w:val="clear" w:color="auto" w:fill="auto"/>
          </w:tcPr>
          <w:p w:rsidR="00EB0FC9" w:rsidRPr="00261B4D" w:rsidRDefault="00EB0FC9" w:rsidP="00EB0FC9">
            <w:pPr>
              <w:rPr>
                <w:rFonts w:ascii="宋体" w:hAnsi="宋体"/>
                <w:sz w:val="24"/>
              </w:rPr>
            </w:pPr>
            <w:r w:rsidRPr="00261B4D">
              <w:rPr>
                <w:rFonts w:ascii="宋体" w:hAnsi="宋体" w:hint="eastAsia"/>
                <w:sz w:val="24"/>
              </w:rPr>
              <w:t>农银汇理中证1000指数增强型证券投资基金A类</w:t>
            </w:r>
          </w:p>
        </w:tc>
      </w:tr>
      <w:tr w:rsidR="00EB0FC9" w:rsidRPr="00261B4D" w:rsidTr="00EB0FC9">
        <w:trPr>
          <w:trHeight w:val="514"/>
        </w:trPr>
        <w:tc>
          <w:tcPr>
            <w:tcW w:w="2689" w:type="dxa"/>
            <w:shd w:val="clear" w:color="auto" w:fill="auto"/>
          </w:tcPr>
          <w:p w:rsidR="00EB0FC9" w:rsidRPr="00261B4D" w:rsidRDefault="00EB0FC9" w:rsidP="00EB0FC9">
            <w:pPr>
              <w:rPr>
                <w:rFonts w:ascii="宋体" w:hAnsi="宋体"/>
                <w:sz w:val="24"/>
              </w:rPr>
            </w:pPr>
            <w:r w:rsidRPr="00261B4D">
              <w:rPr>
                <w:rFonts w:ascii="宋体" w:hAnsi="宋体"/>
                <w:sz w:val="24"/>
              </w:rPr>
              <w:t>017324</w:t>
            </w:r>
          </w:p>
        </w:tc>
        <w:tc>
          <w:tcPr>
            <w:tcW w:w="6095" w:type="dxa"/>
            <w:shd w:val="clear" w:color="auto" w:fill="auto"/>
          </w:tcPr>
          <w:p w:rsidR="00EB0FC9" w:rsidRPr="00261B4D" w:rsidRDefault="00EB0FC9" w:rsidP="00EB0FC9">
            <w:pPr>
              <w:tabs>
                <w:tab w:val="left" w:pos="1350"/>
              </w:tabs>
              <w:rPr>
                <w:rFonts w:ascii="宋体" w:hAnsi="宋体"/>
                <w:sz w:val="24"/>
              </w:rPr>
            </w:pPr>
            <w:r w:rsidRPr="00261B4D">
              <w:rPr>
                <w:rFonts w:ascii="宋体" w:hAnsi="宋体" w:hint="eastAsia"/>
                <w:sz w:val="24"/>
              </w:rPr>
              <w:t>农银汇理中证1000指数增强型证券投资基金</w:t>
            </w:r>
            <w:r w:rsidRPr="00261B4D">
              <w:rPr>
                <w:rFonts w:ascii="宋体" w:hAnsi="宋体"/>
                <w:sz w:val="24"/>
              </w:rPr>
              <w:t>C</w:t>
            </w:r>
            <w:r w:rsidRPr="00261B4D">
              <w:rPr>
                <w:rFonts w:ascii="宋体" w:hAnsi="宋体" w:hint="eastAsia"/>
                <w:sz w:val="24"/>
              </w:rPr>
              <w:t>类</w:t>
            </w:r>
          </w:p>
        </w:tc>
      </w:tr>
      <w:tr w:rsidR="00EB0FC9" w:rsidRPr="00261B4D" w:rsidTr="00EB0FC9">
        <w:trPr>
          <w:trHeight w:val="514"/>
        </w:trPr>
        <w:tc>
          <w:tcPr>
            <w:tcW w:w="2689" w:type="dxa"/>
            <w:shd w:val="clear" w:color="auto" w:fill="auto"/>
          </w:tcPr>
          <w:p w:rsidR="00EB0FC9" w:rsidRPr="00261B4D" w:rsidRDefault="00EB0FC9" w:rsidP="00EB0FC9">
            <w:pPr>
              <w:rPr>
                <w:rFonts w:ascii="宋体" w:hAnsi="宋体"/>
                <w:sz w:val="24"/>
              </w:rPr>
            </w:pPr>
            <w:r w:rsidRPr="00261B4D">
              <w:rPr>
                <w:rFonts w:ascii="宋体" w:hAnsi="宋体"/>
                <w:sz w:val="24"/>
              </w:rPr>
              <w:t>020190</w:t>
            </w:r>
          </w:p>
        </w:tc>
        <w:tc>
          <w:tcPr>
            <w:tcW w:w="6095" w:type="dxa"/>
            <w:shd w:val="clear" w:color="auto" w:fill="auto"/>
          </w:tcPr>
          <w:p w:rsidR="00EB0FC9" w:rsidRPr="00261B4D" w:rsidRDefault="00EB0FC9" w:rsidP="00EB0FC9">
            <w:pPr>
              <w:tabs>
                <w:tab w:val="left" w:pos="1350"/>
              </w:tabs>
              <w:rPr>
                <w:rFonts w:ascii="宋体" w:hAnsi="宋体"/>
                <w:sz w:val="24"/>
              </w:rPr>
            </w:pPr>
            <w:r w:rsidRPr="00261B4D">
              <w:rPr>
                <w:rFonts w:ascii="宋体" w:hAnsi="宋体" w:hint="eastAsia"/>
                <w:sz w:val="24"/>
              </w:rPr>
              <w:t>农银汇理上证180指数型证券投资基金A类</w:t>
            </w:r>
          </w:p>
        </w:tc>
      </w:tr>
      <w:tr w:rsidR="00EB0FC9" w:rsidRPr="00261B4D" w:rsidTr="00EB0FC9">
        <w:trPr>
          <w:trHeight w:val="526"/>
        </w:trPr>
        <w:tc>
          <w:tcPr>
            <w:tcW w:w="2689" w:type="dxa"/>
            <w:shd w:val="clear" w:color="auto" w:fill="auto"/>
          </w:tcPr>
          <w:p w:rsidR="00EB0FC9" w:rsidRPr="00261B4D" w:rsidRDefault="00EB0FC9" w:rsidP="00EB0FC9">
            <w:pPr>
              <w:rPr>
                <w:rFonts w:ascii="宋体" w:hAnsi="宋体"/>
                <w:sz w:val="24"/>
              </w:rPr>
            </w:pPr>
            <w:r w:rsidRPr="00261B4D">
              <w:rPr>
                <w:rFonts w:ascii="宋体" w:hAnsi="宋体"/>
                <w:sz w:val="24"/>
              </w:rPr>
              <w:t>020191</w:t>
            </w:r>
          </w:p>
        </w:tc>
        <w:tc>
          <w:tcPr>
            <w:tcW w:w="6095" w:type="dxa"/>
            <w:shd w:val="clear" w:color="auto" w:fill="auto"/>
          </w:tcPr>
          <w:p w:rsidR="00EB0FC9" w:rsidRPr="00261B4D" w:rsidRDefault="00EB0FC9" w:rsidP="00EB0FC9">
            <w:pPr>
              <w:tabs>
                <w:tab w:val="left" w:pos="1350"/>
              </w:tabs>
              <w:rPr>
                <w:rFonts w:ascii="宋体" w:hAnsi="宋体"/>
                <w:sz w:val="24"/>
              </w:rPr>
            </w:pPr>
            <w:r w:rsidRPr="00261B4D">
              <w:rPr>
                <w:rFonts w:ascii="宋体" w:hAnsi="宋体" w:hint="eastAsia"/>
                <w:sz w:val="24"/>
              </w:rPr>
              <w:t>农银汇理上证180指数型证券投资基金</w:t>
            </w:r>
            <w:r w:rsidRPr="00261B4D">
              <w:rPr>
                <w:rFonts w:ascii="宋体" w:hAnsi="宋体"/>
                <w:sz w:val="24"/>
              </w:rPr>
              <w:t>C</w:t>
            </w:r>
            <w:r w:rsidRPr="00261B4D">
              <w:rPr>
                <w:rFonts w:ascii="宋体" w:hAnsi="宋体" w:hint="eastAsia"/>
                <w:sz w:val="24"/>
              </w:rPr>
              <w:t>类</w:t>
            </w:r>
          </w:p>
        </w:tc>
      </w:tr>
      <w:tr w:rsidR="00EB0FC9" w:rsidRPr="00261B4D" w:rsidTr="00EB0FC9">
        <w:trPr>
          <w:trHeight w:val="501"/>
        </w:trPr>
        <w:tc>
          <w:tcPr>
            <w:tcW w:w="2689" w:type="dxa"/>
            <w:shd w:val="clear" w:color="auto" w:fill="auto"/>
          </w:tcPr>
          <w:p w:rsidR="00EB0FC9" w:rsidRPr="00261B4D" w:rsidRDefault="00EB0FC9" w:rsidP="00EB0FC9">
            <w:pPr>
              <w:rPr>
                <w:rFonts w:ascii="宋体" w:hAnsi="宋体"/>
                <w:sz w:val="24"/>
              </w:rPr>
            </w:pPr>
            <w:r w:rsidRPr="00261B4D">
              <w:rPr>
                <w:rFonts w:ascii="宋体" w:hAnsi="宋体"/>
                <w:sz w:val="24"/>
              </w:rPr>
              <w:t>012394</w:t>
            </w:r>
          </w:p>
        </w:tc>
        <w:tc>
          <w:tcPr>
            <w:tcW w:w="6095" w:type="dxa"/>
            <w:shd w:val="clear" w:color="auto" w:fill="auto"/>
          </w:tcPr>
          <w:p w:rsidR="00EB0FC9" w:rsidRPr="00261B4D" w:rsidRDefault="00EB0FC9" w:rsidP="00EB0FC9">
            <w:pPr>
              <w:tabs>
                <w:tab w:val="left" w:pos="1350"/>
              </w:tabs>
              <w:rPr>
                <w:rFonts w:ascii="宋体" w:hAnsi="宋体"/>
                <w:sz w:val="24"/>
              </w:rPr>
            </w:pPr>
            <w:r w:rsidRPr="00261B4D">
              <w:rPr>
                <w:rFonts w:ascii="宋体" w:hAnsi="宋体" w:hint="eastAsia"/>
                <w:sz w:val="24"/>
              </w:rPr>
              <w:t>农银汇理中证新华社民族品牌工程指数证券投资基金</w:t>
            </w:r>
          </w:p>
        </w:tc>
      </w:tr>
    </w:tbl>
    <w:p w:rsidR="0069798A" w:rsidRDefault="0069798A" w:rsidP="002F725E">
      <w:pPr>
        <w:widowControl/>
        <w:jc w:val="left"/>
        <w:rPr>
          <w:rFonts w:ascii="宋体" w:hAnsi="宋体" w:cs="宋体"/>
          <w:b/>
          <w:color w:val="000000"/>
          <w:kern w:val="0"/>
          <w:sz w:val="23"/>
          <w:szCs w:val="23"/>
          <w:lang/>
        </w:rPr>
      </w:pPr>
    </w:p>
    <w:p w:rsidR="00EB0FC9" w:rsidRDefault="00EB0FC9" w:rsidP="002F725E">
      <w:pPr>
        <w:widowControl/>
        <w:jc w:val="left"/>
        <w:rPr>
          <w:rFonts w:ascii="宋体" w:hAnsi="宋体" w:cs="宋体"/>
          <w:b/>
          <w:color w:val="000000"/>
          <w:kern w:val="0"/>
          <w:sz w:val="23"/>
          <w:szCs w:val="23"/>
          <w:lang/>
        </w:rPr>
      </w:pPr>
    </w:p>
    <w:p w:rsidR="00E50EE9" w:rsidRPr="005D12BC" w:rsidRDefault="003003C4" w:rsidP="002F725E">
      <w:pPr>
        <w:widowControl/>
        <w:jc w:val="left"/>
        <w:rPr>
          <w:rFonts w:ascii="宋体" w:hAnsi="宋体" w:cs="宋体"/>
          <w:b/>
          <w:color w:val="000000"/>
          <w:kern w:val="0"/>
          <w:sz w:val="23"/>
          <w:szCs w:val="23"/>
          <w:lang/>
        </w:rPr>
      </w:pPr>
      <w:r>
        <w:rPr>
          <w:rFonts w:ascii="宋体" w:hAnsi="宋体" w:cs="宋体" w:hint="eastAsia"/>
          <w:b/>
          <w:color w:val="000000"/>
          <w:kern w:val="0"/>
          <w:sz w:val="23"/>
          <w:szCs w:val="23"/>
          <w:lang/>
        </w:rPr>
        <w:t>二、投资者可通过以下途径咨询相关详情：</w:t>
      </w:r>
    </w:p>
    <w:p w:rsidR="005D12BC" w:rsidRDefault="003003C4" w:rsidP="005D12BC">
      <w:pPr>
        <w:widowControl/>
        <w:ind w:firstLineChars="200" w:firstLine="460"/>
        <w:rPr>
          <w:rFonts w:ascii="宋体" w:hAnsi="宋体" w:cs="宋体"/>
          <w:color w:val="000000"/>
          <w:kern w:val="0"/>
          <w:sz w:val="23"/>
          <w:szCs w:val="23"/>
          <w:lang/>
        </w:rPr>
      </w:pPr>
      <w:r>
        <w:rPr>
          <w:rFonts w:ascii="宋体" w:hAnsi="宋体" w:cs="宋体" w:hint="eastAsia"/>
          <w:color w:val="000000"/>
          <w:kern w:val="0"/>
          <w:sz w:val="23"/>
          <w:szCs w:val="23"/>
          <w:lang/>
        </w:rPr>
        <w:t>中国工商银行</w:t>
      </w:r>
      <w:r w:rsidR="005D12BC" w:rsidRPr="005D12BC">
        <w:rPr>
          <w:rFonts w:ascii="宋体" w:hAnsi="宋体" w:cs="宋体" w:hint="eastAsia"/>
          <w:color w:val="000000"/>
          <w:kern w:val="0"/>
          <w:sz w:val="23"/>
          <w:szCs w:val="23"/>
          <w:lang/>
        </w:rPr>
        <w:t>股份有限公公司</w:t>
      </w:r>
    </w:p>
    <w:p w:rsidR="005D12BC" w:rsidRDefault="005D12BC" w:rsidP="005D12BC">
      <w:pPr>
        <w:widowControl/>
        <w:ind w:firstLineChars="200" w:firstLine="460"/>
        <w:rPr>
          <w:rFonts w:ascii="宋体" w:hAnsi="宋体"/>
          <w:color w:val="000000"/>
          <w:kern w:val="0"/>
          <w:sz w:val="23"/>
          <w:szCs w:val="23"/>
        </w:rPr>
      </w:pPr>
      <w:r>
        <w:rPr>
          <w:rFonts w:ascii="宋体" w:hAnsi="宋体" w:hint="eastAsia"/>
          <w:color w:val="000000"/>
          <w:kern w:val="0"/>
          <w:sz w:val="23"/>
          <w:szCs w:val="23"/>
        </w:rPr>
        <w:t>客服电话：</w:t>
      </w:r>
      <w:r w:rsidR="00882390">
        <w:rPr>
          <w:rFonts w:ascii="宋体" w:hAnsi="宋体" w:hint="eastAsia"/>
          <w:color w:val="000000"/>
          <w:kern w:val="0"/>
          <w:sz w:val="23"/>
          <w:szCs w:val="23"/>
        </w:rPr>
        <w:t>9</w:t>
      </w:r>
      <w:r w:rsidR="00882390">
        <w:rPr>
          <w:rFonts w:ascii="宋体" w:hAnsi="宋体"/>
          <w:color w:val="000000"/>
          <w:kern w:val="0"/>
          <w:sz w:val="23"/>
          <w:szCs w:val="23"/>
        </w:rPr>
        <w:t>5588</w:t>
      </w:r>
    </w:p>
    <w:p w:rsidR="005D12BC" w:rsidRPr="005D12BC" w:rsidRDefault="00570D78" w:rsidP="005D12BC">
      <w:pPr>
        <w:widowControl/>
        <w:ind w:firstLineChars="200" w:firstLine="460"/>
        <w:rPr>
          <w:rFonts w:ascii="宋体" w:hAnsi="宋体" w:cs="宋体"/>
          <w:color w:val="000000"/>
          <w:kern w:val="0"/>
          <w:sz w:val="23"/>
          <w:szCs w:val="23"/>
          <w:lang/>
        </w:rPr>
      </w:pPr>
      <w:r>
        <w:rPr>
          <w:rFonts w:ascii="宋体" w:hAnsi="宋体" w:hint="eastAsia"/>
          <w:color w:val="000000"/>
          <w:kern w:val="0"/>
          <w:sz w:val="23"/>
          <w:szCs w:val="23"/>
        </w:rPr>
        <w:t>公司网址：</w:t>
      </w:r>
      <w:r w:rsidR="00882390">
        <w:rPr>
          <w:rFonts w:ascii="宋体" w:hAnsi="宋体" w:cs="宋体" w:hint="eastAsia"/>
          <w:color w:val="000000"/>
          <w:kern w:val="0"/>
          <w:sz w:val="23"/>
          <w:szCs w:val="23"/>
          <w:lang/>
        </w:rPr>
        <w:t>www</w:t>
      </w:r>
      <w:r w:rsidR="00882390">
        <w:rPr>
          <w:rFonts w:ascii="宋体" w:hAnsi="宋体" w:cs="宋体"/>
          <w:color w:val="000000"/>
          <w:kern w:val="0"/>
          <w:sz w:val="23"/>
          <w:szCs w:val="23"/>
          <w:lang/>
        </w:rPr>
        <w:t>.icbc.com.cn</w:t>
      </w:r>
    </w:p>
    <w:p w:rsidR="002F3D24" w:rsidRPr="005D12BC" w:rsidRDefault="002F3D24" w:rsidP="005D12BC">
      <w:pPr>
        <w:widowControl/>
        <w:jc w:val="left"/>
        <w:rPr>
          <w:rFonts w:ascii="宋体" w:hAnsi="宋体" w:cs="宋体"/>
          <w:color w:val="000000"/>
          <w:kern w:val="0"/>
          <w:sz w:val="23"/>
          <w:szCs w:val="23"/>
          <w:lang/>
        </w:rPr>
      </w:pPr>
    </w:p>
    <w:p w:rsidR="002F725E" w:rsidRPr="005D12BC" w:rsidRDefault="002F725E" w:rsidP="002F725E">
      <w:pPr>
        <w:widowControl/>
        <w:ind w:firstLineChars="200" w:firstLine="460"/>
        <w:jc w:val="left"/>
        <w:rPr>
          <w:rFonts w:ascii="宋体" w:hAnsi="宋体" w:cs="宋体"/>
          <w:color w:val="000000"/>
          <w:kern w:val="0"/>
          <w:sz w:val="23"/>
          <w:szCs w:val="23"/>
          <w:lang/>
        </w:rPr>
      </w:pPr>
      <w:r w:rsidRPr="005D12BC">
        <w:rPr>
          <w:rFonts w:ascii="宋体" w:hAnsi="宋体" w:cs="宋体"/>
          <w:color w:val="000000"/>
          <w:kern w:val="0"/>
          <w:sz w:val="23"/>
          <w:szCs w:val="23"/>
          <w:lang/>
        </w:rPr>
        <w:t>本公告仅对</w:t>
      </w:r>
      <w:r w:rsidR="007D0553">
        <w:rPr>
          <w:rFonts w:ascii="宋体" w:hAnsi="宋体" w:cs="宋体" w:hint="eastAsia"/>
          <w:color w:val="000000"/>
          <w:kern w:val="0"/>
          <w:sz w:val="23"/>
          <w:szCs w:val="23"/>
          <w:lang/>
        </w:rPr>
        <w:t>农银汇理旗下部分基金增加工商银行为代销机构</w:t>
      </w:r>
      <w:r w:rsidRPr="005D12BC">
        <w:rPr>
          <w:rFonts w:ascii="宋体" w:hAnsi="宋体" w:cs="宋体" w:hint="eastAsia"/>
          <w:color w:val="000000"/>
          <w:kern w:val="0"/>
          <w:sz w:val="23"/>
          <w:szCs w:val="23"/>
          <w:lang/>
        </w:rPr>
        <w:t>的</w:t>
      </w:r>
      <w:r w:rsidRPr="005D12BC">
        <w:rPr>
          <w:rFonts w:ascii="宋体" w:hAnsi="宋体" w:cs="宋体"/>
          <w:color w:val="000000"/>
          <w:kern w:val="0"/>
          <w:sz w:val="23"/>
          <w:szCs w:val="23"/>
          <w:lang/>
        </w:rPr>
        <w:t xml:space="preserve">有关事项予以说明。投资者欲了解基金的详细情况，请仔细阅读基金的《基金合同》、《招募说明书（更新）》、《基金产品资料概要（更新）》及相关法律文件。 </w:t>
      </w:r>
    </w:p>
    <w:p w:rsidR="002F725E" w:rsidRPr="005D12BC" w:rsidRDefault="002F725E" w:rsidP="002F725E">
      <w:pPr>
        <w:widowControl/>
        <w:jc w:val="left"/>
        <w:rPr>
          <w:rFonts w:ascii="宋体" w:hAnsi="宋体" w:cs="宋体"/>
          <w:color w:val="000000"/>
          <w:kern w:val="0"/>
          <w:sz w:val="23"/>
          <w:szCs w:val="23"/>
          <w:lang/>
        </w:rPr>
      </w:pPr>
    </w:p>
    <w:p w:rsidR="002F725E" w:rsidRPr="005D12BC" w:rsidRDefault="002F725E" w:rsidP="002F725E">
      <w:pPr>
        <w:widowControl/>
        <w:jc w:val="left"/>
        <w:rPr>
          <w:rFonts w:ascii="宋体" w:hAnsi="宋体" w:cs="宋体"/>
          <w:color w:val="000000"/>
          <w:kern w:val="0"/>
          <w:sz w:val="23"/>
          <w:szCs w:val="23"/>
          <w:lang/>
        </w:rPr>
      </w:pPr>
      <w:r w:rsidRPr="005D12BC">
        <w:rPr>
          <w:rFonts w:ascii="宋体" w:hAnsi="宋体" w:cs="宋体"/>
          <w:color w:val="000000"/>
          <w:kern w:val="0"/>
          <w:sz w:val="23"/>
          <w:szCs w:val="23"/>
          <w:lang/>
        </w:rPr>
        <w:t xml:space="preserve">风险提示： </w:t>
      </w:r>
    </w:p>
    <w:p w:rsidR="002F725E" w:rsidRPr="005D12BC" w:rsidRDefault="002F725E" w:rsidP="00A028DF">
      <w:pPr>
        <w:widowControl/>
        <w:ind w:firstLineChars="200" w:firstLine="460"/>
        <w:jc w:val="left"/>
        <w:rPr>
          <w:rFonts w:ascii="宋体" w:hAnsi="宋体" w:cs="宋体"/>
          <w:color w:val="000000"/>
          <w:kern w:val="0"/>
          <w:sz w:val="23"/>
          <w:szCs w:val="23"/>
          <w:lang/>
        </w:rPr>
      </w:pPr>
      <w:r w:rsidRPr="005D12BC">
        <w:rPr>
          <w:rFonts w:ascii="宋体" w:hAnsi="宋体" w:cs="宋体"/>
          <w:color w:val="000000"/>
          <w:kern w:val="0"/>
          <w:sz w:val="23"/>
          <w:szCs w:val="23"/>
          <w:lang/>
        </w:rPr>
        <w:t>本公司承诺以诚实信用、勤勉尽责的原则管理和运用基金资产，但不保证基金一定盈利，也不保证最低收益。基金的过往业绩不预示其未来业绩表现，基金管理人管理的其他基金的业绩也不构成对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敬请投资者于投资前认真阅读基金的《基金合同》、《招募说明书（更新）》、《基金产品资料概要（更新）》及相关法律文件，了解基金的风险收益特征，并根据自身的投资目的、投资期限、投资经验、资产状况等判断基金是否和投资人的风险承受能力相适应，提请投资者注意投资风险。投资人应当充分了解基金定期定额投资和零存整取等储</w:t>
      </w:r>
      <w:r w:rsidRPr="005D12BC">
        <w:rPr>
          <w:rFonts w:ascii="宋体" w:hAnsi="宋体" w:cs="宋体"/>
          <w:color w:val="000000"/>
          <w:kern w:val="0"/>
          <w:sz w:val="23"/>
          <w:szCs w:val="23"/>
          <w:lang/>
        </w:rPr>
        <w:lastRenderedPageBreak/>
        <w:t>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F725E" w:rsidRPr="005D12BC" w:rsidRDefault="002F725E" w:rsidP="002F725E">
      <w:pPr>
        <w:widowControl/>
        <w:ind w:firstLineChars="200" w:firstLine="460"/>
        <w:jc w:val="left"/>
        <w:rPr>
          <w:rFonts w:ascii="宋体" w:hAnsi="宋体" w:cs="宋体"/>
          <w:color w:val="000000"/>
          <w:kern w:val="0"/>
          <w:sz w:val="23"/>
          <w:szCs w:val="23"/>
          <w:lang/>
        </w:rPr>
      </w:pPr>
      <w:r w:rsidRPr="005D12BC">
        <w:rPr>
          <w:rFonts w:ascii="宋体" w:hAnsi="宋体" w:cs="宋体"/>
          <w:color w:val="000000"/>
          <w:kern w:val="0"/>
          <w:sz w:val="23"/>
          <w:szCs w:val="23"/>
          <w:lang/>
        </w:rPr>
        <w:t xml:space="preserve">特此公告。 </w:t>
      </w:r>
    </w:p>
    <w:p w:rsidR="002F725E" w:rsidRPr="005D12BC" w:rsidRDefault="002F725E" w:rsidP="002F725E">
      <w:pPr>
        <w:widowControl/>
        <w:jc w:val="right"/>
        <w:rPr>
          <w:rFonts w:ascii="宋体" w:hAnsi="宋体" w:cs="宋体"/>
          <w:color w:val="000000"/>
          <w:kern w:val="0"/>
          <w:sz w:val="23"/>
          <w:szCs w:val="23"/>
          <w:lang/>
        </w:rPr>
      </w:pPr>
      <w:r w:rsidRPr="005D12BC">
        <w:rPr>
          <w:rFonts w:ascii="宋体" w:hAnsi="宋体" w:cs="宋体"/>
          <w:color w:val="000000"/>
          <w:kern w:val="0"/>
          <w:sz w:val="23"/>
          <w:szCs w:val="23"/>
          <w:lang/>
        </w:rPr>
        <w:t xml:space="preserve">农银汇理基金管理有限公司 </w:t>
      </w:r>
    </w:p>
    <w:p w:rsidR="002F725E" w:rsidRPr="005D12BC" w:rsidRDefault="002F725E" w:rsidP="002F725E">
      <w:pPr>
        <w:widowControl/>
        <w:jc w:val="right"/>
        <w:rPr>
          <w:rFonts w:ascii="宋体" w:hAnsi="宋体" w:cs="宋体"/>
          <w:color w:val="000000"/>
          <w:kern w:val="0"/>
          <w:sz w:val="23"/>
          <w:szCs w:val="23"/>
          <w:lang/>
        </w:rPr>
      </w:pPr>
      <w:r w:rsidRPr="005D12BC">
        <w:rPr>
          <w:rFonts w:ascii="宋体" w:hAnsi="宋体" w:cs="宋体"/>
          <w:color w:val="000000"/>
          <w:kern w:val="0"/>
          <w:sz w:val="23"/>
          <w:szCs w:val="23"/>
          <w:lang/>
        </w:rPr>
        <w:t>202</w:t>
      </w:r>
      <w:r w:rsidR="0069798A">
        <w:rPr>
          <w:rFonts w:ascii="宋体" w:hAnsi="宋体" w:cs="宋体" w:hint="eastAsia"/>
          <w:color w:val="000000"/>
          <w:kern w:val="0"/>
          <w:sz w:val="23"/>
          <w:szCs w:val="23"/>
          <w:lang/>
        </w:rPr>
        <w:t>6</w:t>
      </w:r>
      <w:r w:rsidRPr="005D12BC">
        <w:rPr>
          <w:rFonts w:ascii="宋体" w:hAnsi="宋体" w:cs="宋体"/>
          <w:color w:val="000000"/>
          <w:kern w:val="0"/>
          <w:sz w:val="23"/>
          <w:szCs w:val="23"/>
          <w:lang/>
        </w:rPr>
        <w:t xml:space="preserve">年 </w:t>
      </w:r>
      <w:r w:rsidR="0069798A">
        <w:rPr>
          <w:rFonts w:ascii="宋体" w:hAnsi="宋体" w:cs="宋体" w:hint="eastAsia"/>
          <w:color w:val="000000"/>
          <w:kern w:val="0"/>
          <w:sz w:val="23"/>
          <w:szCs w:val="23"/>
          <w:lang/>
        </w:rPr>
        <w:t>2</w:t>
      </w:r>
      <w:r w:rsidRPr="005D12BC">
        <w:rPr>
          <w:rFonts w:ascii="宋体" w:hAnsi="宋体" w:cs="宋体"/>
          <w:color w:val="000000"/>
          <w:kern w:val="0"/>
          <w:sz w:val="23"/>
          <w:szCs w:val="23"/>
          <w:lang/>
        </w:rPr>
        <w:t>月</w:t>
      </w:r>
      <w:r w:rsidR="0069798A">
        <w:rPr>
          <w:rFonts w:ascii="宋体" w:hAnsi="宋体" w:cs="宋体" w:hint="eastAsia"/>
          <w:color w:val="000000"/>
          <w:kern w:val="0"/>
          <w:sz w:val="23"/>
          <w:szCs w:val="23"/>
          <w:lang/>
        </w:rPr>
        <w:t>2</w:t>
      </w:r>
      <w:r w:rsidRPr="005D12BC">
        <w:rPr>
          <w:rFonts w:ascii="宋体" w:hAnsi="宋体" w:cs="宋体"/>
          <w:color w:val="000000"/>
          <w:kern w:val="0"/>
          <w:sz w:val="23"/>
          <w:szCs w:val="23"/>
          <w:lang/>
        </w:rPr>
        <w:t>日</w:t>
      </w:r>
    </w:p>
    <w:p w:rsidR="002F725E" w:rsidRPr="005D12BC" w:rsidRDefault="002F725E" w:rsidP="002F725E">
      <w:pPr>
        <w:rPr>
          <w:rFonts w:ascii="宋体" w:hAnsi="宋体" w:cs="宋体"/>
          <w:color w:val="000000"/>
          <w:kern w:val="0"/>
          <w:sz w:val="23"/>
          <w:szCs w:val="23"/>
          <w:lang/>
        </w:rPr>
      </w:pPr>
    </w:p>
    <w:p w:rsidR="00915EBA" w:rsidRPr="005D12BC" w:rsidRDefault="00915EBA">
      <w:pPr>
        <w:rPr>
          <w:rFonts w:ascii="宋体" w:hAnsi="宋体" w:cs="宋体"/>
          <w:color w:val="000000"/>
          <w:kern w:val="0"/>
          <w:sz w:val="23"/>
          <w:szCs w:val="23"/>
          <w:lang/>
        </w:rPr>
      </w:pPr>
    </w:p>
    <w:sectPr w:rsidR="00915EBA" w:rsidRPr="005D12BC" w:rsidSect="009B5FF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7C9" w:rsidRDefault="003767C9" w:rsidP="002F725E">
      <w:r>
        <w:separator/>
      </w:r>
    </w:p>
  </w:endnote>
  <w:endnote w:type="continuationSeparator" w:id="0">
    <w:p w:rsidR="003767C9" w:rsidRDefault="003767C9" w:rsidP="002F725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7C9" w:rsidRDefault="003767C9" w:rsidP="002F725E">
      <w:r>
        <w:separator/>
      </w:r>
    </w:p>
  </w:footnote>
  <w:footnote w:type="continuationSeparator" w:id="0">
    <w:p w:rsidR="003767C9" w:rsidRDefault="003767C9" w:rsidP="002F7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477"/>
    <w:rsid w:val="0005026A"/>
    <w:rsid w:val="000705DC"/>
    <w:rsid w:val="000B7FA2"/>
    <w:rsid w:val="000D2D5E"/>
    <w:rsid w:val="000F6A48"/>
    <w:rsid w:val="00116F1D"/>
    <w:rsid w:val="00126F36"/>
    <w:rsid w:val="0018037A"/>
    <w:rsid w:val="00200A39"/>
    <w:rsid w:val="0027248F"/>
    <w:rsid w:val="00294F0E"/>
    <w:rsid w:val="002F3D24"/>
    <w:rsid w:val="002F725E"/>
    <w:rsid w:val="003003C4"/>
    <w:rsid w:val="00327A3B"/>
    <w:rsid w:val="0033556C"/>
    <w:rsid w:val="003767C9"/>
    <w:rsid w:val="003D3367"/>
    <w:rsid w:val="003F1B19"/>
    <w:rsid w:val="00463F25"/>
    <w:rsid w:val="00487A8C"/>
    <w:rsid w:val="00513F8D"/>
    <w:rsid w:val="005703D1"/>
    <w:rsid w:val="00570D78"/>
    <w:rsid w:val="005D12BC"/>
    <w:rsid w:val="005F222D"/>
    <w:rsid w:val="00626987"/>
    <w:rsid w:val="00647197"/>
    <w:rsid w:val="0069798A"/>
    <w:rsid w:val="00784724"/>
    <w:rsid w:val="007B5673"/>
    <w:rsid w:val="007D0553"/>
    <w:rsid w:val="008576B2"/>
    <w:rsid w:val="00867500"/>
    <w:rsid w:val="00882390"/>
    <w:rsid w:val="008A4679"/>
    <w:rsid w:val="00915EBA"/>
    <w:rsid w:val="00922299"/>
    <w:rsid w:val="00923A77"/>
    <w:rsid w:val="00943266"/>
    <w:rsid w:val="0094481F"/>
    <w:rsid w:val="009B5FFC"/>
    <w:rsid w:val="00A028DF"/>
    <w:rsid w:val="00A53AD6"/>
    <w:rsid w:val="00A60E1D"/>
    <w:rsid w:val="00A9608E"/>
    <w:rsid w:val="00B2004B"/>
    <w:rsid w:val="00B3540A"/>
    <w:rsid w:val="00B90DE4"/>
    <w:rsid w:val="00C54E43"/>
    <w:rsid w:val="00C63C7A"/>
    <w:rsid w:val="00CA15DC"/>
    <w:rsid w:val="00CB4F62"/>
    <w:rsid w:val="00CC7B15"/>
    <w:rsid w:val="00D22005"/>
    <w:rsid w:val="00D30B64"/>
    <w:rsid w:val="00DA1F77"/>
    <w:rsid w:val="00DE6213"/>
    <w:rsid w:val="00E16846"/>
    <w:rsid w:val="00E2000B"/>
    <w:rsid w:val="00E268AF"/>
    <w:rsid w:val="00E50EE9"/>
    <w:rsid w:val="00E604F3"/>
    <w:rsid w:val="00E719DD"/>
    <w:rsid w:val="00E91C0A"/>
    <w:rsid w:val="00EB0FC9"/>
    <w:rsid w:val="00ED3BCE"/>
    <w:rsid w:val="00ED5185"/>
    <w:rsid w:val="00F501E5"/>
    <w:rsid w:val="00F526D9"/>
    <w:rsid w:val="00F64279"/>
    <w:rsid w:val="00F74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25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725E"/>
    <w:rPr>
      <w:sz w:val="18"/>
      <w:szCs w:val="18"/>
    </w:rPr>
  </w:style>
  <w:style w:type="paragraph" w:styleId="a4">
    <w:name w:val="footer"/>
    <w:basedOn w:val="a"/>
    <w:link w:val="Char0"/>
    <w:uiPriority w:val="99"/>
    <w:unhideWhenUsed/>
    <w:rsid w:val="002F725E"/>
    <w:pPr>
      <w:tabs>
        <w:tab w:val="center" w:pos="4153"/>
        <w:tab w:val="right" w:pos="8306"/>
      </w:tabs>
      <w:snapToGrid w:val="0"/>
      <w:jc w:val="left"/>
    </w:pPr>
    <w:rPr>
      <w:sz w:val="18"/>
      <w:szCs w:val="18"/>
    </w:rPr>
  </w:style>
  <w:style w:type="character" w:customStyle="1" w:styleId="Char0">
    <w:name w:val="页脚 Char"/>
    <w:basedOn w:val="a0"/>
    <w:link w:val="a4"/>
    <w:uiPriority w:val="99"/>
    <w:rsid w:val="002F725E"/>
    <w:rPr>
      <w:sz w:val="18"/>
      <w:szCs w:val="18"/>
    </w:rPr>
  </w:style>
  <w:style w:type="character" w:styleId="a5">
    <w:name w:val="Hyperlink"/>
    <w:rsid w:val="002F725E"/>
    <w:rPr>
      <w:color w:val="0000FF"/>
      <w:u w:val="none"/>
    </w:rPr>
  </w:style>
  <w:style w:type="paragraph" w:styleId="a6">
    <w:name w:val="Balloon Text"/>
    <w:basedOn w:val="a"/>
    <w:link w:val="Char1"/>
    <w:uiPriority w:val="99"/>
    <w:semiHidden/>
    <w:unhideWhenUsed/>
    <w:rsid w:val="0033556C"/>
    <w:rPr>
      <w:sz w:val="18"/>
      <w:szCs w:val="18"/>
    </w:rPr>
  </w:style>
  <w:style w:type="character" w:customStyle="1" w:styleId="Char1">
    <w:name w:val="批注框文本 Char"/>
    <w:basedOn w:val="a0"/>
    <w:link w:val="a6"/>
    <w:uiPriority w:val="99"/>
    <w:semiHidden/>
    <w:rsid w:val="0033556C"/>
    <w:rPr>
      <w:rFonts w:ascii="Calibri" w:eastAsia="宋体" w:hAnsi="Calibri" w:cs="Times New Roman"/>
      <w:sz w:val="18"/>
      <w:szCs w:val="18"/>
    </w:rPr>
  </w:style>
  <w:style w:type="character" w:customStyle="1" w:styleId="15">
    <w:name w:val="15"/>
    <w:basedOn w:val="a0"/>
    <w:rsid w:val="005D12BC"/>
    <w:rPr>
      <w:rFonts w:ascii="Times New Roman" w:hAnsi="Times New Roman" w:cs="Times New Roman" w:hint="default"/>
      <w:color w:val="0000FF"/>
    </w:rPr>
  </w:style>
  <w:style w:type="character" w:styleId="a7">
    <w:name w:val="annotation reference"/>
    <w:basedOn w:val="a0"/>
    <w:uiPriority w:val="99"/>
    <w:semiHidden/>
    <w:unhideWhenUsed/>
    <w:rsid w:val="00ED5185"/>
    <w:rPr>
      <w:sz w:val="21"/>
      <w:szCs w:val="21"/>
    </w:rPr>
  </w:style>
  <w:style w:type="paragraph" w:styleId="a8">
    <w:name w:val="annotation text"/>
    <w:basedOn w:val="a"/>
    <w:link w:val="Char2"/>
    <w:uiPriority w:val="99"/>
    <w:semiHidden/>
    <w:unhideWhenUsed/>
    <w:rsid w:val="00ED5185"/>
    <w:pPr>
      <w:jc w:val="left"/>
    </w:pPr>
  </w:style>
  <w:style w:type="character" w:customStyle="1" w:styleId="Char2">
    <w:name w:val="批注文字 Char"/>
    <w:basedOn w:val="a0"/>
    <w:link w:val="a8"/>
    <w:uiPriority w:val="99"/>
    <w:semiHidden/>
    <w:rsid w:val="00ED5185"/>
    <w:rPr>
      <w:rFonts w:ascii="Calibri" w:eastAsia="宋体" w:hAnsi="Calibri" w:cs="Times New Roman"/>
      <w:szCs w:val="24"/>
    </w:rPr>
  </w:style>
  <w:style w:type="paragraph" w:styleId="a9">
    <w:name w:val="annotation subject"/>
    <w:basedOn w:val="a8"/>
    <w:next w:val="a8"/>
    <w:link w:val="Char3"/>
    <w:uiPriority w:val="99"/>
    <w:semiHidden/>
    <w:unhideWhenUsed/>
    <w:rsid w:val="00ED5185"/>
    <w:rPr>
      <w:b/>
      <w:bCs/>
    </w:rPr>
  </w:style>
  <w:style w:type="character" w:customStyle="1" w:styleId="Char3">
    <w:name w:val="批注主题 Char"/>
    <w:basedOn w:val="Char2"/>
    <w:link w:val="a9"/>
    <w:uiPriority w:val="99"/>
    <w:semiHidden/>
    <w:rsid w:val="00ED5185"/>
    <w:rPr>
      <w:rFonts w:ascii="Calibri" w:eastAsia="宋体" w:hAnsi="Calibri" w:cs="Times New Roman"/>
      <w:b/>
      <w:bCs/>
      <w:szCs w:val="24"/>
    </w:rPr>
  </w:style>
  <w:style w:type="paragraph" w:styleId="aa">
    <w:name w:val="Revision"/>
    <w:hidden/>
    <w:uiPriority w:val="99"/>
    <w:semiHidden/>
    <w:rsid w:val="00F501E5"/>
    <w:rPr>
      <w:rFonts w:ascii="Calibri" w:eastAsia="宋体" w:hAnsi="Calibri" w:cs="Times New Roman"/>
      <w:szCs w:val="24"/>
    </w:rPr>
  </w:style>
  <w:style w:type="table" w:styleId="ab">
    <w:name w:val="Table Grid"/>
    <w:basedOn w:val="a1"/>
    <w:uiPriority w:val="39"/>
    <w:rsid w:val="00300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0968405">
      <w:bodyDiv w:val="1"/>
      <w:marLeft w:val="0"/>
      <w:marRight w:val="0"/>
      <w:marTop w:val="0"/>
      <w:marBottom w:val="0"/>
      <w:divBdr>
        <w:top w:val="none" w:sz="0" w:space="0" w:color="auto"/>
        <w:left w:val="none" w:sz="0" w:space="0" w:color="auto"/>
        <w:bottom w:val="none" w:sz="0" w:space="0" w:color="auto"/>
        <w:right w:val="none" w:sz="0" w:space="0" w:color="auto"/>
      </w:divBdr>
    </w:div>
    <w:div w:id="937568965">
      <w:bodyDiv w:val="1"/>
      <w:marLeft w:val="0"/>
      <w:marRight w:val="0"/>
      <w:marTop w:val="0"/>
      <w:marBottom w:val="0"/>
      <w:divBdr>
        <w:top w:val="none" w:sz="0" w:space="0" w:color="auto"/>
        <w:left w:val="none" w:sz="0" w:space="0" w:color="auto"/>
        <w:bottom w:val="none" w:sz="0" w:space="0" w:color="auto"/>
        <w:right w:val="none" w:sz="0" w:space="0" w:color="auto"/>
      </w:divBdr>
    </w:div>
    <w:div w:id="1510753597">
      <w:bodyDiv w:val="1"/>
      <w:marLeft w:val="0"/>
      <w:marRight w:val="0"/>
      <w:marTop w:val="0"/>
      <w:marBottom w:val="0"/>
      <w:divBdr>
        <w:top w:val="none" w:sz="0" w:space="0" w:color="auto"/>
        <w:left w:val="none" w:sz="0" w:space="0" w:color="auto"/>
        <w:bottom w:val="none" w:sz="0" w:space="0" w:color="auto"/>
        <w:right w:val="none" w:sz="0" w:space="0" w:color="auto"/>
      </w:divBdr>
    </w:div>
    <w:div w:id="21349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4</DocSecurity>
  <Lines>7</Lines>
  <Paragraphs>2</Paragraphs>
  <ScaleCrop>false</ScaleCrop>
  <Company>神州网信技术有限公司</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周天珂</dc:creator>
  <cp:keywords/>
  <dc:description/>
  <cp:lastModifiedBy>ZHONGM</cp:lastModifiedBy>
  <cp:revision>2</cp:revision>
  <cp:lastPrinted>2025-08-01T05:47:00Z</cp:lastPrinted>
  <dcterms:created xsi:type="dcterms:W3CDTF">2026-02-01T16:00:00Z</dcterms:created>
  <dcterms:modified xsi:type="dcterms:W3CDTF">2026-02-01T16:00:00Z</dcterms:modified>
</cp:coreProperties>
</file>