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E" w:rsidRDefault="00C562DF" w:rsidP="00C562DF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</w:t>
      </w:r>
      <w:r>
        <w:rPr>
          <w:rFonts w:ascii="黑体" w:eastAsia="黑体" w:hAnsi="宋体" w:hint="eastAsia"/>
          <w:b/>
          <w:sz w:val="30"/>
          <w:szCs w:val="30"/>
        </w:rPr>
        <w:t>兴证全球基金管理有限公司关于旗下部分基金</w:t>
      </w:r>
    </w:p>
    <w:p w:rsidR="004E32AE" w:rsidRDefault="00C562DF" w:rsidP="00C562DF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深桑达</w:t>
      </w:r>
      <w:r>
        <w:rPr>
          <w:rFonts w:ascii="黑体" w:eastAsia="黑体" w:hAnsi="宋体"/>
          <w:b/>
          <w:sz w:val="30"/>
          <w:szCs w:val="30"/>
        </w:rPr>
        <w:t>A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000032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4E32AE" w:rsidRDefault="00C562DF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兴全中证</w:t>
      </w:r>
      <w:r>
        <w:rPr>
          <w:rFonts w:ascii="Times New Roman" w:eastAsia="楷体_GB2312" w:cs="Times New Roman"/>
          <w:color w:val="auto"/>
          <w:kern w:val="2"/>
        </w:rPr>
        <w:t>800</w:t>
      </w:r>
      <w:r>
        <w:rPr>
          <w:rFonts w:ascii="Times New Roman" w:eastAsia="楷体_GB2312" w:cs="Times New Roman"/>
          <w:color w:val="auto"/>
          <w:kern w:val="2"/>
        </w:rPr>
        <w:t>六个月持有期指数增强型证券投资基金、兴全红利混合型证券投资基金、兴全趋势投资混合型证券投资基金（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）、兴全沪深</w:t>
      </w:r>
      <w:r>
        <w:rPr>
          <w:rFonts w:ascii="Times New Roman" w:eastAsia="楷体_GB2312" w:cs="Times New Roman"/>
          <w:color w:val="auto"/>
          <w:kern w:val="2"/>
        </w:rPr>
        <w:t>300</w:t>
      </w:r>
      <w:r>
        <w:rPr>
          <w:rFonts w:ascii="Times New Roman" w:eastAsia="楷体_GB2312" w:cs="Times New Roman"/>
          <w:color w:val="auto"/>
          <w:kern w:val="2"/>
        </w:rPr>
        <w:t>指数增强型证券投资基金（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）、兴全安泰平衡养老目标三年持有期混合型基金中基金</w:t>
      </w:r>
      <w:r>
        <w:rPr>
          <w:rFonts w:ascii="Times New Roman" w:eastAsia="楷体_GB2312" w:cs="Times New Roman"/>
          <w:color w:val="auto"/>
          <w:kern w:val="2"/>
        </w:rPr>
        <w:t>(FOF)</w:t>
      </w:r>
      <w:r>
        <w:rPr>
          <w:rFonts w:ascii="Times New Roman" w:eastAsia="楷体_GB2312" w:cs="Times New Roman"/>
          <w:color w:val="auto"/>
          <w:kern w:val="2"/>
        </w:rPr>
        <w:t>、兴全优选进取三个月持有期混合型基金中基金（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）、兴全安泰积极养老目标五年持有期混合型发起式基金中基金（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）、兴全安悦稳健养老目标一年持有期混合型基金中基金（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）、兴全优选平衡三个月持有期混合型基金中基金（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</w:t>
      </w:r>
      <w:r>
        <w:rPr>
          <w:rFonts w:ascii="Times New Roman" w:eastAsia="楷体_GB2312" w:cs="Times New Roman"/>
          <w:color w:val="auto"/>
          <w:kern w:val="2"/>
        </w:rPr>
        <w:t>全优选稳健六个月持有期债券型基金中基金（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）、兴全安悦平衡养老目标三年持有期混合型基金中基金（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）、兴全优选积极三个月持有期混合型基金中基金（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）、兴全盈鑫多元配置三个月持有期混合型基金中基金（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）、兴全盈丰多元配置三个月持有期混合型基金中基金（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ETF-FOF</w:t>
      </w:r>
      <w:r>
        <w:rPr>
          <w:rFonts w:ascii="Times New Roman" w:eastAsia="楷体_GB2312" w:cs="Times New Roman"/>
          <w:color w:val="auto"/>
          <w:kern w:val="2"/>
        </w:rPr>
        <w:t>）、兴全积极配置混合型基金中基金（</w:t>
      </w:r>
      <w:r>
        <w:rPr>
          <w:rFonts w:ascii="Times New Roman" w:eastAsia="楷体_GB2312" w:cs="Times New Roman"/>
          <w:color w:val="auto"/>
          <w:kern w:val="2"/>
        </w:rPr>
        <w:t>FOF-LOF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深桑达</w:t>
      </w:r>
      <w:r>
        <w:rPr>
          <w:rFonts w:ascii="Times New Roman" w:eastAsia="楷体_GB2312" w:cs="Times New Roman"/>
          <w:color w:val="auto"/>
          <w:kern w:val="2"/>
        </w:rPr>
        <w:t>A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000032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</w:t>
      </w:r>
      <w:bookmarkStart w:id="0" w:name="_GoBack"/>
      <w:bookmarkEnd w:id="0"/>
      <w:r>
        <w:rPr>
          <w:rFonts w:ascii="Times New Roman" w:eastAsia="楷体_GB2312" w:cs="Times New Roman" w:hint="eastAsia"/>
          <w:color w:val="auto"/>
          <w:kern w:val="2"/>
        </w:rPr>
        <w:t>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</w:t>
      </w:r>
      <w:r>
        <w:rPr>
          <w:rFonts w:ascii="Times New Roman" w:eastAsia="楷体_GB2312" w:cs="Times New Roman" w:hint="eastAsia"/>
          <w:color w:val="auto"/>
          <w:kern w:val="2"/>
        </w:rPr>
        <w:t>相关情况公告如下：</w:t>
      </w:r>
    </w:p>
    <w:p w:rsidR="004E32AE" w:rsidRDefault="00C562DF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15.54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29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深桑达Ａ</w:t>
      </w:r>
      <w:r>
        <w:rPr>
          <w:rFonts w:eastAsia="楷体_GB2312"/>
          <w:sz w:val="24"/>
        </w:rPr>
        <w:t>:</w:t>
      </w:r>
      <w:r>
        <w:rPr>
          <w:rFonts w:eastAsia="楷体_GB2312"/>
          <w:sz w:val="24"/>
        </w:rPr>
        <w:t>向特定对象发行股票上市公告书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29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4E32AE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4E32AE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4E32AE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4E32AE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2026-01-29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2026-01-29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4E32AE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兴全中证</w:t>
            </w:r>
            <w:r>
              <w:rPr>
                <w:rFonts w:eastAsia="楷体_GB2312"/>
                <w:sz w:val="18"/>
              </w:rPr>
              <w:t>800</w:t>
            </w:r>
            <w:r>
              <w:rPr>
                <w:rFonts w:eastAsia="楷体_GB2312"/>
                <w:sz w:val="18"/>
              </w:rPr>
              <w:t>六个月持有指数增强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96.5251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15,000,000.54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1.10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19,160,232.35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1.40</w:t>
            </w:r>
          </w:p>
        </w:tc>
      </w:tr>
      <w:tr w:rsidR="004E32AE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兴全红利混合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6.435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999,999.00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1,277,347.50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0.31</w:t>
            </w:r>
          </w:p>
        </w:tc>
      </w:tr>
      <w:tr w:rsidR="004E32AE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lastRenderedPageBreak/>
              <w:t>兴全趋势混合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64.3501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10,000,005.54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12,773,494.85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</w:tr>
      <w:tr w:rsidR="004E32AE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兴全沪深</w:t>
            </w:r>
            <w:r>
              <w:rPr>
                <w:rFonts w:eastAsia="楷体_GB2312"/>
                <w:sz w:val="18"/>
              </w:rPr>
              <w:t>300</w:t>
            </w:r>
            <w:r>
              <w:rPr>
                <w:rFonts w:eastAsia="楷体_GB2312"/>
                <w:sz w:val="18"/>
              </w:rPr>
              <w:t>指数增强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33.462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5,199,994.80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6,642,207.00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0.14</w:t>
            </w:r>
          </w:p>
        </w:tc>
      </w:tr>
    </w:tbl>
    <w:p w:rsidR="004E32AE" w:rsidRDefault="004E32AE">
      <w:pPr>
        <w:spacing w:line="360" w:lineRule="auto"/>
        <w:rPr>
          <w:rFonts w:eastAsia="楷体_GB2312"/>
          <w:szCs w:val="21"/>
        </w:rPr>
      </w:pPr>
    </w:p>
    <w:tbl>
      <w:tblPr>
        <w:tblW w:w="9004" w:type="dxa"/>
        <w:jc w:val="center"/>
        <w:tblLayout w:type="fixed"/>
        <w:tblLook w:val="04A0"/>
      </w:tblPr>
      <w:tblGrid>
        <w:gridCol w:w="2154"/>
        <w:gridCol w:w="1134"/>
        <w:gridCol w:w="1419"/>
        <w:gridCol w:w="1613"/>
        <w:gridCol w:w="9"/>
        <w:gridCol w:w="1065"/>
        <w:gridCol w:w="1610"/>
      </w:tblGrid>
      <w:tr w:rsidR="004E32AE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4E32AE">
        <w:trPr>
          <w:trHeight w:val="450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4E32AE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4E32AE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2026-01-27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2026-01-27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9.6525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1,499,998.50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1,916,021.25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0.20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兴全优选进取三个月持有混合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16.0875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2,499,997.50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3,193,368.75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0.19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4.5045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699,999.30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894,143.25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0.12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兴全安泰积极养老五年持有混合发起式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25.74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3,999,996.00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5,109,390.00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0.23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兴全安悦稳健养老一年持有混合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3.2175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499,999.50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638,673.75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0.07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兴全优选平衡三个月持有混合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16.0875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2,499,997.50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3,193,368.75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0.21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兴全优选稳健六个月持有债券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6.435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999,999.00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1,277,347.50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兴全安悦平衡养老三年持有混合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3.2175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499,999.50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638,673.75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0.30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兴全优选积极三个月持有混合</w:t>
            </w:r>
            <w:r>
              <w:rPr>
                <w:rFonts w:eastAsia="楷体_GB2312"/>
                <w:sz w:val="18"/>
              </w:rPr>
              <w:t>(FOF)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3.2175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499,999.50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638,673.75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0.21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兴全盈鑫多元配置三个月持有混合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19.305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2,999,997.00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3,832,042.50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兴全盈丰多元配置三个月持有混合（</w:t>
            </w:r>
            <w:r>
              <w:rPr>
                <w:rFonts w:eastAsia="楷体_GB2312"/>
                <w:sz w:val="18"/>
              </w:rPr>
              <w:t>ETF-FOF</w:t>
            </w:r>
            <w:r>
              <w:rPr>
                <w:rFonts w:eastAsia="楷体_GB2312"/>
                <w:sz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3.2175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499,999.50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638,673.75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0.18</w:t>
            </w:r>
          </w:p>
        </w:tc>
      </w:tr>
      <w:tr w:rsidR="004E32AE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兴全积极配置混合</w:t>
            </w:r>
            <w:r>
              <w:rPr>
                <w:rFonts w:eastAsia="楷体_GB2312"/>
                <w:sz w:val="18"/>
              </w:rPr>
              <w:t>(FOF-LOF)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19.305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2,999,997.00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3,832,042.50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AE" w:rsidRDefault="00C562DF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0.23</w:t>
            </w:r>
          </w:p>
        </w:tc>
      </w:tr>
    </w:tbl>
    <w:p w:rsidR="004E32AE" w:rsidRDefault="004E32AE">
      <w:pPr>
        <w:spacing w:line="360" w:lineRule="auto"/>
        <w:rPr>
          <w:rFonts w:eastAsia="楷体_GB2312"/>
          <w:szCs w:val="21"/>
        </w:rPr>
      </w:pPr>
    </w:p>
    <w:p w:rsidR="004E32AE" w:rsidRDefault="00C562DF">
      <w:pPr>
        <w:spacing w:line="360" w:lineRule="auto"/>
        <w:rPr>
          <w:rFonts w:eastAsia="楷体_GB2312"/>
          <w:sz w:val="24"/>
          <w:highlight w:val="yellow"/>
        </w:rPr>
      </w:pPr>
      <w:r>
        <w:rPr>
          <w:rFonts w:eastAsia="楷体_GB2312" w:hint="eastAsia"/>
          <w:sz w:val="24"/>
        </w:rPr>
        <w:t>注：按照基金合同约定，</w:t>
      </w:r>
      <w:r>
        <w:rPr>
          <w:rFonts w:eastAsia="楷体_GB2312" w:hint="eastAsia"/>
          <w:sz w:val="24"/>
        </w:rPr>
        <w:t>兴全安泰平衡养老三年持有混合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、兴全优选进取三个月持有混合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、兴全安泰积极养老五年持有混合发起式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、兴全安悦稳健养老一年持有混合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、兴全优选平衡三个月持有混合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、兴全优选稳健六个月持有债券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、兴全安悦平衡</w:t>
      </w:r>
      <w:r>
        <w:rPr>
          <w:rFonts w:eastAsia="楷体_GB2312" w:hint="eastAsia"/>
          <w:sz w:val="24"/>
        </w:rPr>
        <w:lastRenderedPageBreak/>
        <w:t>养老三年持有混合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、兴全优选积极三个月持有混合</w:t>
      </w:r>
      <w:r>
        <w:rPr>
          <w:rFonts w:eastAsia="楷体_GB2312" w:hint="eastAsia"/>
          <w:sz w:val="24"/>
        </w:rPr>
        <w:t>(FOF)</w:t>
      </w:r>
      <w:r>
        <w:rPr>
          <w:rFonts w:eastAsia="楷体_GB2312" w:hint="eastAsia"/>
          <w:sz w:val="24"/>
        </w:rPr>
        <w:t>、兴全盈鑫多元配置三个月持有混合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、兴全盈丰多元配置三个月持有混合（</w:t>
      </w:r>
      <w:r>
        <w:rPr>
          <w:rFonts w:eastAsia="楷体_GB2312" w:hint="eastAsia"/>
          <w:sz w:val="24"/>
        </w:rPr>
        <w:t>ETF-FOF</w:t>
      </w:r>
      <w:r>
        <w:rPr>
          <w:rFonts w:eastAsia="楷体_GB2312" w:hint="eastAsia"/>
          <w:sz w:val="24"/>
        </w:rPr>
        <w:t>）、兴全积极配置混合</w:t>
      </w:r>
      <w:r>
        <w:rPr>
          <w:rFonts w:eastAsia="楷体_GB2312" w:hint="eastAsia"/>
          <w:sz w:val="24"/>
        </w:rPr>
        <w:t>(FOF-LOF)</w:t>
      </w:r>
      <w:r>
        <w:rPr>
          <w:rFonts w:eastAsia="楷体_GB2312" w:hint="eastAsia"/>
          <w:sz w:val="24"/>
        </w:rPr>
        <w:t>于每个开放日后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个工作日内披露份</w:t>
      </w:r>
      <w:r>
        <w:rPr>
          <w:rFonts w:eastAsia="楷体_GB2312" w:hint="eastAsia"/>
          <w:sz w:val="24"/>
        </w:rPr>
        <w:t>额净值，故本公告中“占基金资产净值比例”按</w:t>
      </w:r>
      <w:r>
        <w:rPr>
          <w:rFonts w:eastAsia="楷体_GB2312" w:hint="eastAsia"/>
          <w:sz w:val="24"/>
        </w:rPr>
        <w:t>2026</w:t>
      </w:r>
      <w:r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27</w:t>
      </w:r>
      <w:r>
        <w:rPr>
          <w:rFonts w:eastAsia="楷体_GB2312" w:hint="eastAsia"/>
          <w:sz w:val="24"/>
        </w:rPr>
        <w:t>日资产净值计算。</w:t>
      </w:r>
    </w:p>
    <w:p w:rsidR="004E32AE" w:rsidRDefault="004E32AE">
      <w:pPr>
        <w:spacing w:line="360" w:lineRule="auto"/>
        <w:rPr>
          <w:rFonts w:eastAsia="楷体_GB2312"/>
          <w:szCs w:val="21"/>
        </w:rPr>
      </w:pPr>
    </w:p>
    <w:p w:rsidR="004E32AE" w:rsidRDefault="00C562DF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4E32AE" w:rsidRDefault="00C562DF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4E32AE" w:rsidRDefault="004E32AE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4E32AE" w:rsidRDefault="00C562DF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4E32AE" w:rsidRDefault="00C562DF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2026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1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31</w:t>
      </w:r>
      <w:r>
        <w:rPr>
          <w:rFonts w:eastAsia="楷体_GB2312"/>
          <w:i/>
          <w:sz w:val="24"/>
        </w:rPr>
        <w:t>日</w:t>
      </w:r>
    </w:p>
    <w:sectPr w:rsidR="004E32AE" w:rsidSect="004E32AE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2AE" w:rsidRDefault="004E32AE" w:rsidP="004E32AE">
      <w:r>
        <w:separator/>
      </w:r>
    </w:p>
  </w:endnote>
  <w:endnote w:type="continuationSeparator" w:id="0">
    <w:p w:rsidR="004E32AE" w:rsidRDefault="004E32AE" w:rsidP="004E3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2AE" w:rsidRDefault="004E32AE" w:rsidP="004E32AE">
      <w:r>
        <w:separator/>
      </w:r>
    </w:p>
  </w:footnote>
  <w:footnote w:type="continuationSeparator" w:id="0">
    <w:p w:rsidR="004E32AE" w:rsidRDefault="004E32AE" w:rsidP="004E3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AE" w:rsidRDefault="004E32AE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32AE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2DF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4E32A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E32AE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4E32A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E3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E3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E32AE"/>
    <w:rPr>
      <w:b/>
      <w:bCs/>
    </w:rPr>
  </w:style>
  <w:style w:type="character" w:styleId="a8">
    <w:name w:val="Hyperlink"/>
    <w:basedOn w:val="a0"/>
    <w:uiPriority w:val="99"/>
    <w:unhideWhenUsed/>
    <w:qFormat/>
    <w:rsid w:val="004E32AE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4E32A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4E32A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4E32A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32AE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4E32AE"/>
    <w:rPr>
      <w:kern w:val="2"/>
      <w:sz w:val="21"/>
      <w:szCs w:val="24"/>
    </w:rPr>
  </w:style>
  <w:style w:type="paragraph" w:customStyle="1" w:styleId="Default">
    <w:name w:val="Default"/>
    <w:qFormat/>
    <w:rsid w:val="004E32A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E32AE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E32AE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E32AE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32F857A-CDA5-4A70-BC99-2F9B0EC22E03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1959</Characters>
  <Application>Microsoft Office Word</Application>
  <DocSecurity>4</DocSecurity>
  <Lines>16</Lines>
  <Paragraphs>4</Paragraphs>
  <ScaleCrop>false</ScaleCrop>
  <Company>xyjj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2026-01-30T16:01:00Z</dcterms:created>
  <dcterms:modified xsi:type="dcterms:W3CDTF">2026-01-30T16:01:00Z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