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485" w:rsidRDefault="004C54FE">
      <w:pPr>
        <w:spacing w:line="360" w:lineRule="auto"/>
        <w:jc w:val="center"/>
        <w:rPr>
          <w:rFonts w:ascii="Times New Roman" w:hAnsi="Times New Roman"/>
          <w:b/>
          <w:sz w:val="24"/>
          <w:szCs w:val="24"/>
        </w:rPr>
      </w:pPr>
      <w:r>
        <w:rPr>
          <w:rFonts w:ascii="Times New Roman" w:hAnsi="Times New Roman" w:hint="eastAsia"/>
          <w:b/>
          <w:sz w:val="24"/>
        </w:rPr>
        <w:t>诺安油气能源股票证券投资基金（</w:t>
      </w:r>
      <w:r>
        <w:rPr>
          <w:rFonts w:ascii="Times New Roman" w:hAnsi="Times New Roman" w:hint="eastAsia"/>
          <w:b/>
          <w:sz w:val="24"/>
        </w:rPr>
        <w:t>LOF</w:t>
      </w:r>
      <w:r>
        <w:rPr>
          <w:rFonts w:ascii="Times New Roman" w:hAnsi="Times New Roman" w:hint="eastAsia"/>
          <w:b/>
          <w:sz w:val="24"/>
        </w:rPr>
        <w:t>）</w:t>
      </w:r>
      <w:r>
        <w:rPr>
          <w:rFonts w:ascii="Times New Roman" w:hAnsi="Times New Roman"/>
          <w:b/>
          <w:sz w:val="24"/>
        </w:rPr>
        <w:t>限制大额申购（含定投）业务的公告</w:t>
      </w:r>
    </w:p>
    <w:p w:rsidR="00085485" w:rsidRDefault="00085485">
      <w:pPr>
        <w:spacing w:line="276" w:lineRule="auto"/>
        <w:jc w:val="center"/>
        <w:rPr>
          <w:rFonts w:ascii="Times New Roman" w:hAnsi="Times New Roman"/>
          <w:b/>
          <w:sz w:val="24"/>
          <w:szCs w:val="24"/>
        </w:rPr>
      </w:pPr>
    </w:p>
    <w:p w:rsidR="00085485" w:rsidRDefault="004C54FE">
      <w:pPr>
        <w:spacing w:line="276" w:lineRule="auto"/>
        <w:jc w:val="center"/>
        <w:rPr>
          <w:rFonts w:ascii="Times New Roman" w:hAnsi="Times New Roman"/>
          <w:b/>
          <w:sz w:val="24"/>
          <w:szCs w:val="24"/>
        </w:rPr>
      </w:pPr>
      <w:r>
        <w:rPr>
          <w:rFonts w:ascii="Times New Roman" w:hAnsi="Times New Roman"/>
          <w:b/>
          <w:sz w:val="24"/>
          <w:szCs w:val="24"/>
        </w:rPr>
        <w:t>公告送出日期：</w:t>
      </w:r>
      <w:r>
        <w:rPr>
          <w:rFonts w:ascii="Times New Roman" w:hAnsi="Times New Roman"/>
          <w:b/>
          <w:sz w:val="24"/>
          <w:szCs w:val="24"/>
        </w:rPr>
        <w:t>202</w:t>
      </w:r>
      <w:r>
        <w:rPr>
          <w:rFonts w:ascii="Times New Roman" w:hAnsi="Times New Roman" w:hint="eastAsia"/>
          <w:b/>
          <w:sz w:val="24"/>
          <w:szCs w:val="24"/>
        </w:rPr>
        <w:t>6</w:t>
      </w:r>
      <w:r>
        <w:rPr>
          <w:rFonts w:ascii="Times New Roman" w:hAnsi="Times New Roman"/>
          <w:b/>
          <w:sz w:val="24"/>
          <w:szCs w:val="24"/>
        </w:rPr>
        <w:t>年</w:t>
      </w:r>
      <w:r>
        <w:rPr>
          <w:rFonts w:ascii="Times New Roman" w:hAnsi="Times New Roman" w:hint="eastAsia"/>
          <w:b/>
          <w:sz w:val="24"/>
          <w:szCs w:val="24"/>
        </w:rPr>
        <w:t>1</w:t>
      </w:r>
      <w:r>
        <w:rPr>
          <w:rFonts w:ascii="Times New Roman" w:hAnsi="Times New Roman"/>
          <w:b/>
          <w:sz w:val="24"/>
          <w:szCs w:val="24"/>
        </w:rPr>
        <w:t>月</w:t>
      </w:r>
      <w:r>
        <w:rPr>
          <w:rFonts w:ascii="Times New Roman" w:hAnsi="Times New Roman" w:hint="eastAsia"/>
          <w:b/>
          <w:sz w:val="24"/>
          <w:szCs w:val="24"/>
        </w:rPr>
        <w:t>31</w:t>
      </w:r>
      <w:r>
        <w:rPr>
          <w:rFonts w:ascii="Times New Roman" w:hAnsi="Times New Roman"/>
          <w:b/>
          <w:sz w:val="24"/>
          <w:szCs w:val="24"/>
        </w:rPr>
        <w:t>日</w:t>
      </w:r>
    </w:p>
    <w:p w:rsidR="00085485" w:rsidRDefault="00085485">
      <w:pPr>
        <w:spacing w:line="276" w:lineRule="auto"/>
        <w:jc w:val="center"/>
        <w:rPr>
          <w:rFonts w:ascii="Times New Roman" w:hAnsi="Times New Roman"/>
          <w:b/>
          <w:kern w:val="0"/>
          <w:szCs w:val="21"/>
        </w:rPr>
      </w:pPr>
    </w:p>
    <w:p w:rsidR="00085485" w:rsidRDefault="004C54FE">
      <w:pPr>
        <w:spacing w:line="276" w:lineRule="auto"/>
        <w:jc w:val="left"/>
        <w:rPr>
          <w:rFonts w:ascii="Times New Roman" w:hAnsi="Times New Roman"/>
          <w:b/>
          <w:kern w:val="0"/>
          <w:szCs w:val="21"/>
        </w:rPr>
      </w:pPr>
      <w:r>
        <w:rPr>
          <w:rFonts w:ascii="Times New Roman" w:hAnsi="Times New Roman"/>
          <w:b/>
          <w:kern w:val="0"/>
          <w:szCs w:val="21"/>
        </w:rPr>
        <w:t xml:space="preserve">1 </w:t>
      </w:r>
      <w:r>
        <w:rPr>
          <w:rFonts w:ascii="Times New Roman" w:hAnsi="Times New Roman"/>
          <w:b/>
          <w:kern w:val="0"/>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0"/>
        <w:gridCol w:w="2952"/>
        <w:gridCol w:w="2884"/>
      </w:tblGrid>
      <w:tr w:rsidR="00085485">
        <w:tc>
          <w:tcPr>
            <w:tcW w:w="2460" w:type="dxa"/>
            <w:vAlign w:val="center"/>
          </w:tcPr>
          <w:p w:rsidR="00085485" w:rsidRDefault="004C54FE">
            <w:pPr>
              <w:spacing w:line="276" w:lineRule="auto"/>
              <w:rPr>
                <w:rFonts w:ascii="Times New Roman" w:hAnsi="Times New Roman"/>
                <w:szCs w:val="21"/>
                <w:highlight w:val="cyan"/>
              </w:rPr>
            </w:pPr>
            <w:r>
              <w:rPr>
                <w:rFonts w:ascii="Times New Roman" w:hAnsi="Times New Roman"/>
                <w:szCs w:val="21"/>
              </w:rPr>
              <w:t>基金名称</w:t>
            </w:r>
          </w:p>
        </w:tc>
        <w:tc>
          <w:tcPr>
            <w:tcW w:w="5836" w:type="dxa"/>
            <w:gridSpan w:val="2"/>
            <w:vAlign w:val="center"/>
          </w:tcPr>
          <w:p w:rsidR="00085485" w:rsidRDefault="004C54FE">
            <w:pPr>
              <w:spacing w:line="276" w:lineRule="auto"/>
              <w:rPr>
                <w:rFonts w:ascii="Times New Roman" w:hAnsi="Times New Roman"/>
                <w:szCs w:val="21"/>
              </w:rPr>
            </w:pPr>
            <w:r>
              <w:rPr>
                <w:rFonts w:ascii="Times New Roman" w:hAnsi="Times New Roman" w:hint="eastAsia"/>
                <w:szCs w:val="21"/>
              </w:rPr>
              <w:t>诺安油气能源股票证券投资基金（</w:t>
            </w:r>
            <w:r>
              <w:rPr>
                <w:rFonts w:ascii="Times New Roman" w:hAnsi="Times New Roman" w:hint="eastAsia"/>
                <w:szCs w:val="21"/>
              </w:rPr>
              <w:t>LOF</w:t>
            </w:r>
            <w:r>
              <w:rPr>
                <w:rFonts w:ascii="Times New Roman" w:hAnsi="Times New Roman" w:hint="eastAsia"/>
                <w:szCs w:val="21"/>
              </w:rPr>
              <w:t>）</w:t>
            </w:r>
          </w:p>
        </w:tc>
      </w:tr>
      <w:tr w:rsidR="00085485">
        <w:tc>
          <w:tcPr>
            <w:tcW w:w="2460" w:type="dxa"/>
            <w:vAlign w:val="center"/>
          </w:tcPr>
          <w:p w:rsidR="00085485" w:rsidRDefault="004C54FE">
            <w:pPr>
              <w:spacing w:line="276" w:lineRule="auto"/>
              <w:rPr>
                <w:rFonts w:ascii="Times New Roman" w:hAnsi="Times New Roman"/>
                <w:kern w:val="0"/>
                <w:szCs w:val="21"/>
              </w:rPr>
            </w:pPr>
            <w:r>
              <w:rPr>
                <w:rFonts w:ascii="Times New Roman" w:hAnsi="Times New Roman"/>
                <w:szCs w:val="21"/>
              </w:rPr>
              <w:t>基金简称</w:t>
            </w:r>
          </w:p>
        </w:tc>
        <w:tc>
          <w:tcPr>
            <w:tcW w:w="5836" w:type="dxa"/>
            <w:gridSpan w:val="2"/>
            <w:vAlign w:val="center"/>
          </w:tcPr>
          <w:p w:rsidR="00085485" w:rsidRDefault="004C54FE">
            <w:pPr>
              <w:spacing w:line="276" w:lineRule="auto"/>
              <w:rPr>
                <w:rFonts w:ascii="Times New Roman" w:hAnsi="Times New Roman"/>
                <w:szCs w:val="21"/>
              </w:rPr>
            </w:pPr>
            <w:r>
              <w:rPr>
                <w:rFonts w:ascii="Times New Roman" w:hAnsi="Times New Roman"/>
                <w:szCs w:val="21"/>
              </w:rPr>
              <w:t>诺安油气能源（</w:t>
            </w:r>
            <w:r>
              <w:rPr>
                <w:rFonts w:ascii="Times New Roman" w:hAnsi="Times New Roman"/>
                <w:szCs w:val="21"/>
              </w:rPr>
              <w:t>QDII-FOF-LOF</w:t>
            </w:r>
            <w:r>
              <w:rPr>
                <w:rFonts w:ascii="Times New Roman" w:hAnsi="Times New Roman"/>
                <w:szCs w:val="21"/>
              </w:rPr>
              <w:t>）</w:t>
            </w:r>
          </w:p>
        </w:tc>
      </w:tr>
      <w:tr w:rsidR="00085485">
        <w:tc>
          <w:tcPr>
            <w:tcW w:w="2460" w:type="dxa"/>
            <w:vAlign w:val="center"/>
          </w:tcPr>
          <w:p w:rsidR="00085485" w:rsidRDefault="004C54FE">
            <w:pPr>
              <w:spacing w:line="276" w:lineRule="auto"/>
              <w:rPr>
                <w:rFonts w:ascii="Times New Roman" w:hAnsi="Times New Roman"/>
                <w:kern w:val="0"/>
                <w:szCs w:val="21"/>
              </w:rPr>
            </w:pPr>
            <w:r>
              <w:rPr>
                <w:rFonts w:ascii="Times New Roman" w:hAnsi="Times New Roman"/>
                <w:szCs w:val="21"/>
              </w:rPr>
              <w:t>基金主代码</w:t>
            </w:r>
          </w:p>
        </w:tc>
        <w:tc>
          <w:tcPr>
            <w:tcW w:w="5836" w:type="dxa"/>
            <w:gridSpan w:val="2"/>
            <w:vAlign w:val="center"/>
          </w:tcPr>
          <w:p w:rsidR="00085485" w:rsidRDefault="004C54FE">
            <w:pPr>
              <w:spacing w:line="276" w:lineRule="auto"/>
              <w:rPr>
                <w:rFonts w:ascii="Times New Roman" w:hAnsi="Times New Roman"/>
                <w:szCs w:val="21"/>
              </w:rPr>
            </w:pPr>
            <w:r>
              <w:rPr>
                <w:rFonts w:ascii="Times New Roman" w:hAnsi="Times New Roman"/>
                <w:szCs w:val="21"/>
              </w:rPr>
              <w:t>163208</w:t>
            </w:r>
          </w:p>
        </w:tc>
      </w:tr>
      <w:tr w:rsidR="00085485">
        <w:tc>
          <w:tcPr>
            <w:tcW w:w="2460" w:type="dxa"/>
            <w:vAlign w:val="center"/>
          </w:tcPr>
          <w:p w:rsidR="00085485" w:rsidRDefault="004C54FE">
            <w:pPr>
              <w:spacing w:line="276" w:lineRule="auto"/>
              <w:rPr>
                <w:rFonts w:ascii="Times New Roman" w:hAnsi="Times New Roman"/>
                <w:kern w:val="0"/>
                <w:szCs w:val="21"/>
              </w:rPr>
            </w:pPr>
            <w:r>
              <w:rPr>
                <w:rFonts w:ascii="Times New Roman" w:hAnsi="Times New Roman"/>
                <w:szCs w:val="21"/>
              </w:rPr>
              <w:t>基金管理人名称</w:t>
            </w:r>
          </w:p>
        </w:tc>
        <w:tc>
          <w:tcPr>
            <w:tcW w:w="5836" w:type="dxa"/>
            <w:gridSpan w:val="2"/>
            <w:vAlign w:val="center"/>
          </w:tcPr>
          <w:p w:rsidR="00085485" w:rsidRDefault="004C54FE">
            <w:pPr>
              <w:spacing w:line="276" w:lineRule="auto"/>
              <w:rPr>
                <w:rFonts w:ascii="Times New Roman" w:hAnsi="Times New Roman"/>
                <w:szCs w:val="21"/>
              </w:rPr>
            </w:pPr>
            <w:r>
              <w:rPr>
                <w:rFonts w:ascii="Times New Roman" w:hAnsi="Times New Roman"/>
                <w:szCs w:val="21"/>
              </w:rPr>
              <w:t>诺安基金管理有限公司</w:t>
            </w:r>
          </w:p>
        </w:tc>
      </w:tr>
      <w:tr w:rsidR="00085485">
        <w:tc>
          <w:tcPr>
            <w:tcW w:w="2460" w:type="dxa"/>
            <w:vAlign w:val="center"/>
          </w:tcPr>
          <w:p w:rsidR="00085485" w:rsidRDefault="004C54FE">
            <w:pPr>
              <w:spacing w:line="276" w:lineRule="auto"/>
              <w:rPr>
                <w:rFonts w:ascii="Times New Roman" w:hAnsi="Times New Roman"/>
                <w:kern w:val="0"/>
                <w:szCs w:val="21"/>
              </w:rPr>
            </w:pPr>
            <w:r>
              <w:rPr>
                <w:rFonts w:ascii="Times New Roman" w:hAnsi="Times New Roman"/>
                <w:szCs w:val="21"/>
              </w:rPr>
              <w:t>公告依据</w:t>
            </w:r>
          </w:p>
        </w:tc>
        <w:tc>
          <w:tcPr>
            <w:tcW w:w="5836" w:type="dxa"/>
            <w:gridSpan w:val="2"/>
            <w:vAlign w:val="center"/>
          </w:tcPr>
          <w:p w:rsidR="00085485" w:rsidRDefault="004C54FE">
            <w:pPr>
              <w:spacing w:line="276" w:lineRule="auto"/>
              <w:rPr>
                <w:rFonts w:ascii="Times New Roman" w:hAnsi="Times New Roman"/>
                <w:szCs w:val="21"/>
              </w:rPr>
            </w:pPr>
            <w:r>
              <w:rPr>
                <w:rFonts w:ascii="Times New Roman" w:hAnsi="Times New Roman"/>
                <w:szCs w:val="21"/>
              </w:rPr>
              <w:t>《公开募集证券投资基金信息披露管理办法》《</w:t>
            </w:r>
            <w:r>
              <w:rPr>
                <w:rFonts w:ascii="Times New Roman" w:hAnsi="Times New Roman" w:hint="eastAsia"/>
                <w:szCs w:val="21"/>
              </w:rPr>
              <w:t>诺安油气能源股票证券投资基金（</w:t>
            </w:r>
            <w:r>
              <w:rPr>
                <w:rFonts w:ascii="Times New Roman" w:hAnsi="Times New Roman" w:hint="eastAsia"/>
                <w:szCs w:val="21"/>
              </w:rPr>
              <w:t>LOF</w:t>
            </w:r>
            <w:r>
              <w:rPr>
                <w:rFonts w:ascii="Times New Roman" w:hAnsi="Times New Roman" w:hint="eastAsia"/>
                <w:szCs w:val="21"/>
              </w:rPr>
              <w:t>）</w:t>
            </w:r>
            <w:r>
              <w:rPr>
                <w:rFonts w:ascii="Times New Roman" w:hAnsi="Times New Roman"/>
                <w:szCs w:val="21"/>
              </w:rPr>
              <w:t>基金合同》《</w:t>
            </w:r>
            <w:r>
              <w:rPr>
                <w:rFonts w:ascii="Times New Roman" w:hAnsi="Times New Roman" w:hint="eastAsia"/>
                <w:szCs w:val="21"/>
              </w:rPr>
              <w:t>诺安油气能源股票证券投资基金（</w:t>
            </w:r>
            <w:r>
              <w:rPr>
                <w:rFonts w:ascii="Times New Roman" w:hAnsi="Times New Roman" w:hint="eastAsia"/>
                <w:szCs w:val="21"/>
              </w:rPr>
              <w:t>LOF</w:t>
            </w:r>
            <w:r>
              <w:rPr>
                <w:rFonts w:ascii="Times New Roman" w:hAnsi="Times New Roman" w:hint="eastAsia"/>
                <w:szCs w:val="21"/>
              </w:rPr>
              <w:t>）</w:t>
            </w:r>
            <w:r>
              <w:rPr>
                <w:rFonts w:ascii="Times New Roman" w:hAnsi="Times New Roman"/>
                <w:szCs w:val="21"/>
              </w:rPr>
              <w:t>招募说明书》及其更新等相关文件的规定。</w:t>
            </w:r>
          </w:p>
        </w:tc>
      </w:tr>
      <w:tr w:rsidR="00085485">
        <w:tc>
          <w:tcPr>
            <w:tcW w:w="2460" w:type="dxa"/>
            <w:vMerge w:val="restart"/>
            <w:vAlign w:val="center"/>
          </w:tcPr>
          <w:p w:rsidR="00085485" w:rsidRDefault="004C54FE">
            <w:pPr>
              <w:spacing w:line="276" w:lineRule="auto"/>
              <w:rPr>
                <w:rFonts w:ascii="Times New Roman" w:hAnsi="Times New Roman"/>
                <w:szCs w:val="21"/>
              </w:rPr>
            </w:pPr>
            <w:r>
              <w:rPr>
                <w:rFonts w:ascii="Times New Roman" w:hAnsi="Times New Roman"/>
                <w:szCs w:val="21"/>
              </w:rPr>
              <w:t>限制相关业务的起始日、金额及原因说明</w:t>
            </w:r>
          </w:p>
        </w:tc>
        <w:tc>
          <w:tcPr>
            <w:tcW w:w="2952" w:type="dxa"/>
            <w:vAlign w:val="center"/>
          </w:tcPr>
          <w:p w:rsidR="00085485" w:rsidRDefault="004C54FE">
            <w:pPr>
              <w:spacing w:line="276" w:lineRule="auto"/>
              <w:jc w:val="left"/>
              <w:rPr>
                <w:rFonts w:ascii="Times New Roman" w:hAnsi="Times New Roman"/>
                <w:szCs w:val="21"/>
              </w:rPr>
            </w:pPr>
            <w:r>
              <w:rPr>
                <w:rFonts w:ascii="Times New Roman" w:hAnsi="Times New Roman"/>
                <w:szCs w:val="21"/>
                <w:shd w:val="clear" w:color="auto" w:fill="FFFFFF"/>
              </w:rPr>
              <w:t>暂停大额申购起始日</w:t>
            </w:r>
          </w:p>
        </w:tc>
        <w:tc>
          <w:tcPr>
            <w:tcW w:w="2884" w:type="dxa"/>
            <w:vAlign w:val="center"/>
          </w:tcPr>
          <w:p w:rsidR="00085485" w:rsidRDefault="004C54FE">
            <w:pPr>
              <w:spacing w:line="276" w:lineRule="auto"/>
              <w:rPr>
                <w:rFonts w:ascii="Times New Roman" w:hAnsi="Times New Roman"/>
                <w:szCs w:val="21"/>
              </w:rPr>
            </w:pPr>
            <w:r>
              <w:rPr>
                <w:rFonts w:ascii="Times New Roman" w:hAnsi="Times New Roman"/>
                <w:szCs w:val="21"/>
              </w:rPr>
              <w:t>202</w:t>
            </w:r>
            <w:r>
              <w:rPr>
                <w:rFonts w:ascii="Times New Roman" w:hAnsi="Times New Roman" w:hint="eastAsia"/>
                <w:szCs w:val="21"/>
              </w:rPr>
              <w:t>6</w:t>
            </w:r>
            <w:r>
              <w:rPr>
                <w:rFonts w:ascii="Times New Roman" w:hAnsi="Times New Roman"/>
                <w:szCs w:val="21"/>
              </w:rPr>
              <w:t>年</w:t>
            </w:r>
            <w:r>
              <w:rPr>
                <w:rFonts w:ascii="Times New Roman" w:hAnsi="Times New Roman" w:hint="eastAsia"/>
                <w:szCs w:val="21"/>
              </w:rPr>
              <w:t>2</w:t>
            </w:r>
            <w:r>
              <w:rPr>
                <w:rFonts w:ascii="Times New Roman" w:hAnsi="Times New Roman"/>
                <w:szCs w:val="21"/>
              </w:rPr>
              <w:t>月</w:t>
            </w:r>
            <w:r>
              <w:rPr>
                <w:rFonts w:ascii="Times New Roman" w:hAnsi="Times New Roman" w:hint="eastAsia"/>
                <w:szCs w:val="21"/>
              </w:rPr>
              <w:t>2</w:t>
            </w:r>
            <w:r>
              <w:rPr>
                <w:rFonts w:ascii="Times New Roman" w:hAnsi="Times New Roman"/>
                <w:szCs w:val="21"/>
              </w:rPr>
              <w:t>日</w:t>
            </w:r>
          </w:p>
        </w:tc>
      </w:tr>
      <w:tr w:rsidR="00085485">
        <w:tc>
          <w:tcPr>
            <w:tcW w:w="2460" w:type="dxa"/>
            <w:vMerge/>
            <w:vAlign w:val="center"/>
          </w:tcPr>
          <w:p w:rsidR="00085485" w:rsidRDefault="00085485">
            <w:pPr>
              <w:spacing w:line="276" w:lineRule="auto"/>
              <w:rPr>
                <w:rFonts w:ascii="Times New Roman" w:hAnsi="Times New Roman"/>
                <w:kern w:val="0"/>
                <w:szCs w:val="21"/>
              </w:rPr>
            </w:pPr>
          </w:p>
        </w:tc>
        <w:tc>
          <w:tcPr>
            <w:tcW w:w="2952" w:type="dxa"/>
            <w:vAlign w:val="center"/>
          </w:tcPr>
          <w:p w:rsidR="00085485" w:rsidRDefault="004C54FE">
            <w:pPr>
              <w:spacing w:line="276" w:lineRule="auto"/>
              <w:jc w:val="left"/>
              <w:rPr>
                <w:rFonts w:ascii="Times New Roman" w:hAnsi="Times New Roman"/>
                <w:szCs w:val="21"/>
                <w:shd w:val="clear" w:color="auto" w:fill="FFFFFF"/>
              </w:rPr>
            </w:pPr>
            <w:r>
              <w:rPr>
                <w:rFonts w:ascii="Times New Roman" w:hAnsi="Times New Roman"/>
                <w:szCs w:val="21"/>
                <w:shd w:val="clear" w:color="auto" w:fill="FFFFFF"/>
              </w:rPr>
              <w:t>限制申购金额</w:t>
            </w:r>
            <w:r>
              <w:rPr>
                <w:rFonts w:ascii="Times New Roman" w:hAnsi="Times New Roman" w:hint="eastAsia"/>
                <w:szCs w:val="21"/>
                <w:shd w:val="clear" w:color="auto" w:fill="FFFFFF"/>
              </w:rPr>
              <w:t>（</w:t>
            </w:r>
            <w:r>
              <w:rPr>
                <w:rFonts w:ascii="Times New Roman" w:hAnsi="Times New Roman"/>
                <w:szCs w:val="21"/>
                <w:shd w:val="clear" w:color="auto" w:fill="FFFFFF"/>
              </w:rPr>
              <w:t>单位：人民币元</w:t>
            </w:r>
            <w:r>
              <w:rPr>
                <w:rFonts w:ascii="Times New Roman" w:hAnsi="Times New Roman" w:hint="eastAsia"/>
                <w:szCs w:val="21"/>
                <w:shd w:val="clear" w:color="auto" w:fill="FFFFFF"/>
              </w:rPr>
              <w:t>）</w:t>
            </w:r>
          </w:p>
        </w:tc>
        <w:tc>
          <w:tcPr>
            <w:tcW w:w="2884" w:type="dxa"/>
            <w:vAlign w:val="center"/>
          </w:tcPr>
          <w:p w:rsidR="00085485" w:rsidRDefault="004C54FE">
            <w:pPr>
              <w:spacing w:line="276" w:lineRule="auto"/>
              <w:rPr>
                <w:rFonts w:ascii="Times New Roman" w:hAnsi="Times New Roman"/>
                <w:szCs w:val="21"/>
              </w:rPr>
            </w:pPr>
            <w:r>
              <w:rPr>
                <w:rFonts w:ascii="Times New Roman" w:hAnsi="Times New Roman"/>
                <w:szCs w:val="21"/>
              </w:rPr>
              <w:t>10,000</w:t>
            </w:r>
            <w:r>
              <w:rPr>
                <w:rFonts w:ascii="Times New Roman" w:hAnsi="Times New Roman" w:hint="eastAsia"/>
                <w:szCs w:val="21"/>
              </w:rPr>
              <w:t>.00</w:t>
            </w:r>
            <w:bookmarkStart w:id="0" w:name="_GoBack"/>
            <w:bookmarkEnd w:id="0"/>
          </w:p>
        </w:tc>
      </w:tr>
      <w:tr w:rsidR="00085485">
        <w:tc>
          <w:tcPr>
            <w:tcW w:w="2460" w:type="dxa"/>
            <w:vMerge/>
            <w:vAlign w:val="center"/>
          </w:tcPr>
          <w:p w:rsidR="00085485" w:rsidRDefault="00085485">
            <w:pPr>
              <w:spacing w:line="276" w:lineRule="auto"/>
              <w:rPr>
                <w:rFonts w:ascii="Times New Roman" w:hAnsi="Times New Roman"/>
                <w:szCs w:val="21"/>
              </w:rPr>
            </w:pPr>
          </w:p>
        </w:tc>
        <w:tc>
          <w:tcPr>
            <w:tcW w:w="2952" w:type="dxa"/>
            <w:vAlign w:val="center"/>
          </w:tcPr>
          <w:p w:rsidR="00085485" w:rsidRDefault="004C54FE">
            <w:pPr>
              <w:spacing w:line="276" w:lineRule="auto"/>
              <w:rPr>
                <w:rFonts w:ascii="Times New Roman" w:hAnsi="Times New Roman"/>
                <w:szCs w:val="21"/>
              </w:rPr>
            </w:pPr>
            <w:r>
              <w:rPr>
                <w:rFonts w:ascii="Times New Roman" w:hAnsi="Times New Roman"/>
                <w:szCs w:val="21"/>
                <w:shd w:val="clear" w:color="auto" w:fill="FFFFFF"/>
              </w:rPr>
              <w:t>限制相关业务的原因说明</w:t>
            </w:r>
          </w:p>
        </w:tc>
        <w:tc>
          <w:tcPr>
            <w:tcW w:w="2884" w:type="dxa"/>
            <w:vAlign w:val="center"/>
          </w:tcPr>
          <w:p w:rsidR="00085485" w:rsidRDefault="004C54FE">
            <w:pPr>
              <w:spacing w:line="276" w:lineRule="auto"/>
              <w:rPr>
                <w:rFonts w:ascii="Times New Roman" w:hAnsi="Times New Roman"/>
                <w:szCs w:val="21"/>
              </w:rPr>
            </w:pPr>
            <w:r>
              <w:rPr>
                <w:rFonts w:ascii="Times New Roman" w:hAnsi="Times New Roman" w:hint="eastAsia"/>
                <w:szCs w:val="21"/>
              </w:rPr>
              <w:t>为保障基金平稳运作。</w:t>
            </w:r>
          </w:p>
        </w:tc>
      </w:tr>
    </w:tbl>
    <w:p w:rsidR="00085485" w:rsidRDefault="004C54FE">
      <w:pPr>
        <w:spacing w:line="276" w:lineRule="auto"/>
        <w:jc w:val="left"/>
        <w:rPr>
          <w:rFonts w:ascii="Times New Roman" w:hAnsi="Times New Roman"/>
          <w:bCs/>
          <w:kern w:val="0"/>
          <w:szCs w:val="21"/>
        </w:rPr>
      </w:pPr>
      <w:r>
        <w:rPr>
          <w:rFonts w:ascii="Times New Roman" w:hAnsi="Times New Roman"/>
          <w:bCs/>
          <w:kern w:val="0"/>
          <w:szCs w:val="21"/>
        </w:rPr>
        <w:t>注：</w:t>
      </w:r>
      <w:r>
        <w:rPr>
          <w:rFonts w:ascii="Times New Roman" w:hAnsi="Times New Roman" w:hint="eastAsia"/>
          <w:bCs/>
          <w:kern w:val="0"/>
          <w:szCs w:val="21"/>
        </w:rPr>
        <w:t>①</w:t>
      </w:r>
      <w:r>
        <w:rPr>
          <w:rFonts w:ascii="Times New Roman" w:hAnsi="Times New Roman" w:hint="eastAsia"/>
          <w:bCs/>
          <w:kern w:val="0"/>
          <w:szCs w:val="21"/>
        </w:rPr>
        <w:t>上述</w:t>
      </w:r>
      <w:r>
        <w:rPr>
          <w:rFonts w:ascii="Times New Roman" w:hAnsi="Times New Roman"/>
          <w:bCs/>
          <w:kern w:val="0"/>
          <w:szCs w:val="21"/>
        </w:rPr>
        <w:t>所称申购含定投。</w:t>
      </w:r>
    </w:p>
    <w:p w:rsidR="00085485" w:rsidRDefault="004C54FE">
      <w:pPr>
        <w:spacing w:line="276" w:lineRule="auto"/>
        <w:jc w:val="left"/>
        <w:rPr>
          <w:rFonts w:ascii="Times New Roman" w:hAnsi="Times New Roman"/>
          <w:bCs/>
          <w:kern w:val="0"/>
          <w:szCs w:val="21"/>
        </w:rPr>
      </w:pPr>
      <w:r>
        <w:rPr>
          <w:rFonts w:ascii="Times New Roman" w:hAnsi="Times New Roman" w:hint="eastAsia"/>
          <w:bCs/>
          <w:kern w:val="0"/>
          <w:szCs w:val="21"/>
        </w:rPr>
        <w:t>②本基金</w:t>
      </w:r>
      <w:r>
        <w:rPr>
          <w:rFonts w:ascii="Times New Roman" w:hAnsi="Times New Roman" w:hint="eastAsia"/>
          <w:bCs/>
          <w:kern w:val="0"/>
          <w:szCs w:val="21"/>
        </w:rPr>
        <w:t>2015</w:t>
      </w:r>
      <w:r>
        <w:rPr>
          <w:rFonts w:ascii="Times New Roman" w:hAnsi="Times New Roman" w:hint="eastAsia"/>
          <w:bCs/>
          <w:kern w:val="0"/>
          <w:szCs w:val="21"/>
        </w:rPr>
        <w:t>年</w:t>
      </w:r>
      <w:r>
        <w:rPr>
          <w:rFonts w:ascii="Times New Roman" w:hAnsi="Times New Roman" w:hint="eastAsia"/>
          <w:bCs/>
          <w:kern w:val="0"/>
          <w:szCs w:val="21"/>
        </w:rPr>
        <w:t>2</w:t>
      </w:r>
      <w:r>
        <w:rPr>
          <w:rFonts w:ascii="Times New Roman" w:hAnsi="Times New Roman" w:hint="eastAsia"/>
          <w:bCs/>
          <w:kern w:val="0"/>
          <w:szCs w:val="21"/>
        </w:rPr>
        <w:t>月</w:t>
      </w:r>
      <w:r>
        <w:rPr>
          <w:rFonts w:ascii="Times New Roman" w:hAnsi="Times New Roman" w:hint="eastAsia"/>
          <w:bCs/>
          <w:kern w:val="0"/>
          <w:szCs w:val="21"/>
        </w:rPr>
        <w:t>17</w:t>
      </w:r>
      <w:r>
        <w:rPr>
          <w:rFonts w:ascii="Times New Roman" w:hAnsi="Times New Roman" w:hint="eastAsia"/>
          <w:bCs/>
          <w:kern w:val="0"/>
          <w:szCs w:val="21"/>
        </w:rPr>
        <w:t>日开始在深圳证券交易所上市交易，场内交易简称为“全球油气能源</w:t>
      </w:r>
      <w:r>
        <w:rPr>
          <w:rFonts w:ascii="Times New Roman" w:hAnsi="Times New Roman" w:hint="eastAsia"/>
          <w:bCs/>
          <w:kern w:val="0"/>
          <w:szCs w:val="21"/>
        </w:rPr>
        <w:t>LOF</w:t>
      </w:r>
      <w:r>
        <w:rPr>
          <w:rFonts w:ascii="Times New Roman" w:hAnsi="Times New Roman" w:hint="eastAsia"/>
          <w:bCs/>
          <w:kern w:val="0"/>
          <w:szCs w:val="21"/>
        </w:rPr>
        <w:t>”，场内交易代码为“</w:t>
      </w:r>
      <w:r>
        <w:rPr>
          <w:rFonts w:ascii="Times New Roman" w:hAnsi="Times New Roman" w:hint="eastAsia"/>
          <w:bCs/>
          <w:kern w:val="0"/>
          <w:szCs w:val="21"/>
        </w:rPr>
        <w:t>163208</w:t>
      </w:r>
      <w:r>
        <w:rPr>
          <w:rFonts w:ascii="Times New Roman" w:hAnsi="Times New Roman" w:hint="eastAsia"/>
          <w:bCs/>
          <w:kern w:val="0"/>
          <w:szCs w:val="21"/>
        </w:rPr>
        <w:t>”。</w:t>
      </w:r>
    </w:p>
    <w:p w:rsidR="00085485" w:rsidRDefault="00085485">
      <w:pPr>
        <w:spacing w:line="276" w:lineRule="auto"/>
        <w:jc w:val="left"/>
        <w:rPr>
          <w:rFonts w:ascii="Times New Roman" w:hAnsi="Times New Roman"/>
          <w:bCs/>
          <w:kern w:val="0"/>
          <w:szCs w:val="21"/>
        </w:rPr>
      </w:pPr>
    </w:p>
    <w:p w:rsidR="00085485" w:rsidRDefault="004C54FE">
      <w:pPr>
        <w:spacing w:line="276" w:lineRule="auto"/>
        <w:jc w:val="left"/>
        <w:rPr>
          <w:rFonts w:ascii="Times New Roman" w:hAnsi="Times New Roman"/>
          <w:b/>
          <w:kern w:val="0"/>
          <w:szCs w:val="21"/>
        </w:rPr>
      </w:pPr>
      <w:r>
        <w:rPr>
          <w:rFonts w:ascii="Times New Roman" w:hAnsi="Times New Roman"/>
          <w:b/>
          <w:kern w:val="0"/>
          <w:szCs w:val="21"/>
        </w:rPr>
        <w:t xml:space="preserve">2 </w:t>
      </w:r>
      <w:r>
        <w:rPr>
          <w:rFonts w:ascii="Times New Roman" w:hAnsi="Times New Roman"/>
          <w:b/>
          <w:kern w:val="0"/>
          <w:szCs w:val="21"/>
        </w:rPr>
        <w:t>其他需要提示的事项</w:t>
      </w:r>
    </w:p>
    <w:p w:rsidR="00085485" w:rsidRDefault="004C54FE">
      <w:pPr>
        <w:spacing w:line="276" w:lineRule="auto"/>
        <w:ind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）本基金管理人决定自</w:t>
      </w:r>
      <w:r>
        <w:rPr>
          <w:rFonts w:ascii="Times New Roman" w:hAnsi="Times New Roman"/>
          <w:szCs w:val="21"/>
        </w:rPr>
        <w:t>202</w:t>
      </w:r>
      <w:r>
        <w:rPr>
          <w:rFonts w:ascii="Times New Roman" w:hAnsi="Times New Roman" w:hint="eastAsia"/>
          <w:szCs w:val="21"/>
        </w:rPr>
        <w:t>6</w:t>
      </w:r>
      <w:r>
        <w:rPr>
          <w:rFonts w:ascii="Times New Roman" w:hAnsi="Times New Roman"/>
          <w:szCs w:val="21"/>
        </w:rPr>
        <w:t>年</w:t>
      </w:r>
      <w:r>
        <w:rPr>
          <w:rFonts w:ascii="Times New Roman" w:hAnsi="Times New Roman" w:hint="eastAsia"/>
          <w:szCs w:val="21"/>
        </w:rPr>
        <w:t>2</w:t>
      </w:r>
      <w:r>
        <w:rPr>
          <w:rFonts w:ascii="Times New Roman" w:hAnsi="Times New Roman"/>
          <w:szCs w:val="21"/>
        </w:rPr>
        <w:t>月</w:t>
      </w:r>
      <w:r>
        <w:rPr>
          <w:rFonts w:ascii="Times New Roman" w:hAnsi="Times New Roman" w:hint="eastAsia"/>
          <w:szCs w:val="21"/>
        </w:rPr>
        <w:t>2</w:t>
      </w:r>
      <w:r>
        <w:rPr>
          <w:rFonts w:ascii="Times New Roman" w:hAnsi="Times New Roman"/>
          <w:szCs w:val="21"/>
        </w:rPr>
        <w:t>日起</w:t>
      </w:r>
      <w:r>
        <w:rPr>
          <w:rFonts w:ascii="Times New Roman" w:hAnsi="Times New Roman" w:hint="eastAsia"/>
          <w:szCs w:val="21"/>
        </w:rPr>
        <w:t>对</w:t>
      </w:r>
      <w:r>
        <w:rPr>
          <w:rFonts w:ascii="Times New Roman" w:hAnsi="Times New Roman"/>
          <w:szCs w:val="21"/>
        </w:rPr>
        <w:t>本基金的大额申购</w:t>
      </w:r>
      <w:r>
        <w:rPr>
          <w:rFonts w:ascii="Times New Roman" w:hAnsi="Times New Roman" w:hint="eastAsia"/>
          <w:szCs w:val="21"/>
        </w:rPr>
        <w:t>（含定投）</w:t>
      </w:r>
      <w:r>
        <w:rPr>
          <w:rFonts w:ascii="Times New Roman" w:hAnsi="Times New Roman"/>
          <w:szCs w:val="21"/>
        </w:rPr>
        <w:t>业务进行限制，即单日单个基金账户单笔或多笔申请的累计金额应等于或低于</w:t>
      </w:r>
      <w:r>
        <w:rPr>
          <w:rFonts w:ascii="Times New Roman" w:hAnsi="Times New Roman" w:hint="eastAsia"/>
          <w:szCs w:val="21"/>
        </w:rPr>
        <w:t>1</w:t>
      </w:r>
      <w:r>
        <w:rPr>
          <w:rFonts w:ascii="Times New Roman" w:hAnsi="Times New Roman" w:hint="eastAsia"/>
          <w:szCs w:val="21"/>
        </w:rPr>
        <w:t>万</w:t>
      </w:r>
      <w:r>
        <w:rPr>
          <w:rFonts w:ascii="Times New Roman" w:hAnsi="Times New Roman"/>
          <w:szCs w:val="21"/>
        </w:rPr>
        <w:t>元，如单日单个基金账户单笔或多笔申请的累计金额高于</w:t>
      </w:r>
      <w:r>
        <w:rPr>
          <w:rFonts w:ascii="Times New Roman" w:hAnsi="Times New Roman" w:hint="eastAsia"/>
          <w:szCs w:val="21"/>
        </w:rPr>
        <w:t>1</w:t>
      </w:r>
      <w:r>
        <w:rPr>
          <w:rFonts w:ascii="Times New Roman" w:hAnsi="Times New Roman" w:hint="eastAsia"/>
          <w:szCs w:val="21"/>
        </w:rPr>
        <w:t>万</w:t>
      </w:r>
      <w:r>
        <w:rPr>
          <w:rFonts w:ascii="Times New Roman" w:hAnsi="Times New Roman"/>
          <w:szCs w:val="21"/>
        </w:rPr>
        <w:t>元的，本基金管理人可部分或全部予以拒绝，但本基金管理人认为相关申请不会影响基金平稳运作的除外。</w:t>
      </w:r>
    </w:p>
    <w:p w:rsidR="00085485" w:rsidRDefault="004C54FE">
      <w:pPr>
        <w:spacing w:line="276" w:lineRule="auto"/>
        <w:ind w:firstLine="420"/>
        <w:rPr>
          <w:rFonts w:ascii="Times New Roman" w:hAnsi="Times New Roman"/>
          <w:szCs w:val="21"/>
        </w:rPr>
      </w:pPr>
      <w:r>
        <w:rPr>
          <w:rFonts w:ascii="Times New Roman" w:hAnsi="Times New Roman"/>
          <w:szCs w:val="21"/>
        </w:rPr>
        <w:t>（</w:t>
      </w:r>
      <w:r>
        <w:rPr>
          <w:rFonts w:ascii="Times New Roman" w:hAnsi="Times New Roman" w:hint="eastAsia"/>
          <w:szCs w:val="21"/>
        </w:rPr>
        <w:t>2</w:t>
      </w:r>
      <w:r>
        <w:rPr>
          <w:rFonts w:ascii="Times New Roman" w:hAnsi="Times New Roman"/>
          <w:szCs w:val="21"/>
        </w:rPr>
        <w:t>）在本基金限制大额申购</w:t>
      </w:r>
      <w:r>
        <w:rPr>
          <w:rFonts w:ascii="Times New Roman" w:hAnsi="Times New Roman" w:hint="eastAsia"/>
          <w:szCs w:val="21"/>
        </w:rPr>
        <w:t>（含定投）</w:t>
      </w:r>
      <w:r>
        <w:rPr>
          <w:rFonts w:ascii="Times New Roman" w:hAnsi="Times New Roman"/>
          <w:szCs w:val="21"/>
        </w:rPr>
        <w:t>业务期间，其他业务照常办理</w:t>
      </w:r>
      <w:r>
        <w:rPr>
          <w:rFonts w:ascii="Times New Roman" w:hAnsi="Times New Roman"/>
        </w:rPr>
        <w:t>。本基金恢复办理大额申购</w:t>
      </w:r>
      <w:r>
        <w:rPr>
          <w:rFonts w:ascii="Times New Roman" w:hAnsi="Times New Roman" w:hint="eastAsia"/>
          <w:szCs w:val="21"/>
        </w:rPr>
        <w:t>（含定投）</w:t>
      </w:r>
      <w:r>
        <w:rPr>
          <w:rFonts w:ascii="Times New Roman" w:hAnsi="Times New Roman"/>
        </w:rPr>
        <w:t>业务的具体时间将另行公告。</w:t>
      </w:r>
    </w:p>
    <w:p w:rsidR="00085485" w:rsidRDefault="004C54FE">
      <w:pPr>
        <w:spacing w:line="276" w:lineRule="auto"/>
        <w:ind w:firstLine="420"/>
        <w:rPr>
          <w:rFonts w:ascii="Times New Roman" w:hAnsi="Times New Roman"/>
          <w:kern w:val="0"/>
          <w:szCs w:val="21"/>
        </w:rPr>
      </w:pPr>
      <w:r>
        <w:rPr>
          <w:rFonts w:ascii="Times New Roman" w:hAnsi="Times New Roman"/>
          <w:szCs w:val="21"/>
        </w:rPr>
        <w:t>（</w:t>
      </w:r>
      <w:r>
        <w:rPr>
          <w:rFonts w:ascii="Times New Roman" w:hAnsi="Times New Roman" w:hint="eastAsia"/>
          <w:szCs w:val="21"/>
        </w:rPr>
        <w:t>3</w:t>
      </w:r>
      <w:r>
        <w:rPr>
          <w:rFonts w:ascii="Times New Roman" w:hAnsi="Times New Roman"/>
          <w:szCs w:val="21"/>
        </w:rPr>
        <w:t>）投资者欲了解本基金的详细信息，请仔细阅读本基金的基金合同、招募说明书、基金</w:t>
      </w:r>
      <w:r>
        <w:rPr>
          <w:rFonts w:ascii="Times New Roman" w:hAnsi="Times New Roman"/>
          <w:kern w:val="0"/>
          <w:szCs w:val="21"/>
        </w:rPr>
        <w:t>产品资料概要等法律文件。</w:t>
      </w:r>
    </w:p>
    <w:p w:rsidR="00085485" w:rsidRDefault="004C54FE">
      <w:pPr>
        <w:spacing w:line="276" w:lineRule="auto"/>
        <w:ind w:firstLine="420"/>
        <w:rPr>
          <w:rFonts w:ascii="Times New Roman" w:hAnsi="Times New Roman"/>
          <w:kern w:val="0"/>
          <w:szCs w:val="21"/>
        </w:rPr>
      </w:pPr>
      <w:r>
        <w:rPr>
          <w:rFonts w:ascii="Times New Roman" w:hAnsi="Times New Roman"/>
          <w:kern w:val="0"/>
          <w:szCs w:val="21"/>
        </w:rPr>
        <w:t>（</w:t>
      </w:r>
      <w:r>
        <w:rPr>
          <w:rFonts w:ascii="Times New Roman" w:hAnsi="Times New Roman" w:hint="eastAsia"/>
          <w:kern w:val="0"/>
          <w:szCs w:val="21"/>
        </w:rPr>
        <w:t>4</w:t>
      </w:r>
      <w:r>
        <w:rPr>
          <w:rFonts w:ascii="Times New Roman" w:hAnsi="Times New Roman"/>
          <w:kern w:val="0"/>
          <w:szCs w:val="21"/>
        </w:rPr>
        <w:t>）如有疑问</w:t>
      </w:r>
      <w:r>
        <w:rPr>
          <w:rFonts w:ascii="宋体" w:hAnsi="宋体" w:hint="eastAsia"/>
          <w:kern w:val="0"/>
          <w:szCs w:val="21"/>
        </w:rPr>
        <w:t>，</w:t>
      </w:r>
      <w:r>
        <w:rPr>
          <w:rFonts w:ascii="宋体" w:hAnsi="宋体"/>
          <w:kern w:val="0"/>
          <w:szCs w:val="21"/>
        </w:rPr>
        <w:t>请</w:t>
      </w:r>
      <w:r>
        <w:rPr>
          <w:rFonts w:ascii="Times New Roman" w:hAnsi="Times New Roman"/>
          <w:kern w:val="0"/>
          <w:szCs w:val="21"/>
        </w:rPr>
        <w:t>拨打本公司客户服务电话</w:t>
      </w:r>
      <w:r>
        <w:rPr>
          <w:rFonts w:ascii="Times New Roman" w:hAnsi="Times New Roman"/>
          <w:kern w:val="0"/>
          <w:szCs w:val="21"/>
        </w:rPr>
        <w:t>400-888-8998</w:t>
      </w:r>
      <w:r>
        <w:rPr>
          <w:rFonts w:ascii="Times New Roman" w:hAnsi="Times New Roman" w:hint="eastAsia"/>
          <w:kern w:val="0"/>
          <w:szCs w:val="21"/>
        </w:rPr>
        <w:t>（</w:t>
      </w:r>
      <w:r>
        <w:rPr>
          <w:rFonts w:ascii="Times New Roman" w:hAnsi="Times New Roman"/>
          <w:kern w:val="0"/>
          <w:szCs w:val="21"/>
        </w:rPr>
        <w:t>免长途话费</w:t>
      </w:r>
      <w:r>
        <w:rPr>
          <w:rFonts w:ascii="Times New Roman" w:hAnsi="Times New Roman" w:hint="eastAsia"/>
          <w:kern w:val="0"/>
          <w:szCs w:val="21"/>
        </w:rPr>
        <w:t>）</w:t>
      </w:r>
      <w:r>
        <w:rPr>
          <w:rFonts w:ascii="Times New Roman" w:hAnsi="Times New Roman" w:hint="eastAsia"/>
          <w:kern w:val="0"/>
          <w:szCs w:val="21"/>
        </w:rPr>
        <w:t>，</w:t>
      </w:r>
      <w:r>
        <w:rPr>
          <w:rFonts w:ascii="Times New Roman" w:hAnsi="Times New Roman"/>
          <w:kern w:val="0"/>
          <w:szCs w:val="21"/>
        </w:rPr>
        <w:t>或至本公司网站</w:t>
      </w:r>
      <w:r>
        <w:rPr>
          <w:rFonts w:ascii="Times New Roman" w:hAnsi="Times New Roman"/>
          <w:kern w:val="0"/>
          <w:szCs w:val="21"/>
        </w:rPr>
        <w:t>www.lionfund.com.</w:t>
      </w:r>
      <w:r>
        <w:rPr>
          <w:rFonts w:ascii="Times New Roman" w:hAnsi="Times New Roman"/>
          <w:kern w:val="0"/>
          <w:szCs w:val="21"/>
        </w:rPr>
        <w:t>cn</w:t>
      </w:r>
      <w:r>
        <w:rPr>
          <w:rFonts w:ascii="Times New Roman" w:hAnsi="Times New Roman"/>
          <w:kern w:val="0"/>
          <w:szCs w:val="21"/>
        </w:rPr>
        <w:t>获取相关信息。</w:t>
      </w:r>
    </w:p>
    <w:p w:rsidR="00085485" w:rsidRDefault="004C54FE">
      <w:pPr>
        <w:spacing w:line="276"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）本公告的有关内容在法律法规允许范围内由诺安基金管理有限公司负责解释。</w:t>
      </w:r>
    </w:p>
    <w:p w:rsidR="00085485" w:rsidRDefault="00085485">
      <w:pPr>
        <w:spacing w:line="276" w:lineRule="auto"/>
        <w:ind w:firstLineChars="200" w:firstLine="422"/>
        <w:rPr>
          <w:rFonts w:ascii="Times New Roman" w:hAnsi="Times New Roman"/>
          <w:b/>
          <w:szCs w:val="21"/>
        </w:rPr>
      </w:pPr>
    </w:p>
    <w:p w:rsidR="00085485" w:rsidRDefault="004C54FE">
      <w:pPr>
        <w:spacing w:line="276" w:lineRule="auto"/>
        <w:ind w:firstLineChars="200" w:firstLine="422"/>
        <w:rPr>
          <w:rFonts w:ascii="Times New Roman" w:hAnsi="Times New Roman"/>
          <w:b/>
          <w:szCs w:val="21"/>
        </w:rPr>
      </w:pPr>
      <w:r>
        <w:rPr>
          <w:rFonts w:ascii="Times New Roman" w:hAnsi="Times New Roman"/>
          <w:b/>
          <w:szCs w:val="21"/>
        </w:rPr>
        <w:t>风险提示：</w:t>
      </w:r>
    </w:p>
    <w:p w:rsidR="00085485" w:rsidRDefault="004C54FE">
      <w:pPr>
        <w:spacing w:line="276" w:lineRule="auto"/>
        <w:ind w:firstLine="420"/>
        <w:jc w:val="left"/>
        <w:rPr>
          <w:rFonts w:ascii="Times New Roman" w:hAnsi="Times New Roman"/>
          <w:kern w:val="0"/>
          <w:szCs w:val="21"/>
        </w:rPr>
      </w:pPr>
      <w:r>
        <w:rPr>
          <w:rFonts w:ascii="Times New Roman" w:hAnsi="Times New Roman"/>
          <w:szCs w:val="21"/>
        </w:rPr>
        <w:t>本基金管理人承诺以诚实信用、勤勉尽责的原则管理和运用基金财产，但不保证基金一定盈利，也不保证最低收益。基金的过往业绩及其净值高低并不预示其未来业绩表现，基金管理人</w:t>
      </w:r>
      <w:r>
        <w:rPr>
          <w:rFonts w:ascii="宋体" w:hAnsi="宋体"/>
          <w:szCs w:val="21"/>
        </w:rPr>
        <w:t>管理的其他基金的业绩并不构成本基金业绩表现的保证。本基金管理人提醒投资者基金投资的</w:t>
      </w:r>
      <w:r>
        <w:rPr>
          <w:rFonts w:ascii="宋体" w:hAnsi="宋体"/>
          <w:szCs w:val="21"/>
        </w:rPr>
        <w:t>“</w:t>
      </w:r>
      <w:r>
        <w:rPr>
          <w:rFonts w:ascii="宋体" w:hAnsi="宋体"/>
          <w:szCs w:val="21"/>
        </w:rPr>
        <w:t>买者自负</w:t>
      </w:r>
      <w:r>
        <w:rPr>
          <w:rFonts w:ascii="宋体" w:hAnsi="宋体"/>
          <w:szCs w:val="21"/>
        </w:rPr>
        <w:t>”</w:t>
      </w:r>
      <w:r>
        <w:rPr>
          <w:rFonts w:ascii="宋体" w:hAnsi="宋体"/>
          <w:szCs w:val="21"/>
        </w:rPr>
        <w:t>原</w:t>
      </w:r>
      <w:r>
        <w:rPr>
          <w:rFonts w:ascii="Times New Roman" w:hAnsi="Times New Roman"/>
          <w:szCs w:val="21"/>
        </w:rPr>
        <w:t>则，在做出投资决策后，基金运营状况与基金净值变化引致的投资</w:t>
      </w:r>
      <w:r>
        <w:rPr>
          <w:rFonts w:ascii="Times New Roman" w:hAnsi="Times New Roman"/>
          <w:szCs w:val="21"/>
        </w:rPr>
        <w:lastRenderedPageBreak/>
        <w:t>风险，由投资者自行负担。基金管理人、基金托管人、基金销售机构及相关机构不对基金投资收益做出任何承诺或保证。投资者投资于本公司管理的基金时应仔细阅读</w:t>
      </w:r>
      <w:r>
        <w:rPr>
          <w:rFonts w:ascii="Times New Roman" w:hAnsi="Times New Roman" w:hint="eastAsia"/>
          <w:szCs w:val="21"/>
        </w:rPr>
        <w:t>最新的</w:t>
      </w:r>
      <w:r>
        <w:rPr>
          <w:rFonts w:ascii="Times New Roman" w:hAnsi="Times New Roman"/>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085485" w:rsidRDefault="00085485">
      <w:pPr>
        <w:spacing w:line="276" w:lineRule="auto"/>
        <w:ind w:firstLine="420"/>
        <w:jc w:val="left"/>
        <w:rPr>
          <w:rFonts w:ascii="Times New Roman" w:hAnsi="Times New Roman"/>
          <w:kern w:val="0"/>
          <w:szCs w:val="21"/>
        </w:rPr>
      </w:pPr>
    </w:p>
    <w:p w:rsidR="00085485" w:rsidRDefault="004C54FE">
      <w:pPr>
        <w:spacing w:line="276" w:lineRule="auto"/>
        <w:ind w:firstLine="420"/>
        <w:jc w:val="left"/>
        <w:rPr>
          <w:rFonts w:ascii="Times New Roman" w:hAnsi="Times New Roman"/>
          <w:kern w:val="0"/>
          <w:szCs w:val="21"/>
        </w:rPr>
      </w:pPr>
      <w:r>
        <w:rPr>
          <w:rFonts w:ascii="Times New Roman" w:hAnsi="Times New Roman"/>
          <w:kern w:val="0"/>
          <w:szCs w:val="21"/>
        </w:rPr>
        <w:t>特此公告。</w:t>
      </w:r>
    </w:p>
    <w:p w:rsidR="00085485" w:rsidRDefault="00085485">
      <w:pPr>
        <w:spacing w:line="276" w:lineRule="auto"/>
        <w:ind w:firstLine="420"/>
        <w:jc w:val="right"/>
        <w:rPr>
          <w:rFonts w:ascii="Times New Roman" w:hAnsi="Times New Roman"/>
          <w:kern w:val="0"/>
          <w:szCs w:val="21"/>
        </w:rPr>
      </w:pPr>
    </w:p>
    <w:p w:rsidR="00085485" w:rsidRDefault="004C54FE">
      <w:pPr>
        <w:spacing w:line="276" w:lineRule="auto"/>
        <w:ind w:firstLine="420"/>
        <w:jc w:val="right"/>
        <w:rPr>
          <w:rFonts w:ascii="Times New Roman" w:hAnsi="Times New Roman"/>
          <w:kern w:val="0"/>
          <w:szCs w:val="21"/>
        </w:rPr>
      </w:pPr>
      <w:r>
        <w:rPr>
          <w:rFonts w:ascii="Times New Roman" w:hAnsi="Times New Roman"/>
          <w:kern w:val="0"/>
          <w:szCs w:val="21"/>
        </w:rPr>
        <w:t>诺安基金管理有限公司</w:t>
      </w:r>
    </w:p>
    <w:p w:rsidR="00085485" w:rsidRDefault="004C54FE">
      <w:pPr>
        <w:wordWrap w:val="0"/>
        <w:spacing w:line="276" w:lineRule="auto"/>
        <w:ind w:firstLine="420"/>
        <w:jc w:val="right"/>
        <w:rPr>
          <w:rFonts w:ascii="Times New Roman" w:hAnsi="Times New Roman"/>
          <w:b/>
        </w:rPr>
      </w:pPr>
      <w:r>
        <w:rPr>
          <w:rFonts w:ascii="Times New Roman" w:hAnsi="Times New Roman"/>
          <w:szCs w:val="21"/>
        </w:rPr>
        <w:t>202</w:t>
      </w:r>
      <w:r>
        <w:rPr>
          <w:rFonts w:ascii="Times New Roman" w:hAnsi="Times New Roman" w:hint="eastAsia"/>
          <w:szCs w:val="21"/>
        </w:rPr>
        <w:t>6</w:t>
      </w:r>
      <w:r>
        <w:rPr>
          <w:rFonts w:ascii="Times New Roman" w:hAnsi="Times New Roman"/>
          <w:szCs w:val="21"/>
        </w:rPr>
        <w:t>年</w:t>
      </w:r>
      <w:r>
        <w:rPr>
          <w:rFonts w:ascii="Times New Roman" w:hAnsi="Times New Roman" w:hint="eastAsia"/>
          <w:szCs w:val="21"/>
        </w:rPr>
        <w:t>1</w:t>
      </w:r>
      <w:r>
        <w:rPr>
          <w:rFonts w:ascii="Times New Roman" w:hAnsi="Times New Roman"/>
          <w:szCs w:val="21"/>
        </w:rPr>
        <w:t>月</w:t>
      </w:r>
      <w:r>
        <w:rPr>
          <w:rFonts w:ascii="Times New Roman" w:hAnsi="Times New Roman" w:hint="eastAsia"/>
          <w:szCs w:val="21"/>
        </w:rPr>
        <w:t>31</w:t>
      </w:r>
      <w:r>
        <w:rPr>
          <w:rFonts w:ascii="Times New Roman" w:hAnsi="Times New Roman"/>
          <w:szCs w:val="21"/>
        </w:rPr>
        <w:t>日</w:t>
      </w:r>
      <w:r>
        <w:rPr>
          <w:rFonts w:ascii="Times New Roman" w:hAnsi="Times New Roman" w:hint="eastAsia"/>
          <w:kern w:val="0"/>
          <w:szCs w:val="21"/>
        </w:rPr>
        <w:t xml:space="preserve">  </w:t>
      </w:r>
    </w:p>
    <w:sectPr w:rsidR="00085485" w:rsidSect="00085485">
      <w:headerReference w:type="default" r:id="rId6"/>
      <w:pgSz w:w="11906" w:h="16838"/>
      <w:pgMar w:top="1440" w:right="1800" w:bottom="1440" w:left="180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485" w:rsidRDefault="00085485" w:rsidP="00085485">
      <w:r>
        <w:separator/>
      </w:r>
    </w:p>
  </w:endnote>
  <w:endnote w:type="continuationSeparator" w:id="0">
    <w:p w:rsidR="00085485" w:rsidRDefault="00085485" w:rsidP="00085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485" w:rsidRDefault="00085485" w:rsidP="00085485">
      <w:r>
        <w:separator/>
      </w:r>
    </w:p>
  </w:footnote>
  <w:footnote w:type="continuationSeparator" w:id="0">
    <w:p w:rsidR="00085485" w:rsidRDefault="00085485" w:rsidP="00085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485" w:rsidRDefault="004C54FE">
    <w:pPr>
      <w:pStyle w:val="a5"/>
      <w:jc w:val="both"/>
    </w:pPr>
    <w:r>
      <w:rPr>
        <w:noProof/>
        <w:lang w:val="en-US"/>
      </w:rPr>
      <w:drawing>
        <wp:inline distT="0" distB="0" distL="0" distR="0">
          <wp:extent cx="1935480" cy="243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35480" cy="24384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0OGMzOGUyZTA1OTBmNWYyMjM3MzE3YjUxYzg1NjEifQ=="/>
  </w:docVars>
  <w:rsids>
    <w:rsidRoot w:val="004B6E1D"/>
    <w:rsid w:val="0000122A"/>
    <w:rsid w:val="0000395B"/>
    <w:rsid w:val="000071C7"/>
    <w:rsid w:val="0001150A"/>
    <w:rsid w:val="00012C02"/>
    <w:rsid w:val="000149E1"/>
    <w:rsid w:val="00020F2D"/>
    <w:rsid w:val="00025EC0"/>
    <w:rsid w:val="0003254F"/>
    <w:rsid w:val="00040908"/>
    <w:rsid w:val="00040E5C"/>
    <w:rsid w:val="00054FE1"/>
    <w:rsid w:val="00062EBB"/>
    <w:rsid w:val="00065C2B"/>
    <w:rsid w:val="00067273"/>
    <w:rsid w:val="0006734F"/>
    <w:rsid w:val="0007448A"/>
    <w:rsid w:val="0008340A"/>
    <w:rsid w:val="00085485"/>
    <w:rsid w:val="000967C3"/>
    <w:rsid w:val="000A1D0D"/>
    <w:rsid w:val="000A5639"/>
    <w:rsid w:val="000B5ED8"/>
    <w:rsid w:val="000B6DD5"/>
    <w:rsid w:val="000B6FC4"/>
    <w:rsid w:val="000C0A81"/>
    <w:rsid w:val="000D0276"/>
    <w:rsid w:val="000E10ED"/>
    <w:rsid w:val="001106A6"/>
    <w:rsid w:val="00113A19"/>
    <w:rsid w:val="00116249"/>
    <w:rsid w:val="00117349"/>
    <w:rsid w:val="0012530C"/>
    <w:rsid w:val="00127D60"/>
    <w:rsid w:val="00144E2F"/>
    <w:rsid w:val="00145EA7"/>
    <w:rsid w:val="00152FB2"/>
    <w:rsid w:val="0017055B"/>
    <w:rsid w:val="0017413C"/>
    <w:rsid w:val="00183FEF"/>
    <w:rsid w:val="00184B18"/>
    <w:rsid w:val="00185AD2"/>
    <w:rsid w:val="00186126"/>
    <w:rsid w:val="001B36F9"/>
    <w:rsid w:val="001B3B38"/>
    <w:rsid w:val="001C1EAE"/>
    <w:rsid w:val="001D5879"/>
    <w:rsid w:val="002045ED"/>
    <w:rsid w:val="00222829"/>
    <w:rsid w:val="002235AE"/>
    <w:rsid w:val="0022686A"/>
    <w:rsid w:val="00237618"/>
    <w:rsid w:val="0025050D"/>
    <w:rsid w:val="00250E4E"/>
    <w:rsid w:val="0025399C"/>
    <w:rsid w:val="002569C3"/>
    <w:rsid w:val="00272F1B"/>
    <w:rsid w:val="00274626"/>
    <w:rsid w:val="00281C7B"/>
    <w:rsid w:val="00287002"/>
    <w:rsid w:val="002927BA"/>
    <w:rsid w:val="002A426C"/>
    <w:rsid w:val="002A6454"/>
    <w:rsid w:val="002A66EF"/>
    <w:rsid w:val="002B2A30"/>
    <w:rsid w:val="002D6046"/>
    <w:rsid w:val="002D652D"/>
    <w:rsid w:val="002D7284"/>
    <w:rsid w:val="002E4F4D"/>
    <w:rsid w:val="00304D00"/>
    <w:rsid w:val="003104E1"/>
    <w:rsid w:val="00311134"/>
    <w:rsid w:val="00316541"/>
    <w:rsid w:val="00327B80"/>
    <w:rsid w:val="00332411"/>
    <w:rsid w:val="00335FD3"/>
    <w:rsid w:val="0034302D"/>
    <w:rsid w:val="00343417"/>
    <w:rsid w:val="0035539F"/>
    <w:rsid w:val="00360FB4"/>
    <w:rsid w:val="00371AE7"/>
    <w:rsid w:val="00373475"/>
    <w:rsid w:val="00385A22"/>
    <w:rsid w:val="00387AE1"/>
    <w:rsid w:val="003A0EA3"/>
    <w:rsid w:val="003A2373"/>
    <w:rsid w:val="003A5C7A"/>
    <w:rsid w:val="003C4183"/>
    <w:rsid w:val="003D1A26"/>
    <w:rsid w:val="003D7848"/>
    <w:rsid w:val="003F00E4"/>
    <w:rsid w:val="003F1662"/>
    <w:rsid w:val="003F5756"/>
    <w:rsid w:val="00404D73"/>
    <w:rsid w:val="00406673"/>
    <w:rsid w:val="00415198"/>
    <w:rsid w:val="00415E52"/>
    <w:rsid w:val="004172DC"/>
    <w:rsid w:val="0041754A"/>
    <w:rsid w:val="00420E81"/>
    <w:rsid w:val="00423E37"/>
    <w:rsid w:val="0043768F"/>
    <w:rsid w:val="00450CBD"/>
    <w:rsid w:val="004572F9"/>
    <w:rsid w:val="00461934"/>
    <w:rsid w:val="004629A8"/>
    <w:rsid w:val="004678F0"/>
    <w:rsid w:val="00476DFE"/>
    <w:rsid w:val="0049278A"/>
    <w:rsid w:val="004A30BE"/>
    <w:rsid w:val="004A7018"/>
    <w:rsid w:val="004B3E62"/>
    <w:rsid w:val="004B6E1D"/>
    <w:rsid w:val="004C0B2E"/>
    <w:rsid w:val="004C2247"/>
    <w:rsid w:val="004C54FE"/>
    <w:rsid w:val="004D6D1F"/>
    <w:rsid w:val="004D74A7"/>
    <w:rsid w:val="004E10BF"/>
    <w:rsid w:val="004E6B37"/>
    <w:rsid w:val="005026CD"/>
    <w:rsid w:val="005072A1"/>
    <w:rsid w:val="005111DF"/>
    <w:rsid w:val="00515782"/>
    <w:rsid w:val="00517FEC"/>
    <w:rsid w:val="00526B5A"/>
    <w:rsid w:val="00526C46"/>
    <w:rsid w:val="00533F7A"/>
    <w:rsid w:val="00537569"/>
    <w:rsid w:val="00545AF5"/>
    <w:rsid w:val="00560E53"/>
    <w:rsid w:val="0056185D"/>
    <w:rsid w:val="00562F6A"/>
    <w:rsid w:val="00565F41"/>
    <w:rsid w:val="005A4F8C"/>
    <w:rsid w:val="005B1605"/>
    <w:rsid w:val="005B57D8"/>
    <w:rsid w:val="005C0FA5"/>
    <w:rsid w:val="005E16EB"/>
    <w:rsid w:val="005F4BD1"/>
    <w:rsid w:val="005F56F4"/>
    <w:rsid w:val="006011B9"/>
    <w:rsid w:val="0060207B"/>
    <w:rsid w:val="00604A5E"/>
    <w:rsid w:val="00610410"/>
    <w:rsid w:val="00611A71"/>
    <w:rsid w:val="00642860"/>
    <w:rsid w:val="00651380"/>
    <w:rsid w:val="006516F8"/>
    <w:rsid w:val="006634E8"/>
    <w:rsid w:val="00664DB3"/>
    <w:rsid w:val="00670F02"/>
    <w:rsid w:val="0067254B"/>
    <w:rsid w:val="00675810"/>
    <w:rsid w:val="00696D02"/>
    <w:rsid w:val="006A09F2"/>
    <w:rsid w:val="006A4252"/>
    <w:rsid w:val="006A4423"/>
    <w:rsid w:val="006A7B8D"/>
    <w:rsid w:val="006C15FF"/>
    <w:rsid w:val="006C37DE"/>
    <w:rsid w:val="006E422A"/>
    <w:rsid w:val="006F5443"/>
    <w:rsid w:val="00710296"/>
    <w:rsid w:val="007201A1"/>
    <w:rsid w:val="00724A11"/>
    <w:rsid w:val="00725D90"/>
    <w:rsid w:val="00730691"/>
    <w:rsid w:val="00733359"/>
    <w:rsid w:val="007534E9"/>
    <w:rsid w:val="007620B4"/>
    <w:rsid w:val="00766869"/>
    <w:rsid w:val="0076711E"/>
    <w:rsid w:val="00771A41"/>
    <w:rsid w:val="00777768"/>
    <w:rsid w:val="007800C9"/>
    <w:rsid w:val="00782587"/>
    <w:rsid w:val="00786989"/>
    <w:rsid w:val="007978B5"/>
    <w:rsid w:val="007A4A24"/>
    <w:rsid w:val="007B1C5F"/>
    <w:rsid w:val="007B3753"/>
    <w:rsid w:val="00840231"/>
    <w:rsid w:val="00846F7F"/>
    <w:rsid w:val="00850370"/>
    <w:rsid w:val="00853890"/>
    <w:rsid w:val="008636B2"/>
    <w:rsid w:val="00871D1D"/>
    <w:rsid w:val="00883B91"/>
    <w:rsid w:val="00886AC2"/>
    <w:rsid w:val="0089441D"/>
    <w:rsid w:val="0089476C"/>
    <w:rsid w:val="0089556F"/>
    <w:rsid w:val="00896910"/>
    <w:rsid w:val="008A76B4"/>
    <w:rsid w:val="008B797A"/>
    <w:rsid w:val="008C2AE8"/>
    <w:rsid w:val="008D757F"/>
    <w:rsid w:val="008E1196"/>
    <w:rsid w:val="008E6903"/>
    <w:rsid w:val="008F4C89"/>
    <w:rsid w:val="00902630"/>
    <w:rsid w:val="00923188"/>
    <w:rsid w:val="00925CB5"/>
    <w:rsid w:val="00926514"/>
    <w:rsid w:val="00947D80"/>
    <w:rsid w:val="00955FF5"/>
    <w:rsid w:val="00956922"/>
    <w:rsid w:val="00957FFE"/>
    <w:rsid w:val="00964DBA"/>
    <w:rsid w:val="00970F03"/>
    <w:rsid w:val="00973268"/>
    <w:rsid w:val="00974914"/>
    <w:rsid w:val="00977BD6"/>
    <w:rsid w:val="00981DB4"/>
    <w:rsid w:val="00987AF9"/>
    <w:rsid w:val="00995155"/>
    <w:rsid w:val="009B2F8C"/>
    <w:rsid w:val="009B39B0"/>
    <w:rsid w:val="009C051A"/>
    <w:rsid w:val="009C0C75"/>
    <w:rsid w:val="009C1984"/>
    <w:rsid w:val="009C1A47"/>
    <w:rsid w:val="009C1C0B"/>
    <w:rsid w:val="009C7A63"/>
    <w:rsid w:val="009D0A29"/>
    <w:rsid w:val="009D0D9F"/>
    <w:rsid w:val="009E66CB"/>
    <w:rsid w:val="009F079F"/>
    <w:rsid w:val="00A1553F"/>
    <w:rsid w:val="00A2058B"/>
    <w:rsid w:val="00A22E91"/>
    <w:rsid w:val="00A2448A"/>
    <w:rsid w:val="00A33556"/>
    <w:rsid w:val="00A35A63"/>
    <w:rsid w:val="00A440E2"/>
    <w:rsid w:val="00A4593A"/>
    <w:rsid w:val="00A47595"/>
    <w:rsid w:val="00A51E55"/>
    <w:rsid w:val="00A55A75"/>
    <w:rsid w:val="00A56A40"/>
    <w:rsid w:val="00A56E81"/>
    <w:rsid w:val="00A615D9"/>
    <w:rsid w:val="00A61830"/>
    <w:rsid w:val="00A74CB2"/>
    <w:rsid w:val="00A83D4A"/>
    <w:rsid w:val="00A90D65"/>
    <w:rsid w:val="00A91E7D"/>
    <w:rsid w:val="00AB0850"/>
    <w:rsid w:val="00AB195A"/>
    <w:rsid w:val="00AB2962"/>
    <w:rsid w:val="00AB5E5D"/>
    <w:rsid w:val="00AC1634"/>
    <w:rsid w:val="00AC1F42"/>
    <w:rsid w:val="00AC6593"/>
    <w:rsid w:val="00AD2A0A"/>
    <w:rsid w:val="00AD3AD3"/>
    <w:rsid w:val="00AD6BBA"/>
    <w:rsid w:val="00AE0413"/>
    <w:rsid w:val="00AE6EB8"/>
    <w:rsid w:val="00AF3012"/>
    <w:rsid w:val="00AF6A38"/>
    <w:rsid w:val="00B05581"/>
    <w:rsid w:val="00B0641C"/>
    <w:rsid w:val="00B06719"/>
    <w:rsid w:val="00B069CA"/>
    <w:rsid w:val="00B107A6"/>
    <w:rsid w:val="00B23935"/>
    <w:rsid w:val="00B24D03"/>
    <w:rsid w:val="00B42212"/>
    <w:rsid w:val="00B45367"/>
    <w:rsid w:val="00B56DAC"/>
    <w:rsid w:val="00B57903"/>
    <w:rsid w:val="00B613ED"/>
    <w:rsid w:val="00B65113"/>
    <w:rsid w:val="00B80ED7"/>
    <w:rsid w:val="00B91882"/>
    <w:rsid w:val="00B95360"/>
    <w:rsid w:val="00B97592"/>
    <w:rsid w:val="00BA2C2E"/>
    <w:rsid w:val="00BA5910"/>
    <w:rsid w:val="00BB32CD"/>
    <w:rsid w:val="00BB3F23"/>
    <w:rsid w:val="00BB6E54"/>
    <w:rsid w:val="00BC493E"/>
    <w:rsid w:val="00BC70C4"/>
    <w:rsid w:val="00BD2651"/>
    <w:rsid w:val="00BD5993"/>
    <w:rsid w:val="00BE1EB1"/>
    <w:rsid w:val="00BF2C60"/>
    <w:rsid w:val="00BF4102"/>
    <w:rsid w:val="00C02C77"/>
    <w:rsid w:val="00C03774"/>
    <w:rsid w:val="00C05EA4"/>
    <w:rsid w:val="00C10903"/>
    <w:rsid w:val="00C117E4"/>
    <w:rsid w:val="00C22B83"/>
    <w:rsid w:val="00C22BCC"/>
    <w:rsid w:val="00C3236B"/>
    <w:rsid w:val="00C4688A"/>
    <w:rsid w:val="00C54D20"/>
    <w:rsid w:val="00C66D3D"/>
    <w:rsid w:val="00C73F2A"/>
    <w:rsid w:val="00C77B0F"/>
    <w:rsid w:val="00C87AD4"/>
    <w:rsid w:val="00C93EE5"/>
    <w:rsid w:val="00CA0205"/>
    <w:rsid w:val="00CA272E"/>
    <w:rsid w:val="00CA619D"/>
    <w:rsid w:val="00CA6714"/>
    <w:rsid w:val="00CB0A12"/>
    <w:rsid w:val="00CB1618"/>
    <w:rsid w:val="00CB1723"/>
    <w:rsid w:val="00CB4D5E"/>
    <w:rsid w:val="00CB6BEE"/>
    <w:rsid w:val="00CC0A43"/>
    <w:rsid w:val="00CD0AB8"/>
    <w:rsid w:val="00CD37C3"/>
    <w:rsid w:val="00CE0A17"/>
    <w:rsid w:val="00CE734E"/>
    <w:rsid w:val="00D0068D"/>
    <w:rsid w:val="00D00DBD"/>
    <w:rsid w:val="00D0116E"/>
    <w:rsid w:val="00D06722"/>
    <w:rsid w:val="00D335E9"/>
    <w:rsid w:val="00D40FC0"/>
    <w:rsid w:val="00D544D1"/>
    <w:rsid w:val="00D603CC"/>
    <w:rsid w:val="00D609D9"/>
    <w:rsid w:val="00D70001"/>
    <w:rsid w:val="00D70160"/>
    <w:rsid w:val="00D703A8"/>
    <w:rsid w:val="00D72094"/>
    <w:rsid w:val="00D7370E"/>
    <w:rsid w:val="00D803B6"/>
    <w:rsid w:val="00D809EE"/>
    <w:rsid w:val="00D82A8F"/>
    <w:rsid w:val="00D841B7"/>
    <w:rsid w:val="00D84352"/>
    <w:rsid w:val="00D852F8"/>
    <w:rsid w:val="00D90E53"/>
    <w:rsid w:val="00DA1E6C"/>
    <w:rsid w:val="00DA5700"/>
    <w:rsid w:val="00DB3656"/>
    <w:rsid w:val="00DC489A"/>
    <w:rsid w:val="00DD18A2"/>
    <w:rsid w:val="00DD73E9"/>
    <w:rsid w:val="00DE1FBC"/>
    <w:rsid w:val="00DE48F3"/>
    <w:rsid w:val="00DE67D4"/>
    <w:rsid w:val="00DE6FDE"/>
    <w:rsid w:val="00DF094D"/>
    <w:rsid w:val="00DF1293"/>
    <w:rsid w:val="00DF5E2D"/>
    <w:rsid w:val="00DF65A1"/>
    <w:rsid w:val="00E02B0E"/>
    <w:rsid w:val="00E1254A"/>
    <w:rsid w:val="00E14D6E"/>
    <w:rsid w:val="00E15A86"/>
    <w:rsid w:val="00E20ECA"/>
    <w:rsid w:val="00E37D5D"/>
    <w:rsid w:val="00E457D0"/>
    <w:rsid w:val="00E5414A"/>
    <w:rsid w:val="00E5564D"/>
    <w:rsid w:val="00E607B0"/>
    <w:rsid w:val="00E6340D"/>
    <w:rsid w:val="00E82D33"/>
    <w:rsid w:val="00E83131"/>
    <w:rsid w:val="00E83371"/>
    <w:rsid w:val="00E83B1D"/>
    <w:rsid w:val="00E97E03"/>
    <w:rsid w:val="00EA28B1"/>
    <w:rsid w:val="00EB2665"/>
    <w:rsid w:val="00EC1E32"/>
    <w:rsid w:val="00EC4B3F"/>
    <w:rsid w:val="00EC53AD"/>
    <w:rsid w:val="00EC60B1"/>
    <w:rsid w:val="00ED10C4"/>
    <w:rsid w:val="00ED3F8D"/>
    <w:rsid w:val="00ED7F2B"/>
    <w:rsid w:val="00EE6088"/>
    <w:rsid w:val="00EF3FB3"/>
    <w:rsid w:val="00F060B6"/>
    <w:rsid w:val="00F12C03"/>
    <w:rsid w:val="00F16993"/>
    <w:rsid w:val="00F22215"/>
    <w:rsid w:val="00F226A3"/>
    <w:rsid w:val="00F25212"/>
    <w:rsid w:val="00F30BDA"/>
    <w:rsid w:val="00F30C0D"/>
    <w:rsid w:val="00F448C5"/>
    <w:rsid w:val="00F53B0C"/>
    <w:rsid w:val="00F62F8E"/>
    <w:rsid w:val="00F71C66"/>
    <w:rsid w:val="00F81401"/>
    <w:rsid w:val="00F81623"/>
    <w:rsid w:val="00F84A6A"/>
    <w:rsid w:val="00F962BD"/>
    <w:rsid w:val="00FC0AAB"/>
    <w:rsid w:val="00FD7CEE"/>
    <w:rsid w:val="00FF11F4"/>
    <w:rsid w:val="00FF2B29"/>
    <w:rsid w:val="024A678B"/>
    <w:rsid w:val="07D57351"/>
    <w:rsid w:val="0CDF77DB"/>
    <w:rsid w:val="0E5B7DDA"/>
    <w:rsid w:val="11BB06BE"/>
    <w:rsid w:val="1850724D"/>
    <w:rsid w:val="22BD638F"/>
    <w:rsid w:val="26B75813"/>
    <w:rsid w:val="2C2C1CEC"/>
    <w:rsid w:val="2DC40082"/>
    <w:rsid w:val="2F1332CC"/>
    <w:rsid w:val="30857E7B"/>
    <w:rsid w:val="328175E9"/>
    <w:rsid w:val="33923FE8"/>
    <w:rsid w:val="3733539E"/>
    <w:rsid w:val="39B1059B"/>
    <w:rsid w:val="404516CB"/>
    <w:rsid w:val="465E707E"/>
    <w:rsid w:val="474929FF"/>
    <w:rsid w:val="49137237"/>
    <w:rsid w:val="50163C63"/>
    <w:rsid w:val="55775D97"/>
    <w:rsid w:val="5BF64864"/>
    <w:rsid w:val="60894D5D"/>
    <w:rsid w:val="64F756DC"/>
    <w:rsid w:val="65BE7E41"/>
    <w:rsid w:val="65EB2F60"/>
    <w:rsid w:val="6619078C"/>
    <w:rsid w:val="66306DC1"/>
    <w:rsid w:val="6AB62F64"/>
    <w:rsid w:val="6E515163"/>
    <w:rsid w:val="7A756E44"/>
    <w:rsid w:val="7B3B2A06"/>
    <w:rsid w:val="7EC64E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8548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85485"/>
    <w:rPr>
      <w:kern w:val="0"/>
      <w:sz w:val="18"/>
      <w:szCs w:val="18"/>
      <w:lang w:val="zh-CN"/>
    </w:rPr>
  </w:style>
  <w:style w:type="paragraph" w:styleId="a4">
    <w:name w:val="footer"/>
    <w:basedOn w:val="a"/>
    <w:link w:val="Char0"/>
    <w:autoRedefine/>
    <w:uiPriority w:val="99"/>
    <w:unhideWhenUsed/>
    <w:qFormat/>
    <w:rsid w:val="00085485"/>
    <w:pPr>
      <w:tabs>
        <w:tab w:val="center" w:pos="4153"/>
        <w:tab w:val="right" w:pos="8306"/>
      </w:tabs>
      <w:snapToGrid w:val="0"/>
      <w:jc w:val="left"/>
    </w:pPr>
    <w:rPr>
      <w:kern w:val="0"/>
      <w:sz w:val="18"/>
      <w:szCs w:val="18"/>
      <w:lang w:val="zh-CN"/>
    </w:rPr>
  </w:style>
  <w:style w:type="paragraph" w:styleId="a5">
    <w:name w:val="header"/>
    <w:basedOn w:val="a"/>
    <w:link w:val="Char1"/>
    <w:autoRedefine/>
    <w:uiPriority w:val="99"/>
    <w:unhideWhenUsed/>
    <w:qFormat/>
    <w:rsid w:val="00085485"/>
    <w:pPr>
      <w:pBdr>
        <w:bottom w:val="single" w:sz="6" w:space="1" w:color="auto"/>
      </w:pBdr>
      <w:tabs>
        <w:tab w:val="center" w:pos="4153"/>
        <w:tab w:val="right" w:pos="8306"/>
      </w:tabs>
      <w:snapToGrid w:val="0"/>
      <w:jc w:val="center"/>
    </w:pPr>
    <w:rPr>
      <w:kern w:val="0"/>
      <w:sz w:val="18"/>
      <w:szCs w:val="18"/>
      <w:lang w:val="zh-CN"/>
    </w:rPr>
  </w:style>
  <w:style w:type="paragraph" w:styleId="a6">
    <w:name w:val="footnote text"/>
    <w:basedOn w:val="a"/>
    <w:link w:val="Char2"/>
    <w:autoRedefine/>
    <w:semiHidden/>
    <w:unhideWhenUsed/>
    <w:qFormat/>
    <w:rsid w:val="00085485"/>
    <w:pPr>
      <w:snapToGrid w:val="0"/>
      <w:jc w:val="left"/>
    </w:pPr>
    <w:rPr>
      <w:rFonts w:ascii="Times New Roman" w:hAnsi="Times New Roman"/>
      <w:kern w:val="0"/>
      <w:sz w:val="18"/>
      <w:szCs w:val="20"/>
      <w:lang w:val="zh-CN"/>
    </w:rPr>
  </w:style>
  <w:style w:type="table" w:styleId="a7">
    <w:name w:val="Table Grid"/>
    <w:basedOn w:val="a1"/>
    <w:autoRedefine/>
    <w:uiPriority w:val="59"/>
    <w:qFormat/>
    <w:rsid w:val="000854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otnote reference"/>
    <w:autoRedefine/>
    <w:semiHidden/>
    <w:unhideWhenUsed/>
    <w:qFormat/>
    <w:rsid w:val="00085485"/>
    <w:rPr>
      <w:vertAlign w:val="superscript"/>
    </w:rPr>
  </w:style>
  <w:style w:type="character" w:customStyle="1" w:styleId="Char2">
    <w:name w:val="脚注文本 Char"/>
    <w:link w:val="a6"/>
    <w:autoRedefine/>
    <w:semiHidden/>
    <w:qFormat/>
    <w:rsid w:val="00085485"/>
    <w:rPr>
      <w:rFonts w:ascii="Times New Roman" w:eastAsia="宋体" w:hAnsi="Times New Roman" w:cs="Times New Roman"/>
      <w:sz w:val="18"/>
      <w:szCs w:val="20"/>
    </w:rPr>
  </w:style>
  <w:style w:type="character" w:customStyle="1" w:styleId="Char1">
    <w:name w:val="页眉 Char"/>
    <w:link w:val="a5"/>
    <w:autoRedefine/>
    <w:uiPriority w:val="99"/>
    <w:qFormat/>
    <w:rsid w:val="00085485"/>
    <w:rPr>
      <w:sz w:val="18"/>
      <w:szCs w:val="18"/>
    </w:rPr>
  </w:style>
  <w:style w:type="character" w:customStyle="1" w:styleId="Char0">
    <w:name w:val="页脚 Char"/>
    <w:link w:val="a4"/>
    <w:autoRedefine/>
    <w:uiPriority w:val="99"/>
    <w:qFormat/>
    <w:rsid w:val="00085485"/>
    <w:rPr>
      <w:sz w:val="18"/>
      <w:szCs w:val="18"/>
    </w:rPr>
  </w:style>
  <w:style w:type="character" w:customStyle="1" w:styleId="Char">
    <w:name w:val="批注框文本 Char"/>
    <w:link w:val="a3"/>
    <w:autoRedefine/>
    <w:uiPriority w:val="99"/>
    <w:semiHidden/>
    <w:qFormat/>
    <w:rsid w:val="00085485"/>
    <w:rPr>
      <w:sz w:val="18"/>
      <w:szCs w:val="18"/>
    </w:rPr>
  </w:style>
  <w:style w:type="paragraph" w:customStyle="1" w:styleId="1">
    <w:name w:val="修订1"/>
    <w:autoRedefine/>
    <w:hidden/>
    <w:uiPriority w:val="99"/>
    <w:semiHidden/>
    <w:qFormat/>
    <w:rsid w:val="0008548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181</Words>
  <Characters>1038</Characters>
  <Application>Microsoft Office Word</Application>
  <DocSecurity>4</DocSecurity>
  <Lines>8</Lines>
  <Paragraphs>2</Paragraphs>
  <ScaleCrop>false</ScaleCrop>
  <Company>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dc:creator>
  <cp:lastModifiedBy>ZHONGM</cp:lastModifiedBy>
  <cp:revision>2</cp:revision>
  <cp:lastPrinted>2011-03-28T06:55:00Z</cp:lastPrinted>
  <dcterms:created xsi:type="dcterms:W3CDTF">2026-01-30T16:01:00Z</dcterms:created>
  <dcterms:modified xsi:type="dcterms:W3CDTF">2026-01-30T16:01:00Z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2052-12.1.0.24657</vt:lpwstr>
  </property>
  <property fmtid="{D5CDD505-2E9C-101B-9397-08002B2CF9AE}" pid="6" name="ICV">
    <vt:lpwstr>E6775A6A191C4A33BF4D01EE61C7BD08_13</vt:lpwstr>
  </property>
  <property fmtid="{D5CDD505-2E9C-101B-9397-08002B2CF9AE}" pid="7" name="KSOTemplateDocerSaveRecord">
    <vt:lpwstr>eyJoZGlkIjoiODE0OGMzOGUyZTA1OTBmNWYyMjM3MzE3YjUxYzg1NjEiLCJ1c2VySWQiOiI4MTY5MzAzNDcifQ==</vt:lpwstr>
  </property>
</Properties>
</file>