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00A" w:rsidRDefault="001C36EA">
      <w:pPr>
        <w:jc w:val="center"/>
        <w:rPr>
          <w:rFonts w:ascii="Times New Roman" w:eastAsia="宋体" w:hAnsi="Times New Roman" w:cs="Times New Roman"/>
          <w:sz w:val="28"/>
          <w:szCs w:val="28"/>
        </w:rPr>
      </w:pPr>
      <w:r w:rsidRPr="001C36EA">
        <w:rPr>
          <w:rFonts w:ascii="Times New Roman" w:eastAsia="宋体" w:hAnsi="宋体" w:cs="Times New Roman" w:hint="eastAsia"/>
          <w:b/>
          <w:bCs/>
          <w:sz w:val="28"/>
          <w:szCs w:val="28"/>
        </w:rPr>
        <w:t>关于</w:t>
      </w:r>
      <w:r>
        <w:rPr>
          <w:rFonts w:ascii="Times New Roman" w:eastAsia="宋体" w:hAnsi="宋体" w:cs="Times New Roman" w:hint="eastAsia"/>
          <w:b/>
          <w:bCs/>
          <w:sz w:val="28"/>
          <w:szCs w:val="28"/>
        </w:rPr>
        <w:t>中银国际证券股份</w:t>
      </w:r>
      <w:r w:rsidRPr="001C36EA">
        <w:rPr>
          <w:rFonts w:ascii="Times New Roman" w:eastAsia="宋体" w:hAnsi="宋体" w:cs="Times New Roman" w:hint="eastAsia"/>
          <w:b/>
          <w:bCs/>
          <w:sz w:val="28"/>
          <w:szCs w:val="28"/>
        </w:rPr>
        <w:t>有限公司调整旗下部分基金申购</w:t>
      </w:r>
      <w:r w:rsidR="00543B1D">
        <w:rPr>
          <w:rFonts w:ascii="Times New Roman" w:eastAsia="宋体" w:hAnsi="宋体" w:cs="Times New Roman" w:hint="eastAsia"/>
          <w:b/>
          <w:bCs/>
          <w:sz w:val="28"/>
          <w:szCs w:val="28"/>
        </w:rPr>
        <w:t>、定投、转换</w:t>
      </w:r>
      <w:r w:rsidR="00BC4768">
        <w:rPr>
          <w:rFonts w:ascii="Times New Roman" w:eastAsia="宋体" w:hAnsi="宋体" w:cs="Times New Roman" w:hint="eastAsia"/>
          <w:b/>
          <w:bCs/>
          <w:sz w:val="28"/>
          <w:szCs w:val="28"/>
        </w:rPr>
        <w:t>转</w:t>
      </w:r>
      <w:r w:rsidR="00543B1D">
        <w:rPr>
          <w:rFonts w:ascii="Times New Roman" w:eastAsia="宋体" w:hAnsi="宋体" w:cs="Times New Roman" w:hint="eastAsia"/>
          <w:b/>
          <w:bCs/>
          <w:sz w:val="28"/>
          <w:szCs w:val="28"/>
        </w:rPr>
        <w:t>入</w:t>
      </w:r>
      <w:r w:rsidRPr="001C36EA">
        <w:rPr>
          <w:rFonts w:ascii="Times New Roman" w:eastAsia="宋体" w:hAnsi="宋体" w:cs="Times New Roman" w:hint="eastAsia"/>
          <w:b/>
          <w:bCs/>
          <w:sz w:val="28"/>
          <w:szCs w:val="28"/>
        </w:rPr>
        <w:t>起点的公告</w:t>
      </w:r>
    </w:p>
    <w:p w:rsidR="0085700A" w:rsidRDefault="00E706D9">
      <w:pPr>
        <w:ind w:left="2100" w:firstLine="420"/>
        <w:rPr>
          <w:rFonts w:ascii="Times New Roman" w:eastAsia="宋体" w:hAnsi="Times New Roman" w:cs="Times New Roman"/>
          <w:b/>
          <w:szCs w:val="21"/>
        </w:rPr>
      </w:pPr>
      <w:r>
        <w:rPr>
          <w:rFonts w:ascii="Times New Roman" w:eastAsia="宋体" w:hAnsi="宋体" w:cs="Times New Roman" w:hint="eastAsia"/>
          <w:b/>
          <w:szCs w:val="21"/>
        </w:rPr>
        <w:t>公告</w:t>
      </w:r>
      <w:r>
        <w:rPr>
          <w:rFonts w:ascii="Times New Roman" w:eastAsia="宋体" w:hAnsi="宋体" w:cs="Times New Roman"/>
          <w:b/>
          <w:szCs w:val="21"/>
        </w:rPr>
        <w:t>送出日期：</w:t>
      </w:r>
      <w:bookmarkStart w:id="0" w:name="t_2_0_0003_a1_fm1"/>
      <w:bookmarkEnd w:id="0"/>
      <w:r>
        <w:rPr>
          <w:rFonts w:ascii="Times New Roman" w:eastAsia="宋体" w:hAnsi="Times New Roman" w:cs="Times New Roman"/>
          <w:b/>
          <w:szCs w:val="21"/>
        </w:rPr>
        <w:t>202</w:t>
      </w:r>
      <w:r w:rsidR="004107C5">
        <w:rPr>
          <w:rFonts w:ascii="Times New Roman" w:eastAsia="宋体" w:hAnsi="Times New Roman" w:cs="Times New Roman" w:hint="eastAsia"/>
          <w:b/>
          <w:szCs w:val="21"/>
        </w:rPr>
        <w:t>6</w:t>
      </w:r>
      <w:r>
        <w:rPr>
          <w:rFonts w:ascii="Times New Roman" w:eastAsia="宋体" w:hAnsi="宋体" w:cs="Times New Roman"/>
          <w:b/>
          <w:szCs w:val="21"/>
        </w:rPr>
        <w:t>年</w:t>
      </w:r>
      <w:r w:rsidR="00BC4768">
        <w:rPr>
          <w:rFonts w:ascii="Times New Roman" w:eastAsia="宋体" w:hAnsi="Times New Roman" w:cs="Times New Roman" w:hint="eastAsia"/>
          <w:b/>
          <w:szCs w:val="21"/>
        </w:rPr>
        <w:t>1</w:t>
      </w:r>
      <w:r>
        <w:rPr>
          <w:rFonts w:ascii="Times New Roman" w:eastAsia="宋体" w:hAnsi="宋体" w:cs="Times New Roman"/>
          <w:b/>
          <w:szCs w:val="21"/>
        </w:rPr>
        <w:t>月</w:t>
      </w:r>
      <w:r w:rsidR="00CC236E">
        <w:rPr>
          <w:rFonts w:ascii="Times New Roman" w:eastAsia="宋体" w:hAnsi="Times New Roman" w:cs="Times New Roman" w:hint="eastAsia"/>
          <w:b/>
          <w:szCs w:val="21"/>
        </w:rPr>
        <w:t>31</w:t>
      </w:r>
      <w:r>
        <w:rPr>
          <w:rFonts w:ascii="Times New Roman" w:eastAsia="宋体" w:hAnsi="宋体" w:cs="Times New Roman"/>
          <w:b/>
          <w:szCs w:val="21"/>
        </w:rPr>
        <w:t>日</w:t>
      </w:r>
    </w:p>
    <w:p w:rsidR="004107C5" w:rsidRDefault="004107C5" w:rsidP="001C36EA">
      <w:pPr>
        <w:spacing w:line="360" w:lineRule="auto"/>
        <w:ind w:firstLineChars="200" w:firstLine="420"/>
        <w:jc w:val="left"/>
        <w:rPr>
          <w:rFonts w:ascii="Times New Roman" w:eastAsia="宋体" w:hAnsi="宋体" w:cs="Times New Roman"/>
          <w:szCs w:val="21"/>
        </w:rPr>
      </w:pPr>
      <w:bookmarkStart w:id="1" w:name="m01"/>
    </w:p>
    <w:p w:rsidR="001C36EA" w:rsidRPr="001C36EA" w:rsidRDefault="001C36EA" w:rsidP="001C36EA">
      <w:pPr>
        <w:spacing w:line="360" w:lineRule="auto"/>
        <w:ind w:firstLineChars="200" w:firstLine="420"/>
        <w:jc w:val="left"/>
        <w:rPr>
          <w:rFonts w:ascii="Times New Roman" w:eastAsia="宋体" w:hAnsi="宋体" w:cs="Times New Roman"/>
          <w:szCs w:val="21"/>
        </w:rPr>
      </w:pPr>
      <w:r w:rsidRPr="001C36EA">
        <w:rPr>
          <w:rFonts w:ascii="Times New Roman" w:eastAsia="宋体" w:hAnsi="宋体" w:cs="Times New Roman" w:hint="eastAsia"/>
          <w:szCs w:val="21"/>
        </w:rPr>
        <w:t>为了给基金份额持有人提供更好的服务，</w:t>
      </w:r>
      <w:r>
        <w:rPr>
          <w:rFonts w:ascii="Times New Roman" w:eastAsia="宋体" w:hAnsi="宋体" w:cs="Times New Roman" w:hint="eastAsia"/>
          <w:szCs w:val="21"/>
        </w:rPr>
        <w:t>中银国际证券股份</w:t>
      </w:r>
      <w:r w:rsidRPr="001C36EA">
        <w:rPr>
          <w:rFonts w:ascii="Times New Roman" w:eastAsia="宋体" w:hAnsi="宋体" w:cs="Times New Roman" w:hint="eastAsia"/>
          <w:szCs w:val="21"/>
        </w:rPr>
        <w:t>有限公司（以下简称</w:t>
      </w:r>
      <w:r w:rsidRPr="001C36EA">
        <w:rPr>
          <w:rFonts w:ascii="Times New Roman" w:eastAsia="宋体" w:hAnsi="宋体" w:cs="Times New Roman"/>
          <w:szCs w:val="21"/>
        </w:rPr>
        <w:t>"</w:t>
      </w:r>
      <w:r w:rsidRPr="001C36EA">
        <w:rPr>
          <w:rFonts w:ascii="Times New Roman" w:eastAsia="宋体" w:hAnsi="宋体" w:cs="Times New Roman" w:hint="eastAsia"/>
          <w:szCs w:val="21"/>
        </w:rPr>
        <w:t>本公司</w:t>
      </w:r>
      <w:r w:rsidRPr="001C36EA">
        <w:rPr>
          <w:rFonts w:ascii="Times New Roman" w:eastAsia="宋体" w:hAnsi="宋体" w:cs="Times New Roman"/>
          <w:szCs w:val="21"/>
        </w:rPr>
        <w:t>"</w:t>
      </w:r>
      <w:r w:rsidRPr="001C36EA">
        <w:rPr>
          <w:rFonts w:ascii="Times New Roman" w:eastAsia="宋体" w:hAnsi="宋体" w:cs="Times New Roman" w:hint="eastAsia"/>
          <w:szCs w:val="21"/>
        </w:rPr>
        <w:t>）</w:t>
      </w:r>
      <w:r>
        <w:rPr>
          <w:rFonts w:ascii="Times New Roman" w:eastAsia="宋体" w:hAnsi="宋体" w:cs="Times New Roman" w:hint="eastAsia"/>
          <w:szCs w:val="21"/>
        </w:rPr>
        <w:t>决定</w:t>
      </w:r>
      <w:r w:rsidRPr="001C36EA">
        <w:rPr>
          <w:rFonts w:ascii="Times New Roman" w:eastAsia="宋体" w:hAnsi="宋体" w:cs="Times New Roman" w:hint="eastAsia"/>
          <w:szCs w:val="21"/>
        </w:rPr>
        <w:t>于</w:t>
      </w:r>
      <w:r w:rsidRPr="001C36EA">
        <w:rPr>
          <w:rFonts w:ascii="Times New Roman" w:eastAsia="宋体" w:hAnsi="宋体" w:cs="Times New Roman" w:hint="eastAsia"/>
          <w:szCs w:val="21"/>
        </w:rPr>
        <w:t xml:space="preserve"> </w:t>
      </w:r>
      <w:r w:rsidRPr="001C36EA">
        <w:rPr>
          <w:rFonts w:ascii="Times New Roman" w:eastAsia="宋体" w:hAnsi="宋体" w:cs="Times New Roman"/>
          <w:szCs w:val="21"/>
        </w:rPr>
        <w:t>202</w:t>
      </w:r>
      <w:r>
        <w:rPr>
          <w:rFonts w:ascii="Times New Roman" w:eastAsia="宋体" w:hAnsi="宋体" w:cs="Times New Roman" w:hint="eastAsia"/>
          <w:szCs w:val="21"/>
        </w:rPr>
        <w:t>6</w:t>
      </w:r>
      <w:r w:rsidRPr="001C36EA">
        <w:rPr>
          <w:rFonts w:ascii="Times New Roman" w:eastAsia="宋体" w:hAnsi="宋体" w:cs="Times New Roman" w:hint="eastAsia"/>
          <w:szCs w:val="21"/>
        </w:rPr>
        <w:t>年</w:t>
      </w:r>
      <w:r w:rsidR="00CC236E">
        <w:rPr>
          <w:rFonts w:ascii="Times New Roman" w:eastAsia="宋体" w:hAnsi="宋体" w:cs="Times New Roman" w:hint="eastAsia"/>
          <w:szCs w:val="21"/>
        </w:rPr>
        <w:t>2</w:t>
      </w:r>
      <w:r w:rsidRPr="001C36EA">
        <w:rPr>
          <w:rFonts w:ascii="Times New Roman" w:eastAsia="宋体" w:hAnsi="宋体" w:cs="Times New Roman" w:hint="eastAsia"/>
          <w:szCs w:val="21"/>
        </w:rPr>
        <w:t>月</w:t>
      </w:r>
      <w:r w:rsidR="00CC236E">
        <w:rPr>
          <w:rFonts w:ascii="Times New Roman" w:eastAsia="宋体" w:hAnsi="宋体" w:cs="Times New Roman" w:hint="eastAsia"/>
          <w:szCs w:val="21"/>
        </w:rPr>
        <w:t>2</w:t>
      </w:r>
      <w:r w:rsidRPr="001C36EA">
        <w:rPr>
          <w:rFonts w:ascii="Times New Roman" w:eastAsia="宋体" w:hAnsi="宋体" w:cs="Times New Roman" w:hint="eastAsia"/>
          <w:szCs w:val="21"/>
        </w:rPr>
        <w:t>日起调整旗下部分基金的申购</w:t>
      </w:r>
      <w:r w:rsidR="00543B1D">
        <w:rPr>
          <w:rFonts w:ascii="Times New Roman" w:eastAsia="宋体" w:hAnsi="宋体" w:cs="Times New Roman" w:hint="eastAsia"/>
          <w:szCs w:val="21"/>
        </w:rPr>
        <w:t>、定投、转换</w:t>
      </w:r>
      <w:r w:rsidR="00BC4768">
        <w:rPr>
          <w:rFonts w:ascii="Times New Roman" w:eastAsia="宋体" w:hAnsi="宋体" w:cs="Times New Roman" w:hint="eastAsia"/>
          <w:szCs w:val="21"/>
        </w:rPr>
        <w:t>转</w:t>
      </w:r>
      <w:r w:rsidR="00543B1D">
        <w:rPr>
          <w:rFonts w:ascii="Times New Roman" w:eastAsia="宋体" w:hAnsi="宋体" w:cs="Times New Roman" w:hint="eastAsia"/>
          <w:szCs w:val="21"/>
        </w:rPr>
        <w:t>入</w:t>
      </w:r>
      <w:r w:rsidRPr="001C36EA">
        <w:rPr>
          <w:rFonts w:ascii="Times New Roman" w:eastAsia="宋体" w:hAnsi="宋体" w:cs="Times New Roman" w:hint="eastAsia"/>
          <w:szCs w:val="21"/>
        </w:rPr>
        <w:t>起点，现将有关事宜公告如下：</w:t>
      </w:r>
    </w:p>
    <w:p w:rsidR="001C36EA" w:rsidRDefault="001C36EA" w:rsidP="00E706D9">
      <w:pPr>
        <w:keepNext/>
        <w:keepLines/>
        <w:numPr>
          <w:ilvl w:val="0"/>
          <w:numId w:val="1"/>
        </w:numPr>
        <w:spacing w:beforeLines="50" w:afterLines="50"/>
        <w:jc w:val="left"/>
        <w:outlineLvl w:val="1"/>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适用基金范围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1134"/>
        <w:gridCol w:w="4394"/>
        <w:gridCol w:w="2573"/>
      </w:tblGrid>
      <w:tr w:rsidR="001C36EA" w:rsidTr="004107C5">
        <w:tc>
          <w:tcPr>
            <w:tcW w:w="851" w:type="dxa"/>
          </w:tcPr>
          <w:p w:rsidR="001C36EA" w:rsidRDefault="001C36EA">
            <w:pPr>
              <w:rPr>
                <w:rFonts w:ascii="Times New Roman" w:eastAsia="宋体" w:hAnsi="Times New Roman" w:cs="Times New Roman"/>
                <w:szCs w:val="21"/>
              </w:rPr>
            </w:pPr>
            <w:bookmarkStart w:id="2" w:name="m01_tab"/>
            <w:r>
              <w:rPr>
                <w:rFonts w:ascii="Times New Roman" w:eastAsia="宋体" w:hAnsi="Times New Roman" w:cs="Times New Roman" w:hint="eastAsia"/>
                <w:szCs w:val="21"/>
              </w:rPr>
              <w:t>序号</w:t>
            </w:r>
          </w:p>
        </w:tc>
        <w:tc>
          <w:tcPr>
            <w:tcW w:w="1134" w:type="dxa"/>
          </w:tcPr>
          <w:p w:rsidR="001C36EA" w:rsidRDefault="001C36EA">
            <w:pPr>
              <w:rPr>
                <w:rFonts w:ascii="Times New Roman" w:eastAsia="宋体" w:hAnsi="Times New Roman" w:cs="Times New Roman"/>
                <w:szCs w:val="21"/>
              </w:rPr>
            </w:pPr>
            <w:bookmarkStart w:id="3" w:name="t_2_1_0009_a1_fm1"/>
            <w:bookmarkEnd w:id="3"/>
            <w:r>
              <w:rPr>
                <w:rFonts w:ascii="Times New Roman" w:eastAsia="宋体" w:hAnsi="宋体" w:cs="Times New Roman" w:hint="eastAsia"/>
                <w:bCs/>
                <w:szCs w:val="21"/>
              </w:rPr>
              <w:t>证券代码</w:t>
            </w:r>
          </w:p>
        </w:tc>
        <w:tc>
          <w:tcPr>
            <w:tcW w:w="4394" w:type="dxa"/>
          </w:tcPr>
          <w:p w:rsidR="001C36EA" w:rsidRDefault="001C36EA">
            <w:pPr>
              <w:rPr>
                <w:rFonts w:ascii="Times New Roman" w:eastAsia="宋体" w:hAnsi="宋体" w:cs="Times New Roman"/>
                <w:bCs/>
                <w:szCs w:val="21"/>
              </w:rPr>
            </w:pPr>
            <w:r>
              <w:rPr>
                <w:rFonts w:ascii="Times New Roman" w:eastAsia="宋体" w:hAnsi="宋体" w:cs="Times New Roman" w:hint="eastAsia"/>
                <w:bCs/>
                <w:szCs w:val="21"/>
              </w:rPr>
              <w:t>基金全称</w:t>
            </w:r>
          </w:p>
        </w:tc>
        <w:tc>
          <w:tcPr>
            <w:tcW w:w="2573" w:type="dxa"/>
          </w:tcPr>
          <w:p w:rsidR="001C36EA" w:rsidRDefault="001C36EA">
            <w:pPr>
              <w:rPr>
                <w:rFonts w:ascii="Times New Roman" w:eastAsia="宋体" w:hAnsi="宋体" w:cs="Times New Roman"/>
                <w:bCs/>
                <w:szCs w:val="21"/>
              </w:rPr>
            </w:pPr>
            <w:r>
              <w:rPr>
                <w:rFonts w:ascii="Times New Roman" w:eastAsia="宋体" w:hAnsi="宋体" w:cs="Times New Roman" w:hint="eastAsia"/>
                <w:bCs/>
                <w:szCs w:val="21"/>
              </w:rPr>
              <w:t>基金简称</w:t>
            </w:r>
          </w:p>
        </w:tc>
      </w:tr>
      <w:tr w:rsidR="001C36EA" w:rsidTr="004107C5">
        <w:tc>
          <w:tcPr>
            <w:tcW w:w="851" w:type="dxa"/>
          </w:tcPr>
          <w:p w:rsidR="001C36EA" w:rsidRDefault="001C36EA">
            <w:pPr>
              <w:rPr>
                <w:rFonts w:ascii="Times New Roman" w:eastAsia="宋体" w:hAnsi="Times New Roman" w:cs="Times New Roman"/>
                <w:szCs w:val="21"/>
              </w:rPr>
            </w:pPr>
            <w:r>
              <w:rPr>
                <w:rFonts w:ascii="Times New Roman" w:eastAsia="宋体" w:hAnsi="Times New Roman" w:cs="Times New Roman" w:hint="eastAsia"/>
                <w:szCs w:val="21"/>
              </w:rPr>
              <w:t>1</w:t>
            </w:r>
          </w:p>
        </w:tc>
        <w:tc>
          <w:tcPr>
            <w:tcW w:w="1134" w:type="dxa"/>
          </w:tcPr>
          <w:p w:rsidR="001C36EA" w:rsidRDefault="001C36EA">
            <w:pPr>
              <w:rPr>
                <w:rFonts w:ascii="Times New Roman" w:eastAsia="宋体" w:hAnsi="Times New Roman" w:cs="Times New Roman"/>
                <w:szCs w:val="21"/>
              </w:rPr>
            </w:pPr>
            <w:bookmarkStart w:id="4" w:name="t_2_1_0011_a1_fm1"/>
            <w:bookmarkEnd w:id="4"/>
            <w:r>
              <w:rPr>
                <w:rFonts w:ascii="Times New Roman" w:eastAsia="宋体" w:hAnsi="宋体" w:cs="Times New Roman" w:hint="eastAsia"/>
                <w:bCs/>
                <w:szCs w:val="21"/>
              </w:rPr>
              <w:t>003929</w:t>
            </w:r>
          </w:p>
        </w:tc>
        <w:tc>
          <w:tcPr>
            <w:tcW w:w="4394" w:type="dxa"/>
          </w:tcPr>
          <w:p w:rsidR="001C36EA" w:rsidRDefault="001C36EA">
            <w:pPr>
              <w:rPr>
                <w:rFonts w:ascii="Times New Roman" w:eastAsia="宋体" w:hAnsi="宋体" w:cs="Times New Roman"/>
                <w:bCs/>
                <w:szCs w:val="21"/>
              </w:rPr>
            </w:pPr>
            <w:r w:rsidRPr="001C36EA">
              <w:rPr>
                <w:rFonts w:ascii="Times New Roman" w:eastAsia="宋体" w:hAnsi="宋体" w:cs="Times New Roman"/>
                <w:bCs/>
                <w:szCs w:val="21"/>
              </w:rPr>
              <w:t>中银证券安进债券型证券投资基金</w:t>
            </w:r>
          </w:p>
        </w:tc>
        <w:tc>
          <w:tcPr>
            <w:tcW w:w="2573" w:type="dxa"/>
          </w:tcPr>
          <w:p w:rsidR="001C36EA" w:rsidRDefault="001C36EA">
            <w:pPr>
              <w:rPr>
                <w:rFonts w:ascii="Times New Roman" w:eastAsia="宋体" w:hAnsi="宋体" w:cs="Times New Roman"/>
                <w:bCs/>
                <w:szCs w:val="21"/>
              </w:rPr>
            </w:pPr>
            <w:r w:rsidRPr="001C36EA">
              <w:rPr>
                <w:rFonts w:ascii="Times New Roman" w:eastAsia="宋体" w:hAnsi="宋体" w:cs="Times New Roman" w:hint="eastAsia"/>
                <w:bCs/>
                <w:szCs w:val="21"/>
              </w:rPr>
              <w:t>中银证券安进债券</w:t>
            </w:r>
            <w:r>
              <w:rPr>
                <w:rFonts w:ascii="Times New Roman" w:eastAsia="宋体" w:hAnsi="宋体" w:cs="Times New Roman" w:hint="eastAsia"/>
                <w:bCs/>
                <w:szCs w:val="21"/>
              </w:rPr>
              <w:t>A</w:t>
            </w:r>
          </w:p>
        </w:tc>
      </w:tr>
      <w:tr w:rsidR="001C36EA" w:rsidTr="004107C5">
        <w:tc>
          <w:tcPr>
            <w:tcW w:w="851" w:type="dxa"/>
          </w:tcPr>
          <w:p w:rsidR="001C36EA" w:rsidRDefault="001C36EA">
            <w:pPr>
              <w:rPr>
                <w:rFonts w:ascii="Times New Roman" w:eastAsia="宋体" w:hAnsi="Times New Roman" w:cs="Times New Roman"/>
                <w:szCs w:val="21"/>
              </w:rPr>
            </w:pPr>
            <w:r>
              <w:rPr>
                <w:rFonts w:ascii="Times New Roman" w:eastAsia="宋体" w:hAnsi="Times New Roman" w:cs="Times New Roman" w:hint="eastAsia"/>
                <w:szCs w:val="21"/>
              </w:rPr>
              <w:t>2</w:t>
            </w:r>
          </w:p>
        </w:tc>
        <w:tc>
          <w:tcPr>
            <w:tcW w:w="1134" w:type="dxa"/>
          </w:tcPr>
          <w:p w:rsidR="001C36EA" w:rsidRDefault="001C36EA">
            <w:pPr>
              <w:rPr>
                <w:rFonts w:ascii="Times New Roman" w:eastAsia="宋体" w:hAnsi="Times New Roman" w:cs="Times New Roman"/>
                <w:szCs w:val="21"/>
              </w:rPr>
            </w:pPr>
            <w:bookmarkStart w:id="5" w:name="t_2_1_0012_a1_fm1"/>
            <w:bookmarkEnd w:id="5"/>
            <w:r>
              <w:rPr>
                <w:rFonts w:ascii="Times New Roman" w:eastAsia="宋体" w:hAnsi="Times New Roman" w:cs="Times New Roman" w:hint="eastAsia"/>
                <w:szCs w:val="21"/>
              </w:rPr>
              <w:t>003930</w:t>
            </w:r>
          </w:p>
        </w:tc>
        <w:tc>
          <w:tcPr>
            <w:tcW w:w="4394" w:type="dxa"/>
          </w:tcPr>
          <w:p w:rsidR="001C36EA" w:rsidRDefault="001C36EA">
            <w:pPr>
              <w:rPr>
                <w:rFonts w:ascii="Times New Roman" w:eastAsia="宋体" w:hAnsi="Times New Roman" w:cs="Times New Roman"/>
                <w:szCs w:val="21"/>
              </w:rPr>
            </w:pPr>
            <w:r w:rsidRPr="001C36EA">
              <w:rPr>
                <w:rFonts w:ascii="Times New Roman" w:eastAsia="宋体" w:hAnsi="Times New Roman" w:cs="Times New Roman"/>
                <w:szCs w:val="21"/>
              </w:rPr>
              <w:t>中银证券安进债券型证券投资基金</w:t>
            </w:r>
          </w:p>
        </w:tc>
        <w:tc>
          <w:tcPr>
            <w:tcW w:w="2573" w:type="dxa"/>
          </w:tcPr>
          <w:p w:rsidR="001C36EA" w:rsidRDefault="001C36EA">
            <w:pPr>
              <w:rPr>
                <w:rFonts w:ascii="Times New Roman" w:eastAsia="宋体" w:hAnsi="Times New Roman" w:cs="Times New Roman"/>
                <w:szCs w:val="21"/>
              </w:rPr>
            </w:pPr>
            <w:r w:rsidRPr="001C36EA">
              <w:rPr>
                <w:rFonts w:ascii="Times New Roman" w:eastAsia="宋体" w:hAnsi="Times New Roman" w:cs="Times New Roman" w:hint="eastAsia"/>
                <w:szCs w:val="21"/>
              </w:rPr>
              <w:t>中银证券安进债券</w:t>
            </w:r>
            <w:r>
              <w:rPr>
                <w:rFonts w:ascii="Times New Roman" w:eastAsia="宋体" w:hAnsi="Times New Roman" w:cs="Times New Roman" w:hint="eastAsia"/>
                <w:szCs w:val="21"/>
              </w:rPr>
              <w:t>C</w:t>
            </w:r>
          </w:p>
        </w:tc>
      </w:tr>
      <w:tr w:rsidR="001C36EA" w:rsidTr="004107C5">
        <w:tc>
          <w:tcPr>
            <w:tcW w:w="851" w:type="dxa"/>
          </w:tcPr>
          <w:p w:rsidR="001C36EA" w:rsidRDefault="001C36EA">
            <w:pPr>
              <w:rPr>
                <w:rFonts w:ascii="Times New Roman" w:eastAsia="宋体" w:hAnsi="宋体" w:cs="Times New Roman"/>
                <w:szCs w:val="21"/>
              </w:rPr>
            </w:pPr>
            <w:r>
              <w:rPr>
                <w:rFonts w:ascii="Times New Roman" w:eastAsia="宋体" w:hAnsi="宋体" w:cs="Times New Roman" w:hint="eastAsia"/>
                <w:szCs w:val="21"/>
              </w:rPr>
              <w:t>3</w:t>
            </w:r>
          </w:p>
        </w:tc>
        <w:tc>
          <w:tcPr>
            <w:tcW w:w="1134" w:type="dxa"/>
          </w:tcPr>
          <w:p w:rsidR="001C36EA" w:rsidRDefault="001C36EA">
            <w:pPr>
              <w:rPr>
                <w:rFonts w:ascii="Times New Roman" w:eastAsia="宋体" w:hAnsi="Times New Roman" w:cs="Times New Roman"/>
                <w:szCs w:val="21"/>
              </w:rPr>
            </w:pPr>
            <w:r>
              <w:rPr>
                <w:rFonts w:ascii="Times New Roman" w:eastAsia="宋体" w:hAnsi="Times New Roman" w:cs="Times New Roman" w:hint="eastAsia"/>
                <w:szCs w:val="21"/>
              </w:rPr>
              <w:t>012468</w:t>
            </w:r>
          </w:p>
        </w:tc>
        <w:tc>
          <w:tcPr>
            <w:tcW w:w="4394" w:type="dxa"/>
          </w:tcPr>
          <w:p w:rsidR="001C36EA" w:rsidRDefault="001C36EA">
            <w:pPr>
              <w:rPr>
                <w:rFonts w:ascii="Times New Roman" w:eastAsia="宋体" w:hAnsi="Times New Roman" w:cs="Times New Roman"/>
                <w:szCs w:val="21"/>
              </w:rPr>
            </w:pPr>
            <w:r w:rsidRPr="001C36EA">
              <w:rPr>
                <w:rFonts w:ascii="Times New Roman" w:eastAsia="宋体" w:hAnsi="Times New Roman" w:cs="Times New Roman"/>
                <w:szCs w:val="21"/>
              </w:rPr>
              <w:t>中银证券安灏债券型证券投资基金</w:t>
            </w:r>
          </w:p>
        </w:tc>
        <w:tc>
          <w:tcPr>
            <w:tcW w:w="2573" w:type="dxa"/>
          </w:tcPr>
          <w:p w:rsidR="001C36EA" w:rsidRDefault="001C36EA">
            <w:pPr>
              <w:rPr>
                <w:rFonts w:ascii="Times New Roman" w:eastAsia="宋体" w:hAnsi="Times New Roman" w:cs="Times New Roman"/>
                <w:szCs w:val="21"/>
              </w:rPr>
            </w:pPr>
            <w:r w:rsidRPr="001C36EA">
              <w:rPr>
                <w:rFonts w:ascii="Times New Roman" w:eastAsia="宋体" w:hAnsi="Times New Roman" w:cs="Times New Roman" w:hint="eastAsia"/>
                <w:szCs w:val="21"/>
              </w:rPr>
              <w:t>中银证券安灏债券</w:t>
            </w:r>
            <w:r>
              <w:rPr>
                <w:rFonts w:ascii="Times New Roman" w:eastAsia="宋体" w:hAnsi="Times New Roman" w:cs="Times New Roman" w:hint="eastAsia"/>
                <w:szCs w:val="21"/>
              </w:rPr>
              <w:t>A</w:t>
            </w:r>
          </w:p>
        </w:tc>
      </w:tr>
      <w:tr w:rsidR="001C36EA" w:rsidTr="004107C5">
        <w:tc>
          <w:tcPr>
            <w:tcW w:w="851" w:type="dxa"/>
          </w:tcPr>
          <w:p w:rsidR="001C36EA" w:rsidRDefault="001C36EA">
            <w:pPr>
              <w:rPr>
                <w:rFonts w:ascii="Times New Roman" w:eastAsia="宋体" w:hAnsi="宋体" w:cs="Times New Roman"/>
                <w:szCs w:val="21"/>
              </w:rPr>
            </w:pPr>
            <w:r>
              <w:rPr>
                <w:rFonts w:ascii="Times New Roman" w:eastAsia="宋体" w:hAnsi="宋体" w:cs="Times New Roman" w:hint="eastAsia"/>
                <w:szCs w:val="21"/>
              </w:rPr>
              <w:t>4</w:t>
            </w:r>
          </w:p>
        </w:tc>
        <w:tc>
          <w:tcPr>
            <w:tcW w:w="1134" w:type="dxa"/>
          </w:tcPr>
          <w:p w:rsidR="001C36EA" w:rsidRDefault="001C36EA">
            <w:pPr>
              <w:rPr>
                <w:rFonts w:ascii="Times New Roman" w:eastAsia="宋体" w:hAnsi="Times New Roman" w:cs="Times New Roman"/>
                <w:szCs w:val="21"/>
              </w:rPr>
            </w:pPr>
            <w:r>
              <w:rPr>
                <w:rFonts w:ascii="Times New Roman" w:eastAsia="宋体" w:hAnsi="Times New Roman" w:cs="Times New Roman" w:hint="eastAsia"/>
                <w:szCs w:val="21"/>
              </w:rPr>
              <w:t>012469</w:t>
            </w:r>
          </w:p>
        </w:tc>
        <w:tc>
          <w:tcPr>
            <w:tcW w:w="4394" w:type="dxa"/>
          </w:tcPr>
          <w:p w:rsidR="001C36EA" w:rsidRDefault="001C36EA">
            <w:pPr>
              <w:rPr>
                <w:rFonts w:ascii="Times New Roman" w:eastAsia="宋体" w:hAnsi="Times New Roman" w:cs="Times New Roman"/>
                <w:szCs w:val="21"/>
              </w:rPr>
            </w:pPr>
            <w:r w:rsidRPr="001C36EA">
              <w:rPr>
                <w:rFonts w:ascii="Times New Roman" w:eastAsia="宋体" w:hAnsi="Times New Roman" w:cs="Times New Roman"/>
                <w:szCs w:val="21"/>
              </w:rPr>
              <w:t>中银证券安灏债券型证券投资基金</w:t>
            </w:r>
          </w:p>
        </w:tc>
        <w:tc>
          <w:tcPr>
            <w:tcW w:w="2573" w:type="dxa"/>
          </w:tcPr>
          <w:p w:rsidR="001C36EA" w:rsidRDefault="001C36EA">
            <w:pPr>
              <w:rPr>
                <w:rFonts w:ascii="Times New Roman" w:eastAsia="宋体" w:hAnsi="Times New Roman" w:cs="Times New Roman"/>
                <w:szCs w:val="21"/>
              </w:rPr>
            </w:pPr>
            <w:r w:rsidRPr="001C36EA">
              <w:rPr>
                <w:rFonts w:ascii="Times New Roman" w:eastAsia="宋体" w:hAnsi="Times New Roman" w:cs="Times New Roman" w:hint="eastAsia"/>
                <w:szCs w:val="21"/>
              </w:rPr>
              <w:t>中银证券安灏债券</w:t>
            </w:r>
            <w:r>
              <w:rPr>
                <w:rFonts w:ascii="Times New Roman" w:eastAsia="宋体" w:hAnsi="Times New Roman" w:cs="Times New Roman" w:hint="eastAsia"/>
                <w:szCs w:val="21"/>
              </w:rPr>
              <w:t>C</w:t>
            </w:r>
          </w:p>
        </w:tc>
      </w:tr>
      <w:bookmarkEnd w:id="1"/>
      <w:bookmarkEnd w:id="2"/>
    </w:tbl>
    <w:p w:rsidR="0085700A" w:rsidRDefault="0085700A">
      <w:pPr>
        <w:spacing w:line="360" w:lineRule="auto"/>
        <w:rPr>
          <w:rFonts w:ascii="Times New Roman" w:eastAsia="宋体" w:hAnsi="Times New Roman" w:cs="Times New Roman"/>
          <w:bCs/>
          <w:szCs w:val="21"/>
        </w:rPr>
      </w:pPr>
    </w:p>
    <w:p w:rsidR="0085700A" w:rsidRDefault="00772D88">
      <w:pPr>
        <w:keepNext/>
        <w:keepLines/>
        <w:numPr>
          <w:ilvl w:val="0"/>
          <w:numId w:val="1"/>
        </w:numPr>
        <w:ind w:left="0" w:firstLine="0"/>
        <w:jc w:val="left"/>
        <w:outlineLvl w:val="1"/>
        <w:rPr>
          <w:rFonts w:ascii="Times New Roman" w:eastAsia="宋体" w:hAnsi="Times New Roman" w:cs="Times New Roman"/>
          <w:b/>
          <w:bCs/>
          <w:sz w:val="24"/>
          <w:szCs w:val="24"/>
        </w:rPr>
      </w:pPr>
      <w:bookmarkStart w:id="6" w:name="t_2_2_table"/>
      <w:bookmarkEnd w:id="6"/>
      <w:r>
        <w:rPr>
          <w:rFonts w:ascii="Times New Roman" w:eastAsia="宋体" w:hAnsi="宋体" w:cs="Times New Roman" w:hint="eastAsia"/>
          <w:b/>
          <w:bCs/>
          <w:sz w:val="24"/>
          <w:szCs w:val="24"/>
        </w:rPr>
        <w:t>调整内容</w:t>
      </w:r>
    </w:p>
    <w:p w:rsidR="00772D88" w:rsidRPr="005C35A3" w:rsidRDefault="005C35A3" w:rsidP="005C35A3">
      <w:pPr>
        <w:spacing w:line="360" w:lineRule="auto"/>
        <w:ind w:firstLineChars="200" w:firstLine="420"/>
        <w:jc w:val="left"/>
        <w:rPr>
          <w:rFonts w:ascii="Times New Roman" w:eastAsia="宋体" w:hAnsi="宋体" w:cs="Times New Roman"/>
          <w:szCs w:val="21"/>
        </w:rPr>
      </w:pPr>
      <w:bookmarkStart w:id="7" w:name="t_2_2_2819_a1_fm1"/>
      <w:bookmarkEnd w:id="7"/>
      <w:r w:rsidRPr="005C35A3">
        <w:rPr>
          <w:rFonts w:ascii="Times New Roman" w:eastAsia="宋体" w:hAnsi="宋体" w:cs="Times New Roman" w:hint="eastAsia"/>
          <w:szCs w:val="21"/>
        </w:rPr>
        <w:t>（</w:t>
      </w:r>
      <w:r>
        <w:rPr>
          <w:rFonts w:ascii="Times New Roman" w:eastAsia="宋体" w:hAnsi="宋体" w:cs="Times New Roman" w:hint="eastAsia"/>
          <w:szCs w:val="21"/>
        </w:rPr>
        <w:t>1</w:t>
      </w:r>
      <w:r w:rsidRPr="005C35A3">
        <w:rPr>
          <w:rFonts w:ascii="Times New Roman" w:eastAsia="宋体" w:hAnsi="宋体" w:cs="Times New Roman" w:hint="eastAsia"/>
          <w:szCs w:val="21"/>
        </w:rPr>
        <w:t>）</w:t>
      </w:r>
      <w:r w:rsidR="00772D88" w:rsidRPr="005C35A3">
        <w:rPr>
          <w:rFonts w:ascii="Times New Roman" w:eastAsia="宋体" w:hAnsi="宋体" w:cs="Times New Roman" w:hint="eastAsia"/>
          <w:szCs w:val="21"/>
        </w:rPr>
        <w:t>自</w:t>
      </w:r>
      <w:r w:rsidR="00772D88" w:rsidRPr="005C35A3">
        <w:rPr>
          <w:rFonts w:ascii="Times New Roman" w:eastAsia="宋体" w:hAnsi="宋体" w:cs="Times New Roman" w:hint="eastAsia"/>
          <w:szCs w:val="21"/>
        </w:rPr>
        <w:t xml:space="preserve"> </w:t>
      </w:r>
      <w:r w:rsidR="00772D88" w:rsidRPr="005C35A3">
        <w:rPr>
          <w:rFonts w:ascii="Times New Roman" w:eastAsia="宋体" w:hAnsi="宋体" w:cs="Times New Roman"/>
          <w:szCs w:val="21"/>
        </w:rPr>
        <w:t>202</w:t>
      </w:r>
      <w:r>
        <w:rPr>
          <w:rFonts w:ascii="Times New Roman" w:eastAsia="宋体" w:hAnsi="宋体" w:cs="Times New Roman" w:hint="eastAsia"/>
          <w:szCs w:val="21"/>
        </w:rPr>
        <w:t>6</w:t>
      </w:r>
      <w:r w:rsidR="00772D88" w:rsidRPr="005C35A3">
        <w:rPr>
          <w:rFonts w:ascii="Times New Roman" w:eastAsia="宋体" w:hAnsi="宋体" w:cs="Times New Roman"/>
          <w:szCs w:val="21"/>
        </w:rPr>
        <w:t xml:space="preserve"> </w:t>
      </w:r>
      <w:r w:rsidR="00772D88" w:rsidRPr="005C35A3">
        <w:rPr>
          <w:rFonts w:ascii="Times New Roman" w:eastAsia="宋体" w:hAnsi="宋体" w:cs="Times New Roman" w:hint="eastAsia"/>
          <w:szCs w:val="21"/>
        </w:rPr>
        <w:t>年</w:t>
      </w:r>
      <w:r w:rsidR="00CC236E">
        <w:rPr>
          <w:rFonts w:ascii="Times New Roman" w:eastAsia="宋体" w:hAnsi="宋体" w:cs="Times New Roman" w:hint="eastAsia"/>
          <w:szCs w:val="21"/>
        </w:rPr>
        <w:t>2</w:t>
      </w:r>
      <w:r w:rsidR="00772D88" w:rsidRPr="005C35A3">
        <w:rPr>
          <w:rFonts w:ascii="Times New Roman" w:eastAsia="宋体" w:hAnsi="宋体" w:cs="Times New Roman" w:hint="eastAsia"/>
          <w:szCs w:val="21"/>
        </w:rPr>
        <w:t>月</w:t>
      </w:r>
      <w:r w:rsidR="006A5666">
        <w:rPr>
          <w:rFonts w:ascii="Times New Roman" w:eastAsia="宋体" w:hAnsi="宋体" w:cs="Times New Roman" w:hint="eastAsia"/>
          <w:szCs w:val="21"/>
        </w:rPr>
        <w:t>2</w:t>
      </w:r>
      <w:r w:rsidR="00772D88" w:rsidRPr="005C35A3">
        <w:rPr>
          <w:rFonts w:ascii="Times New Roman" w:eastAsia="宋体" w:hAnsi="宋体" w:cs="Times New Roman" w:hint="eastAsia"/>
          <w:szCs w:val="21"/>
        </w:rPr>
        <w:t>日起，上述基金单笔最低申购金额为人民币</w:t>
      </w:r>
      <w:r>
        <w:rPr>
          <w:rFonts w:ascii="Times New Roman" w:eastAsia="宋体" w:hAnsi="宋体" w:cs="Times New Roman" w:hint="eastAsia"/>
          <w:szCs w:val="21"/>
        </w:rPr>
        <w:t>1000</w:t>
      </w:r>
      <w:r w:rsidR="00772D88" w:rsidRPr="005C35A3">
        <w:rPr>
          <w:rFonts w:ascii="Times New Roman" w:eastAsia="宋体" w:hAnsi="宋体" w:cs="Times New Roman" w:hint="eastAsia"/>
          <w:szCs w:val="21"/>
        </w:rPr>
        <w:t>元（含申购费）</w:t>
      </w:r>
      <w:bookmarkStart w:id="8" w:name="_Hlk219989370"/>
      <w:r w:rsidR="00512201">
        <w:rPr>
          <w:rFonts w:ascii="Times New Roman" w:eastAsia="宋体" w:hAnsi="宋体" w:cs="Times New Roman" w:hint="eastAsia"/>
          <w:szCs w:val="21"/>
        </w:rPr>
        <w:t>，定投申购</w:t>
      </w:r>
      <w:r w:rsidR="00667B40">
        <w:rPr>
          <w:rFonts w:ascii="Times New Roman" w:eastAsia="宋体" w:hAnsi="宋体" w:cs="Times New Roman" w:hint="eastAsia"/>
          <w:szCs w:val="21"/>
        </w:rPr>
        <w:t>的</w:t>
      </w:r>
      <w:r w:rsidR="00512201">
        <w:rPr>
          <w:rFonts w:ascii="Times New Roman" w:eastAsia="宋体" w:hAnsi="宋体" w:cs="Times New Roman" w:hint="eastAsia"/>
          <w:szCs w:val="21"/>
        </w:rPr>
        <w:t>最低申购金额为人民币</w:t>
      </w:r>
      <w:r w:rsidR="00512201">
        <w:rPr>
          <w:rFonts w:ascii="Times New Roman" w:eastAsia="宋体" w:hAnsi="宋体" w:cs="Times New Roman" w:hint="eastAsia"/>
          <w:szCs w:val="21"/>
        </w:rPr>
        <w:t>1000</w:t>
      </w:r>
      <w:r w:rsidR="00512201">
        <w:rPr>
          <w:rFonts w:ascii="Times New Roman" w:eastAsia="宋体" w:hAnsi="宋体" w:cs="Times New Roman" w:hint="eastAsia"/>
          <w:szCs w:val="21"/>
        </w:rPr>
        <w:t>元（含申购费）</w:t>
      </w:r>
      <w:r w:rsidR="00772D88" w:rsidRPr="005C35A3">
        <w:rPr>
          <w:rFonts w:ascii="Times New Roman" w:eastAsia="宋体" w:hAnsi="宋体" w:cs="Times New Roman" w:hint="eastAsia"/>
          <w:szCs w:val="21"/>
        </w:rPr>
        <w:t>。</w:t>
      </w:r>
      <w:r w:rsidR="00512201" w:rsidRPr="00512201">
        <w:rPr>
          <w:rFonts w:ascii="Times New Roman" w:eastAsia="宋体" w:hAnsi="宋体" w:cs="Times New Roman"/>
          <w:szCs w:val="21"/>
        </w:rPr>
        <w:t>投资者办理基金转换转入业务的单笔转入申请应遵循上述限制及销售机构的相关规定。</w:t>
      </w:r>
      <w:bookmarkEnd w:id="8"/>
      <w:r w:rsidR="00772D88" w:rsidRPr="005C35A3">
        <w:rPr>
          <w:rFonts w:ascii="Times New Roman" w:eastAsia="宋体" w:hAnsi="宋体" w:cs="Times New Roman" w:hint="eastAsia"/>
          <w:szCs w:val="21"/>
        </w:rPr>
        <w:t>各销售机构在符合上述规定的前提下，可根据情况调高最低申购金额，具体以销售机构公布的为准，投资人需遵循销售机构的相关规定。</w:t>
      </w:r>
      <w:r w:rsidR="00772D88" w:rsidRPr="005C35A3">
        <w:rPr>
          <w:rFonts w:ascii="Times New Roman" w:eastAsia="宋体" w:hAnsi="宋体" w:cs="Times New Roman" w:hint="eastAsia"/>
          <w:szCs w:val="21"/>
        </w:rPr>
        <w:t xml:space="preserve"> </w:t>
      </w:r>
    </w:p>
    <w:p w:rsidR="005C35A3" w:rsidRPr="005C35A3" w:rsidRDefault="005C35A3" w:rsidP="005C35A3">
      <w:pPr>
        <w:spacing w:line="360" w:lineRule="auto"/>
        <w:ind w:firstLineChars="200" w:firstLine="420"/>
        <w:jc w:val="left"/>
        <w:rPr>
          <w:rFonts w:ascii="Times New Roman" w:eastAsia="宋体" w:hAnsi="宋体" w:cs="Times New Roman"/>
          <w:szCs w:val="21"/>
        </w:rPr>
      </w:pPr>
      <w:r w:rsidRPr="005C35A3">
        <w:rPr>
          <w:rFonts w:ascii="Times New Roman" w:eastAsia="宋体" w:hAnsi="宋体" w:cs="Times New Roman" w:hint="eastAsia"/>
          <w:szCs w:val="21"/>
        </w:rPr>
        <w:t>（</w:t>
      </w:r>
      <w:r>
        <w:rPr>
          <w:rFonts w:ascii="Times New Roman" w:eastAsia="宋体" w:hAnsi="宋体" w:cs="Times New Roman" w:hint="eastAsia"/>
          <w:szCs w:val="21"/>
        </w:rPr>
        <w:t>2</w:t>
      </w:r>
      <w:r w:rsidRPr="005C35A3">
        <w:rPr>
          <w:rFonts w:ascii="Times New Roman" w:eastAsia="宋体" w:hAnsi="宋体" w:cs="Times New Roman" w:hint="eastAsia"/>
          <w:szCs w:val="21"/>
        </w:rPr>
        <w:t>）</w:t>
      </w:r>
      <w:r w:rsidR="00772D88" w:rsidRPr="005C35A3">
        <w:rPr>
          <w:rFonts w:ascii="Times New Roman" w:eastAsia="宋体" w:hAnsi="宋体" w:cs="Times New Roman" w:hint="eastAsia"/>
          <w:szCs w:val="21"/>
        </w:rPr>
        <w:t>本公司可以根据市场情况调整上述规则，并按照《公开募集证券投资基金信息披露管理办法》的有关规定在规定媒介上公告。</w:t>
      </w:r>
    </w:p>
    <w:p w:rsidR="00772D88" w:rsidRPr="005C35A3" w:rsidRDefault="005C35A3" w:rsidP="005C35A3">
      <w:pPr>
        <w:spacing w:line="360" w:lineRule="auto"/>
        <w:ind w:firstLineChars="200" w:firstLine="420"/>
        <w:jc w:val="left"/>
        <w:rPr>
          <w:rFonts w:ascii="Times New Roman" w:eastAsia="宋体" w:hAnsi="宋体" w:cs="Times New Roman"/>
          <w:szCs w:val="21"/>
        </w:rPr>
      </w:pPr>
      <w:r w:rsidRPr="005C35A3">
        <w:rPr>
          <w:rFonts w:ascii="Times New Roman" w:eastAsia="宋体" w:hAnsi="宋体" w:cs="Times New Roman" w:hint="eastAsia"/>
          <w:szCs w:val="21"/>
        </w:rPr>
        <w:t>（</w:t>
      </w:r>
      <w:r>
        <w:rPr>
          <w:rFonts w:ascii="Times New Roman" w:eastAsia="宋体" w:hAnsi="宋体" w:cs="Times New Roman" w:hint="eastAsia"/>
          <w:szCs w:val="21"/>
        </w:rPr>
        <w:t>3</w:t>
      </w:r>
      <w:r w:rsidRPr="005C35A3">
        <w:rPr>
          <w:rFonts w:ascii="Times New Roman" w:eastAsia="宋体" w:hAnsi="宋体" w:cs="Times New Roman" w:hint="eastAsia"/>
          <w:szCs w:val="21"/>
        </w:rPr>
        <w:t>）</w:t>
      </w:r>
      <w:r w:rsidR="00772D88" w:rsidRPr="005C35A3">
        <w:rPr>
          <w:rFonts w:ascii="Times New Roman" w:eastAsia="宋体" w:hAnsi="宋体" w:cs="Times New Roman" w:hint="eastAsia"/>
          <w:szCs w:val="21"/>
        </w:rPr>
        <w:t>本公司承诺以诚实信用、勤勉尽责的原则管理和运用基金资产，但不保证基金一定盈利，也不保证最低收益。敬请投资人注意投资风险。投资人投资于</w:t>
      </w:r>
      <w:r w:rsidRPr="005C35A3">
        <w:rPr>
          <w:rFonts w:ascii="Times New Roman" w:eastAsia="宋体" w:hAnsi="宋体" w:cs="Times New Roman" w:hint="eastAsia"/>
          <w:szCs w:val="21"/>
        </w:rPr>
        <w:t>上述基金前应认真阅读基金的基金合同、招募说明书。</w:t>
      </w:r>
    </w:p>
    <w:p w:rsidR="0085700A" w:rsidRPr="005C35A3" w:rsidRDefault="00E706D9" w:rsidP="005C35A3">
      <w:pPr>
        <w:spacing w:line="360" w:lineRule="auto"/>
        <w:ind w:firstLine="420"/>
        <w:jc w:val="left"/>
        <w:rPr>
          <w:rFonts w:ascii="Times New Roman" w:eastAsia="宋体" w:hAnsi="Times New Roman" w:cs="Times New Roman"/>
          <w:szCs w:val="21"/>
        </w:rPr>
      </w:pPr>
      <w:r w:rsidRPr="005C35A3">
        <w:rPr>
          <w:rFonts w:ascii="Times New Roman" w:eastAsia="宋体" w:hAnsi="宋体" w:cs="Times New Roman" w:hint="eastAsia"/>
          <w:szCs w:val="21"/>
        </w:rPr>
        <w:t>（</w:t>
      </w:r>
      <w:r w:rsidR="005C35A3" w:rsidRPr="005C35A3">
        <w:rPr>
          <w:rFonts w:ascii="Times New Roman" w:eastAsia="宋体" w:hAnsi="宋体" w:cs="Times New Roman" w:hint="eastAsia"/>
          <w:szCs w:val="21"/>
        </w:rPr>
        <w:t>4</w:t>
      </w:r>
      <w:r w:rsidRPr="005C35A3">
        <w:rPr>
          <w:rFonts w:ascii="Times New Roman" w:eastAsia="宋体" w:hAnsi="宋体" w:cs="Times New Roman" w:hint="eastAsia"/>
          <w:szCs w:val="21"/>
        </w:rPr>
        <w:t>）投资者可以登录本公司基金网站（</w:t>
      </w:r>
      <w:r w:rsidR="005C35A3" w:rsidRPr="005C35A3">
        <w:rPr>
          <w:rFonts w:ascii="Times New Roman" w:eastAsia="宋体" w:hAnsi="Times New Roman" w:cs="Times New Roman" w:hint="eastAsia"/>
          <w:szCs w:val="21"/>
        </w:rPr>
        <w:t>www.bocifunds.com</w:t>
      </w:r>
      <w:r w:rsidR="005C35A3" w:rsidRPr="005C35A3">
        <w:rPr>
          <w:rFonts w:ascii="Times New Roman" w:eastAsia="宋体" w:hAnsi="宋体" w:cs="Times New Roman" w:hint="eastAsia"/>
          <w:szCs w:val="21"/>
        </w:rPr>
        <w:t>）或拨打客户服务热线</w:t>
      </w:r>
      <w:r w:rsidR="005C35A3" w:rsidRPr="005C35A3">
        <w:rPr>
          <w:rFonts w:ascii="Times New Roman" w:eastAsia="宋体" w:hAnsi="Times New Roman" w:cs="Times New Roman" w:hint="eastAsia"/>
          <w:szCs w:val="21"/>
        </w:rPr>
        <w:t>956026</w:t>
      </w:r>
      <w:r w:rsidR="0004574A">
        <w:rPr>
          <w:rFonts w:ascii="Times New Roman" w:eastAsia="宋体" w:hAnsi="宋体" w:cs="Times New Roman" w:hint="eastAsia"/>
          <w:szCs w:val="21"/>
        </w:rPr>
        <w:t>/</w:t>
      </w:r>
      <w:r w:rsidRPr="005C35A3">
        <w:rPr>
          <w:rFonts w:ascii="Times New Roman" w:eastAsia="宋体" w:hAnsi="Times New Roman" w:cs="Times New Roman"/>
          <w:szCs w:val="21"/>
        </w:rPr>
        <w:t>400-</w:t>
      </w:r>
      <w:r w:rsidRPr="005C35A3">
        <w:rPr>
          <w:rFonts w:ascii="Times New Roman" w:eastAsia="宋体" w:hAnsi="Times New Roman" w:cs="Times New Roman" w:hint="eastAsia"/>
          <w:szCs w:val="21"/>
        </w:rPr>
        <w:t>620-8888</w:t>
      </w:r>
      <w:r w:rsidRPr="005C35A3">
        <w:rPr>
          <w:rFonts w:ascii="Times New Roman" w:eastAsia="宋体" w:hAnsi="宋体" w:cs="Times New Roman" w:hint="eastAsia"/>
          <w:szCs w:val="21"/>
        </w:rPr>
        <w:t>（</w:t>
      </w:r>
      <w:r w:rsidRPr="005C35A3">
        <w:rPr>
          <w:rFonts w:ascii="Times New Roman" w:eastAsia="宋体" w:hAnsi="宋体" w:cs="Times New Roman"/>
          <w:szCs w:val="21"/>
        </w:rPr>
        <w:t>免长途通话费用</w:t>
      </w:r>
      <w:r w:rsidRPr="005C35A3">
        <w:rPr>
          <w:rFonts w:ascii="Times New Roman" w:eastAsia="宋体" w:hAnsi="宋体" w:cs="Times New Roman" w:hint="eastAsia"/>
          <w:szCs w:val="21"/>
        </w:rPr>
        <w:t>）选择</w:t>
      </w:r>
      <w:r w:rsidRPr="005C35A3">
        <w:rPr>
          <w:rFonts w:ascii="Times New Roman" w:eastAsia="宋体" w:hAnsi="Times New Roman" w:cs="Times New Roman" w:hint="eastAsia"/>
          <w:szCs w:val="21"/>
        </w:rPr>
        <w:t>6</w:t>
      </w:r>
      <w:r w:rsidRPr="005C35A3">
        <w:rPr>
          <w:rFonts w:ascii="Times New Roman" w:eastAsia="宋体" w:hAnsi="宋体" w:cs="Times New Roman"/>
          <w:szCs w:val="21"/>
        </w:rPr>
        <w:t>公募基金</w:t>
      </w:r>
      <w:r w:rsidRPr="005C35A3">
        <w:rPr>
          <w:rFonts w:ascii="Times New Roman" w:eastAsia="宋体" w:hAnsi="宋体" w:cs="Times New Roman" w:hint="eastAsia"/>
          <w:szCs w:val="21"/>
        </w:rPr>
        <w:t>业务进行相关咨询。</w:t>
      </w:r>
    </w:p>
    <w:p w:rsidR="0085700A" w:rsidRDefault="00E706D9">
      <w:pPr>
        <w:spacing w:line="360" w:lineRule="auto"/>
        <w:ind w:firstLineChars="200" w:firstLine="420"/>
        <w:jc w:val="left"/>
        <w:rPr>
          <w:rFonts w:ascii="Times New Roman" w:eastAsia="宋体" w:hAnsi="Times New Roman" w:cs="Times New Roman"/>
          <w:szCs w:val="21"/>
        </w:rPr>
      </w:pPr>
      <w:r>
        <w:rPr>
          <w:rFonts w:ascii="Times New Roman" w:eastAsia="宋体" w:hAnsi="宋体" w:cs="Times New Roman" w:hint="eastAsia"/>
          <w:szCs w:val="21"/>
        </w:rPr>
        <w:t>（</w:t>
      </w:r>
      <w:r w:rsidR="005C35A3">
        <w:rPr>
          <w:rFonts w:ascii="Times New Roman" w:eastAsia="宋体" w:hAnsi="宋体" w:cs="Times New Roman" w:hint="eastAsia"/>
          <w:szCs w:val="21"/>
        </w:rPr>
        <w:t>5</w:t>
      </w:r>
      <w:r>
        <w:rPr>
          <w:rFonts w:ascii="Times New Roman" w:eastAsia="宋体" w:hAnsi="宋体" w:cs="Times New Roman" w:hint="eastAsia"/>
          <w:szCs w:val="21"/>
        </w:rPr>
        <w:t>）风险提示：基金管理人承诺以诚实信用、勤勉尽责的原则管理和运用基金资产，但不保证基金一定盈利，也不保证最低收益。</w:t>
      </w:r>
      <w:r>
        <w:rPr>
          <w:rFonts w:ascii="Times New Roman" w:eastAsia="宋体" w:hAnsi="宋体" w:cs="Times New Roman"/>
          <w:szCs w:val="21"/>
        </w:rPr>
        <w:t>敬请投资者留意投资风险。</w:t>
      </w:r>
      <w:r>
        <w:rPr>
          <w:rFonts w:ascii="Times New Roman" w:eastAsia="宋体" w:hAnsi="宋体" w:cs="Times New Roman" w:hint="eastAsia"/>
          <w:szCs w:val="21"/>
        </w:rPr>
        <w:t>投资者投资于本基金前应认真阅读本基金的基金合同和招募说明书。</w:t>
      </w:r>
    </w:p>
    <w:p w:rsidR="0085700A" w:rsidRDefault="0085700A">
      <w:pPr>
        <w:adjustRightInd w:val="0"/>
        <w:spacing w:line="360" w:lineRule="auto"/>
        <w:ind w:firstLineChars="200" w:firstLine="420"/>
        <w:jc w:val="left"/>
        <w:rPr>
          <w:rFonts w:ascii="Times New Roman" w:eastAsia="宋体" w:hAnsi="Times New Roman" w:cs="Times New Roman"/>
          <w:szCs w:val="21"/>
        </w:rPr>
      </w:pPr>
    </w:p>
    <w:p w:rsidR="0085700A" w:rsidRDefault="0085700A">
      <w:pPr>
        <w:adjustRightInd w:val="0"/>
        <w:spacing w:line="360" w:lineRule="auto"/>
        <w:ind w:firstLineChars="200" w:firstLine="420"/>
        <w:jc w:val="left"/>
        <w:rPr>
          <w:rFonts w:ascii="Times New Roman" w:eastAsia="宋体" w:hAnsi="Times New Roman" w:cs="Times New Roman"/>
          <w:szCs w:val="21"/>
        </w:rPr>
      </w:pPr>
    </w:p>
    <w:p w:rsidR="0085700A" w:rsidRDefault="00E706D9">
      <w:pPr>
        <w:spacing w:line="360" w:lineRule="auto"/>
        <w:jc w:val="right"/>
        <w:rPr>
          <w:rFonts w:ascii="Times New Roman" w:eastAsia="宋体" w:hAnsi="Times New Roman" w:cs="Times New Roman"/>
          <w:szCs w:val="21"/>
        </w:rPr>
      </w:pPr>
      <w:r>
        <w:rPr>
          <w:rFonts w:ascii="Times New Roman" w:eastAsia="宋体" w:hAnsi="宋体" w:cs="Times New Roman" w:hint="eastAsia"/>
          <w:szCs w:val="21"/>
        </w:rPr>
        <w:lastRenderedPageBreak/>
        <w:t>中银国际证券股份有限公司</w:t>
      </w:r>
    </w:p>
    <w:p w:rsidR="0085700A" w:rsidRDefault="00E706D9">
      <w:pPr>
        <w:spacing w:line="360" w:lineRule="auto"/>
        <w:jc w:val="right"/>
        <w:rPr>
          <w:rFonts w:ascii="Times New Roman" w:hAnsi="Times New Roman"/>
        </w:rPr>
      </w:pPr>
      <w:r>
        <w:rPr>
          <w:rFonts w:ascii="Times New Roman" w:eastAsia="宋体" w:hAnsi="Times New Roman" w:cs="Times New Roman"/>
          <w:szCs w:val="21"/>
        </w:rPr>
        <w:t>20</w:t>
      </w:r>
      <w:r>
        <w:rPr>
          <w:rFonts w:ascii="Times New Roman" w:eastAsia="宋体" w:hAnsi="Times New Roman" w:cs="Times New Roman" w:hint="eastAsia"/>
          <w:szCs w:val="21"/>
        </w:rPr>
        <w:t>2</w:t>
      </w:r>
      <w:r w:rsidR="0004574A">
        <w:rPr>
          <w:rFonts w:ascii="Times New Roman" w:eastAsia="宋体" w:hAnsi="Times New Roman" w:cs="Times New Roman" w:hint="eastAsia"/>
          <w:szCs w:val="21"/>
        </w:rPr>
        <w:t>6</w:t>
      </w:r>
      <w:r>
        <w:rPr>
          <w:rFonts w:ascii="Times New Roman" w:eastAsia="宋体" w:hAnsi="宋体" w:cs="Times New Roman"/>
          <w:szCs w:val="21"/>
        </w:rPr>
        <w:t>年</w:t>
      </w:r>
      <w:r w:rsidR="006A5666">
        <w:rPr>
          <w:rFonts w:ascii="Times New Roman" w:eastAsia="宋体" w:hAnsi="Times New Roman" w:cs="Times New Roman" w:hint="eastAsia"/>
          <w:szCs w:val="21"/>
        </w:rPr>
        <w:t>1</w:t>
      </w:r>
      <w:r>
        <w:rPr>
          <w:rFonts w:ascii="Times New Roman" w:eastAsia="宋体" w:hAnsi="宋体" w:cs="Times New Roman"/>
          <w:szCs w:val="21"/>
        </w:rPr>
        <w:t>月</w:t>
      </w:r>
      <w:r w:rsidR="00CC236E">
        <w:rPr>
          <w:rFonts w:ascii="Times New Roman" w:eastAsia="宋体" w:hAnsi="Times New Roman" w:cs="Times New Roman" w:hint="eastAsia"/>
          <w:szCs w:val="21"/>
        </w:rPr>
        <w:t>31</w:t>
      </w:r>
      <w:r>
        <w:rPr>
          <w:rFonts w:ascii="Times New Roman" w:eastAsia="宋体" w:hAnsi="宋体" w:cs="Times New Roman"/>
          <w:szCs w:val="21"/>
        </w:rPr>
        <w:t>日</w:t>
      </w:r>
    </w:p>
    <w:p w:rsidR="0085700A" w:rsidRDefault="0085700A"/>
    <w:p w:rsidR="0085700A" w:rsidRDefault="0085700A"/>
    <w:sectPr w:rsidR="0085700A" w:rsidSect="0092076D">
      <w:footerReference w:type="default" r:id="rId7"/>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BEA" w:rsidRDefault="009E4BEA">
      <w:r>
        <w:separator/>
      </w:r>
    </w:p>
  </w:endnote>
  <w:endnote w:type="continuationSeparator" w:id="0">
    <w:p w:rsidR="009E4BEA" w:rsidRDefault="009E4B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00A" w:rsidRDefault="00E706D9">
    <w:pPr>
      <w:pStyle w:val="a6"/>
      <w:jc w:val="center"/>
    </w:pPr>
    <w:r>
      <w:rPr>
        <w:rFonts w:hint="eastAsia"/>
      </w:rPr>
      <w:t>第</w:t>
    </w:r>
    <w:r>
      <w:rPr>
        <w:rFonts w:hint="eastAsia"/>
      </w:rPr>
      <w:t xml:space="preserve"> </w:t>
    </w:r>
    <w:r w:rsidR="0092076D">
      <w:fldChar w:fldCharType="begin"/>
    </w:r>
    <w:r>
      <w:instrText xml:space="preserve"> </w:instrText>
    </w:r>
    <w:r>
      <w:rPr>
        <w:rFonts w:hint="eastAsia"/>
      </w:rPr>
      <w:instrText>PAGE   \* MERGEFORMAT</w:instrText>
    </w:r>
    <w:r>
      <w:instrText xml:space="preserve"> </w:instrText>
    </w:r>
    <w:r w:rsidR="0092076D">
      <w:fldChar w:fldCharType="separate"/>
    </w:r>
    <w:r>
      <w:rPr>
        <w:noProof/>
      </w:rPr>
      <w:t>1</w:t>
    </w:r>
    <w:r w:rsidR="0092076D">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Pr>
          <w:noProof/>
        </w:rP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BEA" w:rsidRDefault="009E4BEA">
      <w:r>
        <w:separator/>
      </w:r>
    </w:p>
  </w:footnote>
  <w:footnote w:type="continuationSeparator" w:id="0">
    <w:p w:rsidR="009E4BEA" w:rsidRDefault="009E4B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D01D4"/>
    <w:multiLevelType w:val="multilevel"/>
    <w:tmpl w:val="36C8F008"/>
    <w:lvl w:ilvl="0">
      <w:start w:val="1"/>
      <w:numFmt w:val="chineseCountingThousand"/>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8D00E8"/>
    <w:rsid w:val="0004574A"/>
    <w:rsid w:val="000D5056"/>
    <w:rsid w:val="000E3FBF"/>
    <w:rsid w:val="001022C0"/>
    <w:rsid w:val="00114C00"/>
    <w:rsid w:val="00151E95"/>
    <w:rsid w:val="001C36EA"/>
    <w:rsid w:val="002165E6"/>
    <w:rsid w:val="002248FC"/>
    <w:rsid w:val="0037734E"/>
    <w:rsid w:val="003E24FE"/>
    <w:rsid w:val="003F3EE5"/>
    <w:rsid w:val="004070F6"/>
    <w:rsid w:val="004107C5"/>
    <w:rsid w:val="0045541C"/>
    <w:rsid w:val="0048514F"/>
    <w:rsid w:val="004A44AE"/>
    <w:rsid w:val="004D1D7B"/>
    <w:rsid w:val="00512201"/>
    <w:rsid w:val="00543B1D"/>
    <w:rsid w:val="00572C6D"/>
    <w:rsid w:val="005C35A3"/>
    <w:rsid w:val="00667B40"/>
    <w:rsid w:val="006941DA"/>
    <w:rsid w:val="006A5666"/>
    <w:rsid w:val="006F73E8"/>
    <w:rsid w:val="00772D88"/>
    <w:rsid w:val="00847A68"/>
    <w:rsid w:val="0085700A"/>
    <w:rsid w:val="008D00E8"/>
    <w:rsid w:val="0092076D"/>
    <w:rsid w:val="0093136A"/>
    <w:rsid w:val="009666FC"/>
    <w:rsid w:val="009E4BEA"/>
    <w:rsid w:val="00A17624"/>
    <w:rsid w:val="00B12E92"/>
    <w:rsid w:val="00BA429A"/>
    <w:rsid w:val="00BC4768"/>
    <w:rsid w:val="00BD7EF7"/>
    <w:rsid w:val="00C53222"/>
    <w:rsid w:val="00CC236E"/>
    <w:rsid w:val="00D32E13"/>
    <w:rsid w:val="00D60E43"/>
    <w:rsid w:val="00DF5862"/>
    <w:rsid w:val="00E706D9"/>
    <w:rsid w:val="00EC420A"/>
    <w:rsid w:val="00EC5B12"/>
    <w:rsid w:val="09AB3A29"/>
    <w:rsid w:val="142030FE"/>
    <w:rsid w:val="3D9870D3"/>
    <w:rsid w:val="4AD42DF2"/>
    <w:rsid w:val="50763352"/>
    <w:rsid w:val="695909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semiHidden="0" w:uiPriority="1" w:qFormat="1"/>
    <w:lsdException w:name="Body Text" w:semiHidden="0" w:uiPriority="0" w:unhideWhenUsed="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76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92076D"/>
    <w:rPr>
      <w:rFonts w:ascii="宋体" w:eastAsia="宋体"/>
      <w:sz w:val="18"/>
      <w:szCs w:val="18"/>
    </w:rPr>
  </w:style>
  <w:style w:type="paragraph" w:styleId="a4">
    <w:name w:val="annotation text"/>
    <w:basedOn w:val="a"/>
    <w:uiPriority w:val="99"/>
    <w:semiHidden/>
    <w:unhideWhenUsed/>
    <w:rsid w:val="0092076D"/>
    <w:pPr>
      <w:jc w:val="left"/>
    </w:pPr>
  </w:style>
  <w:style w:type="paragraph" w:styleId="a5">
    <w:name w:val="Body Text"/>
    <w:basedOn w:val="a"/>
    <w:link w:val="Char0"/>
    <w:rsid w:val="0092076D"/>
    <w:pPr>
      <w:spacing w:after="120"/>
    </w:pPr>
    <w:rPr>
      <w:rFonts w:ascii="Times New Roman" w:eastAsia="宋体" w:hAnsi="Times New Roman" w:cs="Times New Roman"/>
      <w:szCs w:val="24"/>
    </w:rPr>
  </w:style>
  <w:style w:type="paragraph" w:styleId="a6">
    <w:name w:val="footer"/>
    <w:basedOn w:val="a"/>
    <w:link w:val="Char1"/>
    <w:uiPriority w:val="99"/>
    <w:unhideWhenUsed/>
    <w:qFormat/>
    <w:rsid w:val="0092076D"/>
    <w:pPr>
      <w:tabs>
        <w:tab w:val="center" w:pos="4153"/>
        <w:tab w:val="right" w:pos="8306"/>
      </w:tabs>
      <w:snapToGrid w:val="0"/>
      <w:jc w:val="left"/>
    </w:pPr>
    <w:rPr>
      <w:sz w:val="18"/>
      <w:szCs w:val="18"/>
    </w:rPr>
  </w:style>
  <w:style w:type="paragraph" w:styleId="a7">
    <w:name w:val="header"/>
    <w:basedOn w:val="a"/>
    <w:link w:val="Char2"/>
    <w:uiPriority w:val="99"/>
    <w:unhideWhenUsed/>
    <w:rsid w:val="0092076D"/>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qFormat/>
    <w:rsid w:val="0092076D"/>
    <w:rPr>
      <w:color w:val="0000FF" w:themeColor="hyperlink"/>
      <w:u w:val="single"/>
    </w:rPr>
  </w:style>
  <w:style w:type="character" w:customStyle="1" w:styleId="Char1">
    <w:name w:val="页脚 Char"/>
    <w:basedOn w:val="a0"/>
    <w:link w:val="a6"/>
    <w:uiPriority w:val="99"/>
    <w:qFormat/>
    <w:rsid w:val="0092076D"/>
    <w:rPr>
      <w:sz w:val="18"/>
      <w:szCs w:val="18"/>
    </w:rPr>
  </w:style>
  <w:style w:type="character" w:customStyle="1" w:styleId="Char2">
    <w:name w:val="页眉 Char"/>
    <w:basedOn w:val="a0"/>
    <w:link w:val="a7"/>
    <w:uiPriority w:val="99"/>
    <w:qFormat/>
    <w:rsid w:val="0092076D"/>
    <w:rPr>
      <w:sz w:val="18"/>
      <w:szCs w:val="18"/>
    </w:rPr>
  </w:style>
  <w:style w:type="character" w:customStyle="1" w:styleId="Char">
    <w:name w:val="文档结构图 Char"/>
    <w:basedOn w:val="a0"/>
    <w:link w:val="a3"/>
    <w:uiPriority w:val="99"/>
    <w:semiHidden/>
    <w:rsid w:val="0092076D"/>
    <w:rPr>
      <w:rFonts w:ascii="宋体" w:eastAsia="宋体"/>
      <w:sz w:val="18"/>
      <w:szCs w:val="18"/>
    </w:rPr>
  </w:style>
  <w:style w:type="character" w:customStyle="1" w:styleId="Char0">
    <w:name w:val="正文文本 Char"/>
    <w:basedOn w:val="a0"/>
    <w:link w:val="a5"/>
    <w:rsid w:val="0092076D"/>
    <w:rPr>
      <w:rFonts w:ascii="Times New Roman" w:eastAsia="宋体" w:hAnsi="Times New Roman" w:cs="Times New Roman"/>
      <w:szCs w:val="24"/>
    </w:rPr>
  </w:style>
  <w:style w:type="character" w:customStyle="1" w:styleId="fontstyle01">
    <w:name w:val="fontstyle01"/>
    <w:basedOn w:val="a0"/>
    <w:rsid w:val="0092076D"/>
    <w:rPr>
      <w:rFonts w:ascii="宋体" w:eastAsia="宋体" w:hAnsi="宋体" w:cs="宋体"/>
      <w:color w:val="000000"/>
      <w:sz w:val="22"/>
      <w:szCs w:val="22"/>
    </w:rPr>
  </w:style>
  <w:style w:type="paragraph" w:styleId="a9">
    <w:name w:val="List Paragraph"/>
    <w:basedOn w:val="a"/>
    <w:uiPriority w:val="99"/>
    <w:unhideWhenUsed/>
    <w:rsid w:val="00772D88"/>
    <w:pPr>
      <w:ind w:firstLineChars="200" w:firstLine="420"/>
    </w:pPr>
  </w:style>
  <w:style w:type="character" w:customStyle="1" w:styleId="UnresolvedMention">
    <w:name w:val="Unresolved Mention"/>
    <w:basedOn w:val="a0"/>
    <w:uiPriority w:val="99"/>
    <w:semiHidden/>
    <w:unhideWhenUsed/>
    <w:rsid w:val="005C35A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15537590">
      <w:bodyDiv w:val="1"/>
      <w:marLeft w:val="0"/>
      <w:marRight w:val="0"/>
      <w:marTop w:val="0"/>
      <w:marBottom w:val="0"/>
      <w:divBdr>
        <w:top w:val="none" w:sz="0" w:space="0" w:color="auto"/>
        <w:left w:val="none" w:sz="0" w:space="0" w:color="auto"/>
        <w:bottom w:val="none" w:sz="0" w:space="0" w:color="auto"/>
        <w:right w:val="none" w:sz="0" w:space="0" w:color="auto"/>
      </w:divBdr>
      <w:divsChild>
        <w:div w:id="28722834">
          <w:marLeft w:val="0"/>
          <w:marRight w:val="0"/>
          <w:marTop w:val="0"/>
          <w:marBottom w:val="0"/>
          <w:divBdr>
            <w:top w:val="none" w:sz="0" w:space="0" w:color="auto"/>
            <w:left w:val="none" w:sz="0" w:space="0" w:color="auto"/>
            <w:bottom w:val="none" w:sz="0" w:space="0" w:color="auto"/>
            <w:right w:val="none" w:sz="0" w:space="0" w:color="auto"/>
          </w:divBdr>
        </w:div>
        <w:div w:id="1836411742">
          <w:marLeft w:val="0"/>
          <w:marRight w:val="0"/>
          <w:marTop w:val="0"/>
          <w:marBottom w:val="0"/>
          <w:divBdr>
            <w:top w:val="none" w:sz="0" w:space="0" w:color="auto"/>
            <w:left w:val="none" w:sz="0" w:space="0" w:color="auto"/>
            <w:bottom w:val="none" w:sz="0" w:space="0" w:color="auto"/>
            <w:right w:val="none" w:sz="0" w:space="0" w:color="auto"/>
          </w:divBdr>
        </w:div>
        <w:div w:id="457528761">
          <w:marLeft w:val="0"/>
          <w:marRight w:val="0"/>
          <w:marTop w:val="0"/>
          <w:marBottom w:val="0"/>
          <w:divBdr>
            <w:top w:val="none" w:sz="0" w:space="0" w:color="auto"/>
            <w:left w:val="none" w:sz="0" w:space="0" w:color="auto"/>
            <w:bottom w:val="none" w:sz="0" w:space="0" w:color="auto"/>
            <w:right w:val="none" w:sz="0" w:space="0" w:color="auto"/>
          </w:divBdr>
        </w:div>
        <w:div w:id="1192957366">
          <w:marLeft w:val="0"/>
          <w:marRight w:val="0"/>
          <w:marTop w:val="0"/>
          <w:marBottom w:val="0"/>
          <w:divBdr>
            <w:top w:val="none" w:sz="0" w:space="0" w:color="auto"/>
            <w:left w:val="none" w:sz="0" w:space="0" w:color="auto"/>
            <w:bottom w:val="none" w:sz="0" w:space="0" w:color="auto"/>
            <w:right w:val="none" w:sz="0" w:space="0" w:color="auto"/>
          </w:divBdr>
        </w:div>
        <w:div w:id="1734811877">
          <w:marLeft w:val="0"/>
          <w:marRight w:val="0"/>
          <w:marTop w:val="0"/>
          <w:marBottom w:val="0"/>
          <w:divBdr>
            <w:top w:val="none" w:sz="0" w:space="0" w:color="auto"/>
            <w:left w:val="none" w:sz="0" w:space="0" w:color="auto"/>
            <w:bottom w:val="none" w:sz="0" w:space="0" w:color="auto"/>
            <w:right w:val="none" w:sz="0" w:space="0" w:color="auto"/>
          </w:divBdr>
        </w:div>
        <w:div w:id="1904945558">
          <w:marLeft w:val="0"/>
          <w:marRight w:val="0"/>
          <w:marTop w:val="0"/>
          <w:marBottom w:val="0"/>
          <w:divBdr>
            <w:top w:val="none" w:sz="0" w:space="0" w:color="auto"/>
            <w:left w:val="none" w:sz="0" w:space="0" w:color="auto"/>
            <w:bottom w:val="none" w:sz="0" w:space="0" w:color="auto"/>
            <w:right w:val="none" w:sz="0" w:space="0" w:color="auto"/>
          </w:divBdr>
        </w:div>
        <w:div w:id="1823889169">
          <w:marLeft w:val="0"/>
          <w:marRight w:val="0"/>
          <w:marTop w:val="0"/>
          <w:marBottom w:val="0"/>
          <w:divBdr>
            <w:top w:val="none" w:sz="0" w:space="0" w:color="auto"/>
            <w:left w:val="none" w:sz="0" w:space="0" w:color="auto"/>
            <w:bottom w:val="none" w:sz="0" w:space="0" w:color="auto"/>
            <w:right w:val="none" w:sz="0" w:space="0" w:color="auto"/>
          </w:divBdr>
        </w:div>
        <w:div w:id="1276644565">
          <w:marLeft w:val="0"/>
          <w:marRight w:val="0"/>
          <w:marTop w:val="0"/>
          <w:marBottom w:val="0"/>
          <w:divBdr>
            <w:top w:val="none" w:sz="0" w:space="0" w:color="auto"/>
            <w:left w:val="none" w:sz="0" w:space="0" w:color="auto"/>
            <w:bottom w:val="none" w:sz="0" w:space="0" w:color="auto"/>
            <w:right w:val="none" w:sz="0" w:space="0" w:color="auto"/>
          </w:divBdr>
        </w:div>
      </w:divsChild>
    </w:div>
    <w:div w:id="1878277211">
      <w:bodyDiv w:val="1"/>
      <w:marLeft w:val="0"/>
      <w:marRight w:val="0"/>
      <w:marTop w:val="0"/>
      <w:marBottom w:val="0"/>
      <w:divBdr>
        <w:top w:val="none" w:sz="0" w:space="0" w:color="auto"/>
        <w:left w:val="none" w:sz="0" w:space="0" w:color="auto"/>
        <w:bottom w:val="none" w:sz="0" w:space="0" w:color="auto"/>
        <w:right w:val="none" w:sz="0" w:space="0" w:color="auto"/>
      </w:divBdr>
      <w:divsChild>
        <w:div w:id="452483946">
          <w:marLeft w:val="0"/>
          <w:marRight w:val="0"/>
          <w:marTop w:val="0"/>
          <w:marBottom w:val="0"/>
          <w:divBdr>
            <w:top w:val="none" w:sz="0" w:space="0" w:color="auto"/>
            <w:left w:val="none" w:sz="0" w:space="0" w:color="auto"/>
            <w:bottom w:val="none" w:sz="0" w:space="0" w:color="auto"/>
            <w:right w:val="none" w:sz="0" w:space="0" w:color="auto"/>
          </w:divBdr>
        </w:div>
        <w:div w:id="234319152">
          <w:marLeft w:val="0"/>
          <w:marRight w:val="0"/>
          <w:marTop w:val="0"/>
          <w:marBottom w:val="0"/>
          <w:divBdr>
            <w:top w:val="none" w:sz="0" w:space="0" w:color="auto"/>
            <w:left w:val="none" w:sz="0" w:space="0" w:color="auto"/>
            <w:bottom w:val="none" w:sz="0" w:space="0" w:color="auto"/>
            <w:right w:val="none" w:sz="0" w:space="0" w:color="auto"/>
          </w:divBdr>
        </w:div>
      </w:divsChild>
    </w:div>
    <w:div w:id="2133744338">
      <w:bodyDiv w:val="1"/>
      <w:marLeft w:val="0"/>
      <w:marRight w:val="0"/>
      <w:marTop w:val="0"/>
      <w:marBottom w:val="0"/>
      <w:divBdr>
        <w:top w:val="none" w:sz="0" w:space="0" w:color="auto"/>
        <w:left w:val="none" w:sz="0" w:space="0" w:color="auto"/>
        <w:bottom w:val="none" w:sz="0" w:space="0" w:color="auto"/>
        <w:right w:val="none" w:sz="0" w:space="0" w:color="auto"/>
      </w:divBdr>
      <w:divsChild>
        <w:div w:id="299850688">
          <w:marLeft w:val="0"/>
          <w:marRight w:val="0"/>
          <w:marTop w:val="0"/>
          <w:marBottom w:val="0"/>
          <w:divBdr>
            <w:top w:val="none" w:sz="0" w:space="0" w:color="auto"/>
            <w:left w:val="none" w:sz="0" w:space="0" w:color="auto"/>
            <w:bottom w:val="none" w:sz="0" w:space="0" w:color="auto"/>
            <w:right w:val="none" w:sz="0" w:space="0" w:color="auto"/>
          </w:divBdr>
        </w:div>
        <w:div w:id="19959098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737</Characters>
  <Application>Microsoft Office Word</Application>
  <DocSecurity>4</DocSecurity>
  <Lines>6</Lines>
  <Paragraphs>1</Paragraphs>
  <ScaleCrop>false</ScaleCrop>
  <Company/>
  <LinksUpToDate>false</LinksUpToDate>
  <CharactersWithSpaces>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左璇</dc:creator>
  <cp:lastModifiedBy>ZHONGM</cp:lastModifiedBy>
  <cp:revision>2</cp:revision>
  <dcterms:created xsi:type="dcterms:W3CDTF">2026-01-30T16:00:00Z</dcterms:created>
  <dcterms:modified xsi:type="dcterms:W3CDTF">2026-01-30T16:00:00Z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30F64DF2631B42988ACF2F2B5B1A29A3</vt:lpwstr>
  </property>
</Properties>
</file>