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62" w:rsidRPr="007D4D3E" w:rsidRDefault="007D4D3E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7D4D3E">
        <w:rPr>
          <w:rFonts w:asciiTheme="minorEastAsia" w:eastAsiaTheme="minorEastAsia" w:hAnsiTheme="minorEastAsia" w:cs="微软雅黑" w:hint="eastAsia"/>
          <w:b/>
          <w:bCs/>
          <w:sz w:val="24"/>
          <w:szCs w:val="24"/>
          <w:lang w:eastAsia="zh-CN"/>
        </w:rPr>
        <w:t>永赢制造升级智选混合型发起式证券投资基金</w:t>
      </w:r>
      <w:r w:rsidR="00702836" w:rsidRPr="007D4D3E">
        <w:rPr>
          <w:rFonts w:asciiTheme="minorEastAsia" w:eastAsiaTheme="minorEastAsia" w:hAnsiTheme="minorEastAsia" w:cs="微软雅黑" w:hint="eastAsia"/>
          <w:b/>
          <w:bCs/>
          <w:sz w:val="24"/>
          <w:szCs w:val="24"/>
          <w:lang w:eastAsia="zh-CN"/>
        </w:rPr>
        <w:t>暂停个人投资者大额申购（含定期定额投资）、转换转入业务的公告</w:t>
      </w:r>
    </w:p>
    <w:p w:rsidR="00154162" w:rsidRDefault="00702836">
      <w:pPr>
        <w:spacing w:line="360" w:lineRule="auto"/>
        <w:jc w:val="center"/>
        <w:rPr>
          <w:rFonts w:ascii="宋体" w:eastAsia="宋体" w:hAnsi="宋体" w:cs="宋体"/>
          <w:spacing w:val="-5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公告送出日期：2026 年 0</w:t>
      </w:r>
      <w:r w:rsidR="00FE2BE2">
        <w:rPr>
          <w:rFonts w:ascii="宋体" w:eastAsia="宋体" w:hAnsi="宋体" w:cs="宋体" w:hint="eastAsia"/>
          <w:spacing w:val="-5"/>
          <w:sz w:val="24"/>
          <w:szCs w:val="24"/>
        </w:rPr>
        <w:t>1 月 31日</w:t>
      </w:r>
    </w:p>
    <w:p w:rsidR="00154162" w:rsidRDefault="00702836">
      <w:pPr>
        <w:pStyle w:val="a3"/>
        <w:spacing w:before="105" w:line="214" w:lineRule="auto"/>
        <w:ind w:left="144"/>
        <w:outlineLvl w:val="0"/>
      </w:pPr>
      <w:r>
        <w:rPr>
          <w:b/>
          <w:bCs/>
          <w:spacing w:val="-9"/>
        </w:rPr>
        <w:t>1</w:t>
      </w:r>
      <w:r>
        <w:rPr>
          <w:spacing w:val="24"/>
        </w:rPr>
        <w:t xml:space="preserve"> </w:t>
      </w:r>
      <w:r>
        <w:rPr>
          <w:b/>
          <w:bCs/>
          <w:spacing w:val="-9"/>
        </w:rPr>
        <w:t>公告基本信息</w:t>
      </w:r>
    </w:p>
    <w:tbl>
      <w:tblPr>
        <w:tblStyle w:val="TableNormal"/>
        <w:tblW w:w="996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71"/>
        <w:gridCol w:w="3420"/>
        <w:gridCol w:w="2581"/>
        <w:gridCol w:w="2589"/>
      </w:tblGrid>
      <w:tr w:rsidR="00154162">
        <w:trPr>
          <w:trHeight w:val="416"/>
        </w:trPr>
        <w:tc>
          <w:tcPr>
            <w:tcW w:w="4791" w:type="dxa"/>
            <w:gridSpan w:val="2"/>
          </w:tcPr>
          <w:p w:rsidR="00154162" w:rsidRDefault="00702836">
            <w:pPr>
              <w:pStyle w:val="TableText"/>
              <w:spacing w:before="68" w:line="222" w:lineRule="auto"/>
              <w:ind w:left="126"/>
            </w:pPr>
            <w:r>
              <w:rPr>
                <w:spacing w:val="-2"/>
              </w:rPr>
              <w:t>基金名称</w:t>
            </w:r>
          </w:p>
        </w:tc>
        <w:tc>
          <w:tcPr>
            <w:tcW w:w="5170" w:type="dxa"/>
            <w:gridSpan w:val="2"/>
          </w:tcPr>
          <w:p w:rsidR="00154162" w:rsidRDefault="007D4D3E">
            <w:pPr>
              <w:pStyle w:val="TableText"/>
              <w:spacing w:before="68" w:line="220" w:lineRule="auto"/>
              <w:ind w:left="128"/>
              <w:rPr>
                <w:lang w:eastAsia="zh-CN"/>
              </w:rPr>
            </w:pPr>
            <w:r w:rsidRPr="007D4D3E">
              <w:rPr>
                <w:rFonts w:hint="eastAsia"/>
                <w:spacing w:val="-1"/>
                <w:lang w:eastAsia="zh-CN"/>
              </w:rPr>
              <w:t>永赢制造升级智选混合型发起式证券投资基金</w:t>
            </w:r>
          </w:p>
        </w:tc>
      </w:tr>
      <w:tr w:rsidR="00154162">
        <w:trPr>
          <w:trHeight w:val="407"/>
        </w:trPr>
        <w:tc>
          <w:tcPr>
            <w:tcW w:w="4791" w:type="dxa"/>
            <w:gridSpan w:val="2"/>
          </w:tcPr>
          <w:p w:rsidR="00154162" w:rsidRDefault="00702836">
            <w:pPr>
              <w:pStyle w:val="TableText"/>
              <w:spacing w:before="60" w:line="219" w:lineRule="auto"/>
              <w:ind w:left="126"/>
            </w:pPr>
            <w:r>
              <w:rPr>
                <w:spacing w:val="-2"/>
              </w:rPr>
              <w:t>基金简称</w:t>
            </w:r>
          </w:p>
        </w:tc>
        <w:tc>
          <w:tcPr>
            <w:tcW w:w="5170" w:type="dxa"/>
            <w:gridSpan w:val="2"/>
          </w:tcPr>
          <w:p w:rsidR="00154162" w:rsidRDefault="007D4D3E">
            <w:pPr>
              <w:pStyle w:val="TableText"/>
              <w:spacing w:before="60" w:line="220" w:lineRule="auto"/>
              <w:ind w:left="128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永赢制造升级智选混合发起</w:t>
            </w:r>
          </w:p>
        </w:tc>
      </w:tr>
      <w:tr w:rsidR="00154162">
        <w:trPr>
          <w:trHeight w:val="407"/>
        </w:trPr>
        <w:tc>
          <w:tcPr>
            <w:tcW w:w="4791" w:type="dxa"/>
            <w:gridSpan w:val="2"/>
          </w:tcPr>
          <w:p w:rsidR="00154162" w:rsidRDefault="00702836">
            <w:pPr>
              <w:pStyle w:val="TableText"/>
              <w:spacing w:before="60" w:line="220" w:lineRule="auto"/>
              <w:ind w:left="126"/>
            </w:pPr>
            <w:r>
              <w:rPr>
                <w:spacing w:val="-2"/>
              </w:rPr>
              <w:t>基金主代码</w:t>
            </w:r>
          </w:p>
        </w:tc>
        <w:tc>
          <w:tcPr>
            <w:tcW w:w="5170" w:type="dxa"/>
            <w:gridSpan w:val="2"/>
          </w:tcPr>
          <w:p w:rsidR="00154162" w:rsidRDefault="007D4D3E">
            <w:pPr>
              <w:pStyle w:val="TableText"/>
              <w:spacing w:before="60"/>
              <w:ind w:left="128"/>
            </w:pPr>
            <w:r>
              <w:rPr>
                <w:spacing w:val="-2"/>
              </w:rPr>
              <w:t>024202</w:t>
            </w:r>
          </w:p>
        </w:tc>
      </w:tr>
      <w:tr w:rsidR="00154162">
        <w:trPr>
          <w:trHeight w:val="407"/>
        </w:trPr>
        <w:tc>
          <w:tcPr>
            <w:tcW w:w="4791" w:type="dxa"/>
            <w:gridSpan w:val="2"/>
          </w:tcPr>
          <w:p w:rsidR="00154162" w:rsidRDefault="00702836">
            <w:pPr>
              <w:pStyle w:val="TableText"/>
              <w:spacing w:before="60" w:line="220" w:lineRule="auto"/>
              <w:ind w:left="126"/>
            </w:pPr>
            <w:r>
              <w:rPr>
                <w:spacing w:val="-2"/>
              </w:rPr>
              <w:t>基金管理人名称</w:t>
            </w:r>
          </w:p>
        </w:tc>
        <w:tc>
          <w:tcPr>
            <w:tcW w:w="5170" w:type="dxa"/>
            <w:gridSpan w:val="2"/>
          </w:tcPr>
          <w:p w:rsidR="00154162" w:rsidRDefault="00702836">
            <w:pPr>
              <w:pStyle w:val="TableText"/>
              <w:spacing w:before="60" w:line="220" w:lineRule="auto"/>
              <w:ind w:left="12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永赢基金管理有限公司</w:t>
            </w:r>
          </w:p>
        </w:tc>
      </w:tr>
      <w:tr w:rsidR="00154162">
        <w:trPr>
          <w:trHeight w:val="1560"/>
        </w:trPr>
        <w:tc>
          <w:tcPr>
            <w:tcW w:w="4791" w:type="dxa"/>
            <w:gridSpan w:val="2"/>
          </w:tcPr>
          <w:p w:rsidR="00154162" w:rsidRDefault="00154162">
            <w:pPr>
              <w:spacing w:line="278" w:lineRule="auto"/>
              <w:rPr>
                <w:lang w:eastAsia="zh-CN"/>
              </w:rPr>
            </w:pPr>
          </w:p>
          <w:p w:rsidR="00154162" w:rsidRDefault="00154162">
            <w:pPr>
              <w:spacing w:line="279" w:lineRule="auto"/>
              <w:rPr>
                <w:lang w:eastAsia="zh-CN"/>
              </w:rPr>
            </w:pPr>
          </w:p>
          <w:p w:rsidR="00154162" w:rsidRDefault="00702836">
            <w:pPr>
              <w:pStyle w:val="TableText"/>
              <w:spacing w:before="78" w:line="218" w:lineRule="auto"/>
              <w:ind w:left="133"/>
            </w:pPr>
            <w:r>
              <w:rPr>
                <w:spacing w:val="-4"/>
              </w:rPr>
              <w:t>公告依据</w:t>
            </w:r>
          </w:p>
        </w:tc>
        <w:tc>
          <w:tcPr>
            <w:tcW w:w="5170" w:type="dxa"/>
            <w:gridSpan w:val="2"/>
          </w:tcPr>
          <w:p w:rsidR="00154162" w:rsidRDefault="00702836">
            <w:pPr>
              <w:pStyle w:val="TableText"/>
              <w:spacing w:before="35" w:line="233" w:lineRule="auto"/>
              <w:ind w:left="113" w:right="102"/>
              <w:jc w:val="both"/>
              <w:rPr>
                <w:lang w:eastAsia="zh-CN"/>
              </w:rPr>
            </w:pPr>
            <w:r>
              <w:rPr>
                <w:spacing w:val="30"/>
                <w:lang w:eastAsia="zh-CN"/>
              </w:rPr>
              <w:t>《公开募集证券投资基金信息披露管理办</w:t>
            </w:r>
            <w:r>
              <w:rPr>
                <w:spacing w:val="6"/>
                <w:lang w:eastAsia="zh-CN"/>
              </w:rPr>
              <w:t>法》、《</w:t>
            </w:r>
            <w:r w:rsidR="009D534F" w:rsidRPr="009D534F">
              <w:rPr>
                <w:rFonts w:hint="eastAsia"/>
                <w:spacing w:val="6"/>
                <w:lang w:eastAsia="zh-CN"/>
              </w:rPr>
              <w:t>永赢制造升级智选混合型发起式证券投资基金</w:t>
            </w:r>
            <w:r>
              <w:rPr>
                <w:spacing w:val="6"/>
                <w:lang w:eastAsia="zh-CN"/>
              </w:rPr>
              <w:t>基金合同》、《</w:t>
            </w:r>
            <w:r w:rsidR="009D534F" w:rsidRPr="009D534F">
              <w:rPr>
                <w:rFonts w:hint="eastAsia"/>
                <w:spacing w:val="6"/>
                <w:lang w:eastAsia="zh-CN"/>
              </w:rPr>
              <w:t>永赢制造升级智选混合型发起式证券投资基金</w:t>
            </w:r>
            <w:bookmarkStart w:id="0" w:name="_GoBack"/>
            <w:bookmarkEnd w:id="0"/>
            <w:r>
              <w:rPr>
                <w:spacing w:val="6"/>
                <w:lang w:eastAsia="zh-CN"/>
              </w:rPr>
              <w:t>招募说明书》等相关</w:t>
            </w:r>
            <w:r>
              <w:rPr>
                <w:spacing w:val="-7"/>
                <w:lang w:eastAsia="zh-CN"/>
              </w:rPr>
              <w:t>文件的规定。</w:t>
            </w:r>
          </w:p>
        </w:tc>
      </w:tr>
      <w:tr w:rsidR="00154162">
        <w:trPr>
          <w:trHeight w:val="780"/>
        </w:trPr>
        <w:tc>
          <w:tcPr>
            <w:tcW w:w="1371" w:type="dxa"/>
            <w:vMerge w:val="restart"/>
            <w:tcBorders>
              <w:bottom w:val="nil"/>
            </w:tcBorders>
          </w:tcPr>
          <w:p w:rsidR="00154162" w:rsidRDefault="00154162">
            <w:pPr>
              <w:spacing w:line="275" w:lineRule="auto"/>
              <w:rPr>
                <w:lang w:eastAsia="zh-CN"/>
              </w:rPr>
            </w:pPr>
          </w:p>
          <w:p w:rsidR="00154162" w:rsidRDefault="00154162">
            <w:pPr>
              <w:spacing w:line="275" w:lineRule="auto"/>
              <w:rPr>
                <w:lang w:eastAsia="zh-CN"/>
              </w:rPr>
            </w:pPr>
          </w:p>
          <w:p w:rsidR="00154162" w:rsidRDefault="00154162">
            <w:pPr>
              <w:spacing w:line="275" w:lineRule="auto"/>
              <w:rPr>
                <w:lang w:eastAsia="zh-CN"/>
              </w:rPr>
            </w:pPr>
          </w:p>
          <w:p w:rsidR="00154162" w:rsidRDefault="00702836">
            <w:pPr>
              <w:pStyle w:val="TableText"/>
              <w:spacing w:before="78" w:line="288" w:lineRule="auto"/>
              <w:ind w:left="125" w:right="279" w:firstLine="8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暂停相关</w:t>
            </w:r>
            <w:r>
              <w:rPr>
                <w:spacing w:val="-3"/>
                <w:lang w:eastAsia="zh-CN"/>
              </w:rPr>
              <w:t>业务的起始日、金额及原因说明</w:t>
            </w:r>
          </w:p>
        </w:tc>
        <w:tc>
          <w:tcPr>
            <w:tcW w:w="3420" w:type="dxa"/>
          </w:tcPr>
          <w:p w:rsidR="00154162" w:rsidRDefault="00702836">
            <w:pPr>
              <w:pStyle w:val="TableText"/>
              <w:spacing w:before="65" w:line="271" w:lineRule="auto"/>
              <w:ind w:left="128" w:right="175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暂停大额申购（含定期定额投</w:t>
            </w:r>
            <w:r>
              <w:rPr>
                <w:spacing w:val="-4"/>
                <w:lang w:eastAsia="zh-CN"/>
              </w:rPr>
              <w:t>资）起始日</w:t>
            </w:r>
          </w:p>
        </w:tc>
        <w:tc>
          <w:tcPr>
            <w:tcW w:w="5170" w:type="dxa"/>
            <w:gridSpan w:val="2"/>
          </w:tcPr>
          <w:p w:rsidR="00154162" w:rsidRDefault="00702836">
            <w:pPr>
              <w:pStyle w:val="TableText"/>
              <w:spacing w:before="248" w:line="220" w:lineRule="auto"/>
              <w:ind w:left="129"/>
            </w:pPr>
            <w:r>
              <w:rPr>
                <w:rFonts w:hint="eastAsia"/>
                <w:spacing w:val="-8"/>
              </w:rPr>
              <w:t>202</w:t>
            </w:r>
            <w:r>
              <w:rPr>
                <w:rFonts w:hint="eastAsia"/>
                <w:spacing w:val="-8"/>
                <w:lang w:eastAsia="zh-CN"/>
              </w:rPr>
              <w:t>6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eastAsia"/>
                <w:spacing w:val="-49"/>
              </w:rPr>
              <w:t xml:space="preserve"> </w:t>
            </w:r>
            <w:r>
              <w:rPr>
                <w:rFonts w:hint="eastAsia"/>
                <w:spacing w:val="-8"/>
              </w:rPr>
              <w:t>0</w:t>
            </w:r>
            <w:r w:rsidR="00FE2BE2">
              <w:rPr>
                <w:rFonts w:hint="eastAsia"/>
                <w:spacing w:val="-8"/>
                <w:lang w:eastAsia="zh-CN"/>
              </w:rPr>
              <w:t>2 月 03日</w:t>
            </w:r>
          </w:p>
        </w:tc>
      </w:tr>
      <w:tr w:rsidR="00154162">
        <w:trPr>
          <w:trHeight w:val="407"/>
        </w:trPr>
        <w:tc>
          <w:tcPr>
            <w:tcW w:w="1371" w:type="dxa"/>
            <w:vMerge/>
            <w:tcBorders>
              <w:top w:val="nil"/>
              <w:bottom w:val="nil"/>
            </w:tcBorders>
          </w:tcPr>
          <w:p w:rsidR="00154162" w:rsidRDefault="00154162"/>
        </w:tc>
        <w:tc>
          <w:tcPr>
            <w:tcW w:w="3420" w:type="dxa"/>
          </w:tcPr>
          <w:p w:rsidR="00154162" w:rsidRDefault="00702836">
            <w:pPr>
              <w:pStyle w:val="TableText"/>
              <w:spacing w:before="63" w:line="220" w:lineRule="auto"/>
              <w:ind w:left="12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暂停大额转换转入起始日</w:t>
            </w:r>
          </w:p>
        </w:tc>
        <w:tc>
          <w:tcPr>
            <w:tcW w:w="5170" w:type="dxa"/>
            <w:gridSpan w:val="2"/>
          </w:tcPr>
          <w:p w:rsidR="00154162" w:rsidRDefault="00702836">
            <w:pPr>
              <w:pStyle w:val="TableText"/>
              <w:spacing w:before="63" w:line="220" w:lineRule="auto"/>
              <w:ind w:left="129"/>
            </w:pPr>
            <w:r>
              <w:rPr>
                <w:rFonts w:hint="eastAsia"/>
                <w:spacing w:val="-8"/>
              </w:rPr>
              <w:t>202</w:t>
            </w:r>
            <w:r>
              <w:rPr>
                <w:rFonts w:hint="eastAsia"/>
                <w:spacing w:val="-8"/>
                <w:lang w:eastAsia="zh-CN"/>
              </w:rPr>
              <w:t>6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eastAsia"/>
                <w:spacing w:val="-49"/>
              </w:rPr>
              <w:t xml:space="preserve"> </w:t>
            </w:r>
            <w:r>
              <w:rPr>
                <w:rFonts w:hint="eastAsia"/>
                <w:spacing w:val="-8"/>
              </w:rPr>
              <w:t>0</w:t>
            </w:r>
            <w:r w:rsidR="00FE2BE2">
              <w:rPr>
                <w:rFonts w:hint="eastAsia"/>
                <w:spacing w:val="-8"/>
                <w:lang w:eastAsia="zh-CN"/>
              </w:rPr>
              <w:t>2 月 03日</w:t>
            </w:r>
          </w:p>
        </w:tc>
      </w:tr>
      <w:tr w:rsidR="00154162">
        <w:trPr>
          <w:trHeight w:val="780"/>
        </w:trPr>
        <w:tc>
          <w:tcPr>
            <w:tcW w:w="1371" w:type="dxa"/>
            <w:vMerge/>
            <w:tcBorders>
              <w:top w:val="nil"/>
              <w:bottom w:val="nil"/>
            </w:tcBorders>
          </w:tcPr>
          <w:p w:rsidR="00154162" w:rsidRDefault="00154162"/>
        </w:tc>
        <w:tc>
          <w:tcPr>
            <w:tcW w:w="3420" w:type="dxa"/>
          </w:tcPr>
          <w:p w:rsidR="00154162" w:rsidRDefault="00702836">
            <w:pPr>
              <w:pStyle w:val="TableText"/>
              <w:spacing w:before="62" w:line="272" w:lineRule="auto"/>
              <w:ind w:left="120" w:right="191" w:firstLine="1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限制申购（含定期定额投资）</w:t>
            </w:r>
            <w:r>
              <w:rPr>
                <w:spacing w:val="-3"/>
                <w:lang w:eastAsia="zh-CN"/>
              </w:rPr>
              <w:t>金额（单位：人民币元）</w:t>
            </w:r>
          </w:p>
        </w:tc>
        <w:tc>
          <w:tcPr>
            <w:tcW w:w="5170" w:type="dxa"/>
            <w:gridSpan w:val="2"/>
          </w:tcPr>
          <w:p w:rsidR="00154162" w:rsidRDefault="007D4D3E">
            <w:pPr>
              <w:pStyle w:val="TableText"/>
              <w:spacing w:before="250" w:line="217" w:lineRule="auto"/>
              <w:ind w:left="144"/>
            </w:pPr>
            <w:r>
              <w:rPr>
                <w:spacing w:val="-3"/>
              </w:rPr>
              <w:t>1,000,000.00</w:t>
            </w:r>
          </w:p>
        </w:tc>
      </w:tr>
      <w:tr w:rsidR="00154162">
        <w:trPr>
          <w:trHeight w:val="778"/>
        </w:trPr>
        <w:tc>
          <w:tcPr>
            <w:tcW w:w="1371" w:type="dxa"/>
            <w:vMerge/>
            <w:tcBorders>
              <w:top w:val="nil"/>
              <w:bottom w:val="nil"/>
            </w:tcBorders>
          </w:tcPr>
          <w:p w:rsidR="00154162" w:rsidRDefault="00154162"/>
        </w:tc>
        <w:tc>
          <w:tcPr>
            <w:tcW w:w="3420" w:type="dxa"/>
          </w:tcPr>
          <w:p w:rsidR="00154162" w:rsidRDefault="00702836">
            <w:pPr>
              <w:pStyle w:val="TableText"/>
              <w:spacing w:before="65" w:line="270" w:lineRule="auto"/>
              <w:ind w:left="141" w:right="174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限制转换转入金额（单位：人</w:t>
            </w:r>
            <w:r>
              <w:rPr>
                <w:spacing w:val="-10"/>
                <w:lang w:eastAsia="zh-CN"/>
              </w:rPr>
              <w:t>民币元）</w:t>
            </w:r>
          </w:p>
        </w:tc>
        <w:tc>
          <w:tcPr>
            <w:tcW w:w="5170" w:type="dxa"/>
            <w:gridSpan w:val="2"/>
          </w:tcPr>
          <w:p w:rsidR="00154162" w:rsidRDefault="007D4D3E">
            <w:pPr>
              <w:pStyle w:val="TableText"/>
              <w:spacing w:before="252" w:line="217" w:lineRule="auto"/>
              <w:ind w:left="144"/>
            </w:pPr>
            <w:r>
              <w:rPr>
                <w:spacing w:val="-3"/>
              </w:rPr>
              <w:t>1,000,000.00</w:t>
            </w:r>
          </w:p>
        </w:tc>
      </w:tr>
      <w:tr w:rsidR="00154162">
        <w:trPr>
          <w:trHeight w:val="780"/>
        </w:trPr>
        <w:tc>
          <w:tcPr>
            <w:tcW w:w="1371" w:type="dxa"/>
            <w:vMerge/>
            <w:tcBorders>
              <w:top w:val="nil"/>
            </w:tcBorders>
          </w:tcPr>
          <w:p w:rsidR="00154162" w:rsidRDefault="00154162"/>
        </w:tc>
        <w:tc>
          <w:tcPr>
            <w:tcW w:w="3420" w:type="dxa"/>
          </w:tcPr>
          <w:p w:rsidR="00154162" w:rsidRDefault="00702836">
            <w:pPr>
              <w:pStyle w:val="TableText"/>
              <w:spacing w:before="70" w:line="269" w:lineRule="auto"/>
              <w:ind w:left="128" w:right="175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暂停大额申购（含定期定额投资）、转换转入的原因说明</w:t>
            </w:r>
          </w:p>
        </w:tc>
        <w:tc>
          <w:tcPr>
            <w:tcW w:w="5170" w:type="dxa"/>
            <w:gridSpan w:val="2"/>
          </w:tcPr>
          <w:p w:rsidR="00154162" w:rsidRDefault="00702836">
            <w:pPr>
              <w:pStyle w:val="TableText"/>
              <w:spacing w:before="254" w:line="220" w:lineRule="auto"/>
              <w:ind w:left="12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为保护基金份额持有人利益。</w:t>
            </w:r>
          </w:p>
        </w:tc>
      </w:tr>
      <w:tr w:rsidR="00154162">
        <w:trPr>
          <w:trHeight w:val="780"/>
        </w:trPr>
        <w:tc>
          <w:tcPr>
            <w:tcW w:w="4791" w:type="dxa"/>
            <w:gridSpan w:val="2"/>
          </w:tcPr>
          <w:p w:rsidR="00154162" w:rsidRDefault="00702836">
            <w:pPr>
              <w:pStyle w:val="TableText"/>
              <w:spacing w:before="256" w:line="219" w:lineRule="auto"/>
              <w:ind w:left="13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下属基金份额类别的基金简称</w:t>
            </w:r>
          </w:p>
        </w:tc>
        <w:tc>
          <w:tcPr>
            <w:tcW w:w="2581" w:type="dxa"/>
          </w:tcPr>
          <w:p w:rsidR="00154162" w:rsidRDefault="007D4D3E">
            <w:pPr>
              <w:pStyle w:val="TableText"/>
              <w:spacing w:before="70" w:line="269" w:lineRule="auto"/>
              <w:ind w:left="127" w:right="288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永赢制造升级智选混合发起</w:t>
            </w:r>
            <w:r w:rsidR="00702836">
              <w:rPr>
                <w:spacing w:val="-57"/>
                <w:lang w:eastAsia="zh-CN"/>
              </w:rPr>
              <w:t xml:space="preserve"> </w:t>
            </w:r>
            <w:r w:rsidR="00702836">
              <w:rPr>
                <w:spacing w:val="-3"/>
                <w:lang w:eastAsia="zh-CN"/>
              </w:rPr>
              <w:t>A</w:t>
            </w:r>
          </w:p>
        </w:tc>
        <w:tc>
          <w:tcPr>
            <w:tcW w:w="2589" w:type="dxa"/>
          </w:tcPr>
          <w:p w:rsidR="00154162" w:rsidRDefault="007D4D3E">
            <w:pPr>
              <w:pStyle w:val="TableText"/>
              <w:spacing w:before="70" w:line="269" w:lineRule="auto"/>
              <w:ind w:left="129" w:right="294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永赢制造升级智选混合发起</w:t>
            </w:r>
            <w:r w:rsidR="00702836">
              <w:rPr>
                <w:spacing w:val="-52"/>
                <w:lang w:eastAsia="zh-CN"/>
              </w:rPr>
              <w:t xml:space="preserve"> </w:t>
            </w:r>
            <w:r w:rsidR="00702836">
              <w:rPr>
                <w:spacing w:val="-3"/>
                <w:lang w:eastAsia="zh-CN"/>
              </w:rPr>
              <w:t>C</w:t>
            </w:r>
          </w:p>
        </w:tc>
      </w:tr>
      <w:tr w:rsidR="00154162">
        <w:trPr>
          <w:trHeight w:val="407"/>
        </w:trPr>
        <w:tc>
          <w:tcPr>
            <w:tcW w:w="4791" w:type="dxa"/>
            <w:gridSpan w:val="2"/>
          </w:tcPr>
          <w:p w:rsidR="00154162" w:rsidRDefault="00702836">
            <w:pPr>
              <w:pStyle w:val="TableText"/>
              <w:spacing w:before="70" w:line="220" w:lineRule="auto"/>
              <w:ind w:left="13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下属基金份额类别的交易代码</w:t>
            </w:r>
          </w:p>
        </w:tc>
        <w:tc>
          <w:tcPr>
            <w:tcW w:w="2581" w:type="dxa"/>
          </w:tcPr>
          <w:p w:rsidR="00154162" w:rsidRDefault="007D4D3E">
            <w:pPr>
              <w:pStyle w:val="TableText"/>
              <w:spacing w:before="70"/>
              <w:ind w:left="128"/>
            </w:pPr>
            <w:r>
              <w:rPr>
                <w:spacing w:val="-2"/>
              </w:rPr>
              <w:t>024202</w:t>
            </w:r>
          </w:p>
        </w:tc>
        <w:tc>
          <w:tcPr>
            <w:tcW w:w="2589" w:type="dxa"/>
          </w:tcPr>
          <w:p w:rsidR="00154162" w:rsidRDefault="007D4D3E">
            <w:pPr>
              <w:pStyle w:val="TableText"/>
              <w:spacing w:before="70"/>
              <w:ind w:left="130"/>
            </w:pPr>
            <w:r w:rsidRPr="007D4D3E">
              <w:rPr>
                <w:spacing w:val="-2"/>
              </w:rPr>
              <w:t>024203</w:t>
            </w:r>
          </w:p>
        </w:tc>
      </w:tr>
      <w:tr w:rsidR="00154162">
        <w:trPr>
          <w:trHeight w:val="790"/>
        </w:trPr>
        <w:tc>
          <w:tcPr>
            <w:tcW w:w="4791" w:type="dxa"/>
            <w:gridSpan w:val="2"/>
          </w:tcPr>
          <w:p w:rsidR="00154162" w:rsidRDefault="00702836">
            <w:pPr>
              <w:pStyle w:val="TableText"/>
              <w:spacing w:before="72" w:line="272" w:lineRule="auto"/>
              <w:ind w:left="129" w:right="33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该基金份额类别是否暂停大额申购（含定</w:t>
            </w:r>
            <w:r>
              <w:rPr>
                <w:spacing w:val="-2"/>
                <w:lang w:eastAsia="zh-CN"/>
              </w:rPr>
              <w:t>期定额投资）、转换转入</w:t>
            </w:r>
          </w:p>
        </w:tc>
        <w:tc>
          <w:tcPr>
            <w:tcW w:w="2581" w:type="dxa"/>
          </w:tcPr>
          <w:p w:rsidR="00154162" w:rsidRDefault="00702836">
            <w:pPr>
              <w:pStyle w:val="TableText"/>
              <w:spacing w:before="259" w:line="223" w:lineRule="auto"/>
              <w:ind w:left="130"/>
            </w:pPr>
            <w:r>
              <w:t>是</w:t>
            </w:r>
          </w:p>
        </w:tc>
        <w:tc>
          <w:tcPr>
            <w:tcW w:w="2589" w:type="dxa"/>
          </w:tcPr>
          <w:p w:rsidR="00154162" w:rsidRDefault="00702836">
            <w:pPr>
              <w:pStyle w:val="TableText"/>
              <w:spacing w:before="259" w:line="223" w:lineRule="auto"/>
              <w:ind w:left="132"/>
            </w:pPr>
            <w:r>
              <w:t>是</w:t>
            </w:r>
          </w:p>
        </w:tc>
      </w:tr>
    </w:tbl>
    <w:p w:rsidR="00154162" w:rsidRDefault="00702836">
      <w:pPr>
        <w:pStyle w:val="a3"/>
        <w:spacing w:before="113" w:line="218" w:lineRule="auto"/>
        <w:ind w:left="126"/>
        <w:rPr>
          <w:lang w:eastAsia="zh-CN"/>
        </w:rPr>
      </w:pPr>
      <w:r>
        <w:rPr>
          <w:spacing w:val="-2"/>
          <w:lang w:eastAsia="zh-CN"/>
        </w:rPr>
        <w:t>注：上述限额如有变化，本基金管理人将另行公告。</w:t>
      </w:r>
    </w:p>
    <w:p w:rsidR="00154162" w:rsidRDefault="00702836">
      <w:pPr>
        <w:pStyle w:val="a3"/>
        <w:spacing w:before="105" w:line="220" w:lineRule="auto"/>
        <w:ind w:left="129"/>
        <w:outlineLvl w:val="0"/>
      </w:pPr>
      <w:r>
        <w:rPr>
          <w:b/>
          <w:bCs/>
          <w:spacing w:val="-3"/>
        </w:rPr>
        <w:t>2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其他需要提示的事项</w:t>
      </w:r>
    </w:p>
    <w:p w:rsidR="00154162" w:rsidRDefault="00702836">
      <w:pPr>
        <w:pStyle w:val="a3"/>
        <w:numPr>
          <w:ilvl w:val="0"/>
          <w:numId w:val="1"/>
        </w:numPr>
        <w:spacing w:before="102" w:line="361" w:lineRule="auto"/>
        <w:ind w:right="195" w:firstLineChars="200" w:firstLine="470"/>
        <w:jc w:val="both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>自 2026年 0</w:t>
      </w:r>
      <w:r w:rsidR="007D4D3E">
        <w:rPr>
          <w:spacing w:val="-5"/>
          <w:lang w:eastAsia="zh-CN"/>
        </w:rPr>
        <w:t>2</w:t>
      </w:r>
      <w:r>
        <w:rPr>
          <w:rFonts w:hint="eastAsia"/>
          <w:spacing w:val="-5"/>
          <w:lang w:eastAsia="zh-CN"/>
        </w:rPr>
        <w:t xml:space="preserve"> 月 </w:t>
      </w:r>
      <w:r w:rsidR="007D4D3E">
        <w:rPr>
          <w:spacing w:val="-5"/>
          <w:lang w:eastAsia="zh-CN"/>
        </w:rPr>
        <w:t>03</w:t>
      </w:r>
      <w:r>
        <w:rPr>
          <w:rFonts w:hint="eastAsia"/>
          <w:spacing w:val="-5"/>
          <w:lang w:eastAsia="zh-CN"/>
        </w:rPr>
        <w:t xml:space="preserve"> 日起，个人投资者办理本基金（A 类及 C 类份额合并计算）的申购（含定期定额投资）、转换转入业务时，如单日单个基金账户单笔申请金额高于</w:t>
      </w:r>
      <w:r w:rsidR="007D4D3E">
        <w:rPr>
          <w:rFonts w:hint="eastAsia"/>
          <w:spacing w:val="-5"/>
          <w:lang w:eastAsia="zh-CN"/>
        </w:rPr>
        <w:t>1,000,000.00</w:t>
      </w:r>
      <w:r>
        <w:rPr>
          <w:rFonts w:hint="eastAsia"/>
          <w:spacing w:val="-5"/>
          <w:lang w:eastAsia="zh-CN"/>
        </w:rPr>
        <w:t xml:space="preserve"> 元（不含），本基金管理人有权全部或部分确认失败；如单日单个基金账户多笔累计申请金额高于 </w:t>
      </w:r>
      <w:r w:rsidR="007D4D3E">
        <w:rPr>
          <w:rFonts w:hint="eastAsia"/>
          <w:spacing w:val="-5"/>
          <w:lang w:eastAsia="zh-CN"/>
        </w:rPr>
        <w:t>1,000,000.00</w:t>
      </w:r>
      <w:r>
        <w:rPr>
          <w:rFonts w:hint="eastAsia"/>
          <w:spacing w:val="-5"/>
          <w:lang w:eastAsia="zh-CN"/>
        </w:rPr>
        <w:t xml:space="preserve"> 元（不含），则对申请按照申请金额从大到小排序，逐笔累加至符合不超过 </w:t>
      </w:r>
      <w:r w:rsidR="007D4D3E">
        <w:rPr>
          <w:rFonts w:hint="eastAsia"/>
          <w:spacing w:val="-5"/>
          <w:lang w:eastAsia="zh-CN"/>
        </w:rPr>
        <w:t>1,000,000.00</w:t>
      </w:r>
      <w:r>
        <w:rPr>
          <w:rFonts w:hint="eastAsia"/>
          <w:spacing w:val="-5"/>
          <w:lang w:eastAsia="zh-CN"/>
        </w:rPr>
        <w:t xml:space="preserve"> 元限额的申请确认成功，其余笔数本基金管理人有权全部或部分确认失败。机构投资者办理本基金的申购（含定期定额投资）、转换转入业务，不设限额金额。</w:t>
      </w:r>
    </w:p>
    <w:p w:rsidR="00154162" w:rsidRDefault="00154162">
      <w:pPr>
        <w:pStyle w:val="a3"/>
        <w:numPr>
          <w:ilvl w:val="255"/>
          <w:numId w:val="0"/>
        </w:numPr>
        <w:spacing w:before="102" w:line="361" w:lineRule="auto"/>
        <w:ind w:right="195"/>
        <w:jc w:val="both"/>
        <w:rPr>
          <w:spacing w:val="-5"/>
          <w:lang w:eastAsia="zh-CN"/>
        </w:rPr>
      </w:pPr>
    </w:p>
    <w:p w:rsidR="00154162" w:rsidRDefault="00702836">
      <w:pPr>
        <w:pStyle w:val="a3"/>
        <w:numPr>
          <w:ilvl w:val="0"/>
          <w:numId w:val="1"/>
        </w:numPr>
        <w:spacing w:before="183" w:line="289" w:lineRule="auto"/>
        <w:ind w:right="193" w:firstLineChars="200" w:firstLine="480"/>
        <w:jc w:val="both"/>
        <w:rPr>
          <w:rFonts w:ascii="Arial Regular" w:hAnsi="Arial Regular" w:cs="Arial Regular"/>
          <w:spacing w:val="-2"/>
          <w:lang w:eastAsia="zh-CN"/>
        </w:rPr>
      </w:pPr>
      <w:r>
        <w:rPr>
          <w:rFonts w:ascii="Arial Regular" w:hAnsi="Arial Regular" w:cs="Arial Regular"/>
          <w:lang w:eastAsia="zh-CN"/>
        </w:rPr>
        <w:lastRenderedPageBreak/>
        <w:t>在上述期间的交易日，本基金赎回、转换转出业务</w:t>
      </w:r>
      <w:r>
        <w:rPr>
          <w:rFonts w:ascii="Arial Regular" w:hAnsi="Arial Regular" w:cs="Arial Regular"/>
          <w:spacing w:val="-1"/>
          <w:lang w:eastAsia="zh-CN"/>
        </w:rPr>
        <w:t>仍照常办理。本基金恢复个人投资者正常申购（含定期定额投资）、转换转入</w:t>
      </w:r>
      <w:r>
        <w:rPr>
          <w:rFonts w:ascii="Arial Regular" w:hAnsi="Arial Regular" w:cs="Arial Regular"/>
          <w:spacing w:val="-2"/>
          <w:lang w:eastAsia="zh-CN"/>
        </w:rPr>
        <w:t>业务的具体时间将另行公告。</w:t>
      </w:r>
    </w:p>
    <w:p w:rsidR="00154162" w:rsidRDefault="00702836">
      <w:pPr>
        <w:pStyle w:val="a3"/>
        <w:numPr>
          <w:ilvl w:val="0"/>
          <w:numId w:val="1"/>
        </w:numPr>
        <w:spacing w:before="183" w:line="289" w:lineRule="auto"/>
        <w:ind w:right="193" w:firstLineChars="200" w:firstLine="476"/>
        <w:jc w:val="both"/>
        <w:rPr>
          <w:rFonts w:ascii="Arial Regular" w:hAnsi="Arial Regular" w:cs="Arial Regular"/>
          <w:spacing w:val="-2"/>
          <w:lang w:eastAsia="zh-CN"/>
        </w:rPr>
      </w:pPr>
      <w:r>
        <w:rPr>
          <w:rFonts w:ascii="Arial Regular" w:hAnsi="Arial Regular" w:cs="Arial Regular" w:hint="eastAsia"/>
          <w:spacing w:val="-2"/>
          <w:lang w:eastAsia="zh-CN"/>
        </w:rPr>
        <w:t xml:space="preserve"> </w:t>
      </w:r>
      <w:r>
        <w:rPr>
          <w:rFonts w:ascii="Arial Regular" w:hAnsi="Arial Regular" w:cs="Arial Regular" w:hint="eastAsia"/>
          <w:spacing w:val="-2"/>
          <w:lang w:eastAsia="zh-CN"/>
        </w:rPr>
        <w:t>如有疑问，请拨打本公司客户服务电话</w:t>
      </w:r>
      <w:r>
        <w:rPr>
          <w:rFonts w:ascii="Arial Regular" w:hAnsi="Arial Regular" w:cs="Arial Regular" w:hint="eastAsia"/>
          <w:spacing w:val="-2"/>
          <w:lang w:eastAsia="zh-CN"/>
        </w:rPr>
        <w:t xml:space="preserve"> 400-805-8888</w:t>
      </w:r>
      <w:r>
        <w:rPr>
          <w:rFonts w:ascii="Arial Regular" w:hAnsi="Arial Regular" w:cs="Arial Regular" w:hint="eastAsia"/>
          <w:spacing w:val="-2"/>
          <w:lang w:eastAsia="zh-CN"/>
        </w:rPr>
        <w:t>，或登录本公司网站</w:t>
      </w:r>
      <w:r>
        <w:rPr>
          <w:rFonts w:ascii="Arial Regular" w:hAnsi="Arial Regular" w:cs="Arial Regular" w:hint="eastAsia"/>
          <w:spacing w:val="-2"/>
          <w:lang w:eastAsia="zh-CN"/>
        </w:rPr>
        <w:t xml:space="preserve">www.maxwealthfund.com </w:t>
      </w:r>
      <w:r>
        <w:rPr>
          <w:rFonts w:ascii="Arial Regular" w:hAnsi="Arial Regular" w:cs="Arial Regular" w:hint="eastAsia"/>
          <w:spacing w:val="-2"/>
          <w:lang w:eastAsia="zh-CN"/>
        </w:rPr>
        <w:t>获取相关信息。</w:t>
      </w:r>
    </w:p>
    <w:p w:rsidR="00154162" w:rsidRDefault="00702836">
      <w:pPr>
        <w:pStyle w:val="a3"/>
        <w:spacing w:before="183" w:line="360" w:lineRule="auto"/>
        <w:ind w:firstLineChars="200" w:firstLine="480"/>
        <w:jc w:val="both"/>
        <w:rPr>
          <w:lang w:eastAsia="zh-CN"/>
        </w:rPr>
      </w:pPr>
      <w:r>
        <w:rPr>
          <w:rFonts w:ascii="Arial Regular" w:hAnsi="Arial Regular" w:cs="Arial Regular"/>
          <w:lang w:eastAsia="zh-CN"/>
        </w:rPr>
        <w:t>风险揭示：本基金管理人承诺以诚实信用、勤勉尽责的原则管理和运用基金资产</w:t>
      </w:r>
      <w:r>
        <w:rPr>
          <w:rFonts w:ascii="Arial Regular" w:hAnsi="Arial Regular" w:cs="Arial Regular"/>
          <w:lang w:eastAsia="zh-CN"/>
        </w:rPr>
        <w:t>,</w:t>
      </w:r>
      <w:r>
        <w:rPr>
          <w:rFonts w:ascii="Arial Regular" w:hAnsi="Arial Regular" w:cs="Arial Regular"/>
          <w:lang w:eastAsia="zh-CN"/>
        </w:rPr>
        <w:t>但不</w:t>
      </w:r>
      <w:r>
        <w:rPr>
          <w:rFonts w:ascii="Arial Regular" w:hAnsi="Arial Regular" w:cs="Arial Regular"/>
          <w:spacing w:val="3"/>
          <w:lang w:eastAsia="zh-CN"/>
        </w:rPr>
        <w:t>保证基金一定盈利，也不保证最低收益。基金的过往业绩及其净值高低并不预示其未来业绩表现，基金管理人管理的其他基金的业绩不构成对本基金业绩表现的保证。投资有风险，敬</w:t>
      </w:r>
      <w:r>
        <w:rPr>
          <w:rFonts w:ascii="Arial Regular" w:hAnsi="Arial Regular" w:cs="Arial Regular"/>
          <w:spacing w:val="2"/>
          <w:lang w:eastAsia="zh-CN"/>
        </w:rPr>
        <w:t>请投资者在投资基金前认真阅读基金合同、招募说</w:t>
      </w:r>
      <w:r>
        <w:rPr>
          <w:spacing w:val="2"/>
          <w:lang w:eastAsia="zh-CN"/>
        </w:rPr>
        <w:t>明书、基金产品</w:t>
      </w:r>
      <w:r>
        <w:rPr>
          <w:spacing w:val="1"/>
          <w:lang w:eastAsia="zh-CN"/>
        </w:rPr>
        <w:t>资料概要等基金法律文件，</w:t>
      </w:r>
      <w:r>
        <w:rPr>
          <w:spacing w:val="3"/>
          <w:lang w:eastAsia="zh-CN"/>
        </w:rPr>
        <w:t>了解基金的风险收益特征，并根据自身的风险承受能力选择适合自己的基金产品。敬请投资</w:t>
      </w:r>
      <w:r>
        <w:rPr>
          <w:spacing w:val="-3"/>
          <w:lang w:eastAsia="zh-CN"/>
        </w:rPr>
        <w:t>者在购买基金前认真考虑、谨慎决策。</w:t>
      </w:r>
    </w:p>
    <w:p w:rsidR="00154162" w:rsidRDefault="00702836">
      <w:pPr>
        <w:pStyle w:val="a3"/>
        <w:spacing w:line="218" w:lineRule="auto"/>
        <w:ind w:left="728"/>
        <w:rPr>
          <w:lang w:eastAsia="zh-CN"/>
        </w:rPr>
      </w:pPr>
      <w:r>
        <w:rPr>
          <w:spacing w:val="-8"/>
          <w:lang w:eastAsia="zh-CN"/>
        </w:rPr>
        <w:t>特此公告。</w:t>
      </w:r>
    </w:p>
    <w:p w:rsidR="00154162" w:rsidRDefault="00154162">
      <w:pPr>
        <w:spacing w:line="415" w:lineRule="auto"/>
        <w:rPr>
          <w:lang w:eastAsia="zh-CN"/>
        </w:rPr>
      </w:pPr>
    </w:p>
    <w:p w:rsidR="00154162" w:rsidRDefault="00702836">
      <w:pPr>
        <w:pStyle w:val="a3"/>
        <w:spacing w:before="78" w:line="220" w:lineRule="auto"/>
        <w:ind w:left="7350"/>
        <w:rPr>
          <w:lang w:eastAsia="zh-CN"/>
        </w:rPr>
      </w:pPr>
      <w:r>
        <w:rPr>
          <w:spacing w:val="-2"/>
          <w:lang w:eastAsia="zh-CN"/>
        </w:rPr>
        <w:t>永赢基金管理有限公司</w:t>
      </w:r>
    </w:p>
    <w:p w:rsidR="00154162" w:rsidRDefault="00702836">
      <w:pPr>
        <w:pStyle w:val="a3"/>
        <w:spacing w:before="182" w:line="220" w:lineRule="auto"/>
        <w:ind w:left="7772"/>
      </w:pPr>
      <w:r>
        <w:rPr>
          <w:spacing w:val="-8"/>
        </w:rPr>
        <w:t>202</w:t>
      </w:r>
      <w:r>
        <w:rPr>
          <w:rFonts w:hint="eastAsia"/>
          <w:spacing w:val="-8"/>
          <w:lang w:eastAsia="zh-CN"/>
        </w:rPr>
        <w:t>6</w:t>
      </w:r>
      <w:r>
        <w:rPr>
          <w:spacing w:val="-8"/>
        </w:rPr>
        <w:t>年</w:t>
      </w:r>
      <w:r>
        <w:rPr>
          <w:spacing w:val="-48"/>
        </w:rPr>
        <w:t xml:space="preserve"> </w:t>
      </w:r>
      <w:r>
        <w:rPr>
          <w:spacing w:val="-8"/>
        </w:rPr>
        <w:t>0</w:t>
      </w:r>
      <w:r w:rsidR="00FE2BE2">
        <w:rPr>
          <w:rFonts w:hint="eastAsia"/>
          <w:spacing w:val="-8"/>
          <w:lang w:eastAsia="zh-CN"/>
        </w:rPr>
        <w:t>1 月 31日</w:t>
      </w:r>
    </w:p>
    <w:sectPr w:rsidR="00154162" w:rsidSect="00406E79">
      <w:pgSz w:w="11907" w:h="16839"/>
      <w:pgMar w:top="1226" w:right="867" w:bottom="0" w:left="112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3FE" w:rsidRDefault="006443FE" w:rsidP="00FE2BE2">
      <w:r>
        <w:separator/>
      </w:r>
    </w:p>
  </w:endnote>
  <w:endnote w:type="continuationSeparator" w:id="0">
    <w:p w:rsidR="006443FE" w:rsidRDefault="006443FE" w:rsidP="00FE2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 Regular">
    <w:altName w:val="Arial Unicode MS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3FE" w:rsidRDefault="006443FE" w:rsidP="00FE2BE2">
      <w:r>
        <w:separator/>
      </w:r>
    </w:p>
  </w:footnote>
  <w:footnote w:type="continuationSeparator" w:id="0">
    <w:p w:rsidR="006443FE" w:rsidRDefault="006443FE" w:rsidP="00FE2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23DE7"/>
    <w:multiLevelType w:val="singleLevel"/>
    <w:tmpl w:val="1DFE7A5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154162"/>
    <w:rsid w:val="001007EB"/>
    <w:rsid w:val="00154162"/>
    <w:rsid w:val="00406E79"/>
    <w:rsid w:val="006443FE"/>
    <w:rsid w:val="00702836"/>
    <w:rsid w:val="007D4D3E"/>
    <w:rsid w:val="009D2DA4"/>
    <w:rsid w:val="009D534F"/>
    <w:rsid w:val="00FE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7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06E79"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qFormat/>
    <w:rsid w:val="00406E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sid w:val="00406E79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2B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BE2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FE2B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BE2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7D4D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4D3E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4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ZHONGM</cp:lastModifiedBy>
  <cp:revision>2</cp:revision>
  <dcterms:created xsi:type="dcterms:W3CDTF">2026-01-30T16:01:00Z</dcterms:created>
  <dcterms:modified xsi:type="dcterms:W3CDTF">2026-01-30T16:01:00Z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2026-01-12T23:10:05Z</vt:filetime>
  </property>
  <property fmtid="{D5CDD505-2E9C-101B-9397-08002B2CF9AE}" pid="4" name="KSOProductBuildVer">
    <vt:lpwstr>2052-12.1.24703.24703</vt:lpwstr>
  </property>
  <property fmtid="{D5CDD505-2E9C-101B-9397-08002B2CF9AE}" pid="5" name="ICV">
    <vt:lpwstr>d100d9373b79475e9d6638866e3af7f5_23</vt:lpwstr>
  </property>
</Properties>
</file>