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A5A" w:rsidRDefault="00C65A5A">
      <w:pPr>
        <w:pStyle w:val="biaoge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富安达优势成长混合型证券投资基金基金经理变更公告</w:t>
      </w:r>
    </w:p>
    <w:p w:rsidR="00C65A5A" w:rsidRDefault="00C65A5A">
      <w:pPr>
        <w:pStyle w:val="biaogecenter"/>
        <w:rPr>
          <w:rFonts w:hint="eastAsia"/>
        </w:rPr>
      </w:pPr>
    </w:p>
    <w:p w:rsidR="00C65A5A" w:rsidRDefault="00C65A5A">
      <w:pPr>
        <w:pStyle w:val="biaogecenter"/>
        <w:rPr>
          <w:rFonts w:hint="eastAsia"/>
        </w:rPr>
      </w:pPr>
      <w:r>
        <w:rPr>
          <w:rFonts w:hint="eastAsia"/>
        </w:rPr>
        <w:t>公告送出日期：2026年01月31日</w:t>
      </w:r>
    </w:p>
    <w:p w:rsidR="00C65A5A" w:rsidRDefault="00C65A5A">
      <w:pPr>
        <w:pStyle w:val="dazhangjie"/>
        <w:rPr>
          <w:rFonts w:hint="eastAsia"/>
        </w:rPr>
      </w:pPr>
      <w:r>
        <w:rPr>
          <w:rFonts w:hAnsi="Calibri" w:hint="eastAsia"/>
          <w:b/>
          <w:color w:val="000000"/>
        </w:rPr>
        <w:t>1 公告基本信息</w:t>
      </w:r>
    </w:p>
    <w:p w:rsidR="00C65A5A" w:rsidRDefault="00C65A5A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tbl>
      <w:tblPr>
        <w:tblW w:w="8250" w:type="dxa"/>
        <w:tblInd w:w="108" w:type="dxa"/>
        <w:tblLook w:val="04A0"/>
      </w:tblPr>
      <w:tblGrid>
        <w:gridCol w:w="3072"/>
        <w:gridCol w:w="5178"/>
      </w:tblGrid>
      <w:tr w:rsidR="00C65A5A" w:rsidRPr="0059799C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富安达优势成长混合型证券投资基金</w:t>
            </w:r>
          </w:p>
        </w:tc>
      </w:tr>
      <w:tr w:rsidR="00C65A5A" w:rsidRPr="0059799C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富安达优势成长混合</w:t>
            </w:r>
          </w:p>
        </w:tc>
      </w:tr>
      <w:tr w:rsidR="00C65A5A" w:rsidRPr="0059799C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 xml:space="preserve">710001 </w:t>
            </w:r>
          </w:p>
        </w:tc>
      </w:tr>
      <w:tr w:rsidR="00C65A5A" w:rsidRPr="0059799C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富安达基金管理有限公司</w:t>
            </w:r>
          </w:p>
        </w:tc>
      </w:tr>
      <w:tr w:rsidR="00C65A5A" w:rsidRPr="0059799C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《公开募集证券投资基金信息披露管理办法》、《基金管理公司投资管理人员管理指导意见》等法律法规的规定</w:t>
            </w:r>
          </w:p>
        </w:tc>
      </w:tr>
      <w:tr w:rsidR="00C65A5A" w:rsidRPr="0059799C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基金经理变更类型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增聘基金经理</w:t>
            </w:r>
          </w:p>
        </w:tc>
      </w:tr>
      <w:tr w:rsidR="00C65A5A" w:rsidRPr="0059799C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新任基金经理姓名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李守峰</w:t>
            </w:r>
          </w:p>
        </w:tc>
      </w:tr>
      <w:tr w:rsidR="00C65A5A" w:rsidRPr="0059799C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共同管理本基金的其他基金经理姓名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申坤</w:t>
            </w:r>
          </w:p>
        </w:tc>
      </w:tr>
    </w:tbl>
    <w:p w:rsidR="00C65A5A" w:rsidRDefault="00C65A5A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C65A5A" w:rsidRDefault="00C65A5A">
      <w:pPr>
        <w:pStyle w:val="dazhangjie"/>
        <w:divId w:val="1960723891"/>
        <w:rPr>
          <w:rFonts w:hint="eastAsia"/>
        </w:rPr>
      </w:pPr>
      <w:r>
        <w:rPr>
          <w:rFonts w:hAnsi="Calibri" w:hint="eastAsia"/>
          <w:b/>
          <w:color w:val="000000"/>
        </w:rPr>
        <w:t>2 新任基金经理的相关信息</w:t>
      </w:r>
    </w:p>
    <w:p w:rsidR="00C65A5A" w:rsidRDefault="00C65A5A">
      <w:pPr>
        <w:widowControl/>
        <w:jc w:val="left"/>
        <w:divId w:val="1960723891"/>
        <w:rPr>
          <w:rFonts w:ascii="宋体" w:hAnsi="宋体" w:cs="宋体" w:hint="eastAsia"/>
          <w:kern w:val="0"/>
          <w:sz w:val="24"/>
          <w:szCs w:val="24"/>
        </w:rPr>
      </w:pPr>
    </w:p>
    <w:tbl>
      <w:tblPr>
        <w:tblW w:w="8250" w:type="dxa"/>
        <w:tblInd w:w="108" w:type="dxa"/>
        <w:tblLook w:val="04A0"/>
      </w:tblPr>
      <w:tblGrid>
        <w:gridCol w:w="2062"/>
        <w:gridCol w:w="2062"/>
        <w:gridCol w:w="2063"/>
        <w:gridCol w:w="2063"/>
      </w:tblGrid>
      <w:tr w:rsidR="00C65A5A" w:rsidRPr="0059799C">
        <w:trPr>
          <w:divId w:val="1960723891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新任基金经理姓名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int="eastAsia"/>
              </w:rPr>
              <w:t>李守峰</w:t>
            </w:r>
          </w:p>
        </w:tc>
      </w:tr>
      <w:tr w:rsidR="00C65A5A" w:rsidRPr="0059799C">
        <w:trPr>
          <w:divId w:val="19607238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int="eastAsia"/>
              </w:rPr>
              <w:t>2026-01-30</w:t>
            </w:r>
          </w:p>
        </w:tc>
      </w:tr>
      <w:tr w:rsidR="00C65A5A" w:rsidRPr="0059799C">
        <w:trPr>
          <w:divId w:val="19607238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证券从业年限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int="eastAsia"/>
              </w:rPr>
              <w:t>16</w:t>
            </w:r>
          </w:p>
        </w:tc>
      </w:tr>
      <w:tr w:rsidR="00C65A5A" w:rsidRPr="0059799C">
        <w:trPr>
          <w:divId w:val="19607238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证券投资管理从业年限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int="eastAsia"/>
              </w:rPr>
              <w:t>11</w:t>
            </w:r>
          </w:p>
        </w:tc>
      </w:tr>
      <w:tr w:rsidR="00C65A5A" w:rsidRPr="0059799C">
        <w:trPr>
          <w:divId w:val="19607238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过往从业经历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int="eastAsia"/>
              </w:rPr>
              <w:t>历任万联证券研究所医药研究员，富安达基金管理有限公司高级行业研究员，现任基金经理，2021年6月28日至今兼任投资经理。具有基金从业资格。</w:t>
            </w:r>
          </w:p>
        </w:tc>
      </w:tr>
      <w:tr w:rsidR="00C65A5A" w:rsidRPr="0059799C">
        <w:trPr>
          <w:divId w:val="1960723891"/>
        </w:trPr>
        <w:tc>
          <w:tcPr>
            <w:tcW w:w="8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其中：管理过公募基金的名称及期间</w:t>
            </w:r>
          </w:p>
        </w:tc>
      </w:tr>
      <w:tr w:rsidR="00C65A5A" w:rsidRPr="0059799C">
        <w:trPr>
          <w:divId w:val="1960723891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基金主代码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基金名称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任职日期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离任日期</w:t>
            </w:r>
          </w:p>
        </w:tc>
      </w:tr>
      <w:tr w:rsidR="00C65A5A" w:rsidRPr="0059799C">
        <w:trPr>
          <w:divId w:val="1960723891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001861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富安达健康人生灵活配置混合型证券投资基金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2015-12-25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-</w:t>
            </w:r>
          </w:p>
        </w:tc>
      </w:tr>
      <w:tr w:rsidR="00C65A5A" w:rsidRPr="0059799C">
        <w:trPr>
          <w:divId w:val="1960723891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011383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富安达医药创新</w:t>
            </w:r>
            <w:r>
              <w:rPr>
                <w:rFonts w:hAnsi="Calibri" w:hint="eastAsia"/>
                <w:color w:val="000000"/>
              </w:rPr>
              <w:lastRenderedPageBreak/>
              <w:t>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lastRenderedPageBreak/>
              <w:t>2021-03-09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-</w:t>
            </w:r>
          </w:p>
        </w:tc>
      </w:tr>
      <w:tr w:rsidR="00C65A5A" w:rsidRPr="0059799C">
        <w:trPr>
          <w:divId w:val="1960723891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lastRenderedPageBreak/>
              <w:t>710002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富安达策略精选灵活配置混合型证券投资基金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2018-11-30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2021-08-11</w:t>
            </w:r>
          </w:p>
        </w:tc>
      </w:tr>
      <w:tr w:rsidR="00C65A5A" w:rsidRPr="0059799C">
        <w:trPr>
          <w:divId w:val="1960723891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013067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富安达中小盘六个月持有期混合型发起式证券投资基金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2021-09-08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2025-08-07</w:t>
            </w:r>
          </w:p>
        </w:tc>
      </w:tr>
      <w:tr w:rsidR="00C65A5A" w:rsidRPr="0059799C">
        <w:trPr>
          <w:divId w:val="1960723891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002584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富安达长盈灵活配置混合型证券投资基金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2022-10-28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2023-11-13</w:t>
            </w:r>
          </w:p>
        </w:tc>
      </w:tr>
      <w:tr w:rsidR="00C65A5A" w:rsidRPr="0059799C">
        <w:trPr>
          <w:divId w:val="1960723891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017048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富安达产业优选混合型证券投资基金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2023-03-01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2024-07-26</w:t>
            </w:r>
          </w:p>
        </w:tc>
      </w:tr>
      <w:tr w:rsidR="00C65A5A" w:rsidRPr="0059799C">
        <w:trPr>
          <w:divId w:val="1960723891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000755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富安达新兴成长灵活配置混合型证券投资基金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2023-04-07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2025-08-07</w:t>
            </w:r>
          </w:p>
        </w:tc>
      </w:tr>
      <w:tr w:rsidR="00C65A5A" w:rsidRPr="0059799C">
        <w:trPr>
          <w:divId w:val="1960723891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004549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富安达消费主题灵活配置混合型证券投资基金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2023-06-08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2025-08-07</w:t>
            </w:r>
          </w:p>
        </w:tc>
      </w:tr>
      <w:tr w:rsidR="00C65A5A" w:rsidRPr="0059799C">
        <w:trPr>
          <w:divId w:val="1960723891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710001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富安达优势成长混合型证券投资基金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2023-06-08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2024-07-26</w:t>
            </w:r>
          </w:p>
        </w:tc>
      </w:tr>
      <w:tr w:rsidR="00C65A5A" w:rsidRPr="0059799C">
        <w:trPr>
          <w:divId w:val="19607238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是否曾被监管机构予以行政处罚或采取行政监管措施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int="eastAsia"/>
              </w:rPr>
              <w:t>否</w:t>
            </w:r>
          </w:p>
        </w:tc>
      </w:tr>
      <w:tr w:rsidR="00C65A5A" w:rsidRPr="0059799C">
        <w:trPr>
          <w:divId w:val="19607238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是否已取得基金从业资格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int="eastAsia"/>
              </w:rPr>
              <w:t>是</w:t>
            </w:r>
          </w:p>
        </w:tc>
      </w:tr>
      <w:tr w:rsidR="00C65A5A" w:rsidRPr="0059799C">
        <w:trPr>
          <w:divId w:val="19607238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取得的其他相关从业资格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int="eastAsia"/>
              </w:rPr>
              <w:t>-</w:t>
            </w:r>
          </w:p>
        </w:tc>
      </w:tr>
      <w:tr w:rsidR="00C65A5A" w:rsidRPr="0059799C">
        <w:trPr>
          <w:divId w:val="19607238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国籍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int="eastAsia"/>
              </w:rPr>
              <w:t>中国</w:t>
            </w:r>
          </w:p>
        </w:tc>
      </w:tr>
      <w:tr w:rsidR="00C65A5A" w:rsidRPr="0059799C">
        <w:trPr>
          <w:divId w:val="19607238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学历、学位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int="eastAsia"/>
              </w:rPr>
              <w:t>研究生、博士</w:t>
            </w:r>
          </w:p>
        </w:tc>
      </w:tr>
      <w:tr w:rsidR="00C65A5A" w:rsidRPr="0059799C">
        <w:trPr>
          <w:divId w:val="19607238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left"/>
              <w:wordWrap w:val="0"/>
            </w:pPr>
            <w:r>
              <w:rPr>
                <w:rFonts w:hint="eastAsia"/>
              </w:rPr>
              <w:t>是否已按规定在中国基金业协会注册/登记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65A5A" w:rsidRDefault="00C65A5A">
            <w:pPr>
              <w:pStyle w:val="biaogecenter"/>
              <w:wordWrap w:val="0"/>
            </w:pPr>
            <w:r>
              <w:rPr>
                <w:rFonts w:hint="eastAsia"/>
              </w:rPr>
              <w:t>是</w:t>
            </w:r>
          </w:p>
        </w:tc>
      </w:tr>
    </w:tbl>
    <w:p w:rsidR="00C65A5A" w:rsidRDefault="00C65A5A">
      <w:pPr>
        <w:widowControl/>
        <w:spacing w:after="240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C65A5A" w:rsidRDefault="00C65A5A">
      <w:pPr>
        <w:pStyle w:val="dazhangjie"/>
        <w:rPr>
          <w:rFonts w:hint="eastAsia"/>
        </w:rPr>
      </w:pPr>
      <w:r>
        <w:rPr>
          <w:rFonts w:hint="eastAsia"/>
          <w:b/>
          <w:bCs/>
        </w:rPr>
        <w:t>3 其他需要说明的事项</w:t>
      </w:r>
    </w:p>
    <w:p w:rsidR="00C65A5A" w:rsidRDefault="00C65A5A">
      <w:pPr>
        <w:pStyle w:val="neirong"/>
        <w:rPr>
          <w:rFonts w:hint="eastAsia"/>
        </w:rPr>
      </w:pPr>
      <w:r>
        <w:rPr>
          <w:rFonts w:hint="eastAsia"/>
        </w:rPr>
        <w:lastRenderedPageBreak/>
        <w:t>  本公司已按规定向中国基金业协会办理相应手续。</w:t>
      </w:r>
      <w:r>
        <w:rPr>
          <w:rFonts w:hint="eastAsia"/>
        </w:rPr>
        <w:br/>
        <w:t>  特此公告。</w:t>
      </w:r>
    </w:p>
    <w:p w:rsidR="00C65A5A" w:rsidRDefault="00C65A5A">
      <w:pPr>
        <w:pStyle w:val="biaogeright"/>
        <w:rPr>
          <w:rFonts w:hint="eastAsia"/>
        </w:rPr>
      </w:pPr>
      <w:r>
        <w:rPr>
          <w:rFonts w:hAnsi="Calibri" w:hint="eastAsia"/>
          <w:color w:val="000000"/>
        </w:rPr>
        <w:t>富安达基金管理有限公司</w:t>
      </w:r>
    </w:p>
    <w:p w:rsidR="00C65A5A" w:rsidRDefault="00C65A5A">
      <w:pPr>
        <w:pStyle w:val="biaogeright"/>
        <w:rPr>
          <w:rFonts w:hint="eastAsia"/>
        </w:rPr>
      </w:pPr>
      <w:r>
        <w:rPr>
          <w:rFonts w:hAnsi="Calibri" w:hint="eastAsia"/>
          <w:color w:val="000000"/>
        </w:rPr>
        <w:t>2026年01月31日</w:t>
      </w:r>
    </w:p>
    <w:sectPr w:rsidR="00C65A5A">
      <w:pgSz w:w="11926" w:h="15840"/>
      <w:pgMar w:top="1418" w:right="1418" w:bottom="853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A5A" w:rsidRDefault="00C65A5A" w:rsidP="0059799C">
      <w:r>
        <w:separator/>
      </w:r>
    </w:p>
  </w:endnote>
  <w:endnote w:type="continuationSeparator" w:id="0">
    <w:p w:rsidR="00C65A5A" w:rsidRDefault="00C65A5A" w:rsidP="0059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A5A" w:rsidRDefault="00C65A5A" w:rsidP="0059799C">
      <w:r>
        <w:separator/>
      </w:r>
    </w:p>
  </w:footnote>
  <w:footnote w:type="continuationSeparator" w:id="0">
    <w:p w:rsidR="00C65A5A" w:rsidRDefault="00C65A5A" w:rsidP="005979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9C"/>
    <w:rsid w:val="00523AE4"/>
    <w:rsid w:val="0059799C"/>
    <w:rsid w:val="00C65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ht$tp://schemas.microsoft.com/office/2004/12/omml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fy">
    <w:name w:val="msonormalfy"/>
    <w:qFormat/>
    <w:pPr>
      <w:widowControl w:val="0"/>
      <w:jc w:val="center"/>
    </w:pPr>
    <w:rPr>
      <w:rFonts w:cs="Times New Roman"/>
      <w:kern w:val="2"/>
      <w:sz w:val="33"/>
      <w:szCs w:val="22"/>
    </w:rPr>
  </w:style>
  <w:style w:type="paragraph" w:customStyle="1" w:styleId="msonormalnone">
    <w:name w:val="msonormal_none"/>
    <w:qFormat/>
    <w:pPr>
      <w:widowControl w:val="0"/>
    </w:pPr>
    <w:rPr>
      <w:rFonts w:cs="Times New Roman"/>
      <w:kern w:val="2"/>
      <w:sz w:val="21"/>
      <w:szCs w:val="22"/>
    </w:rPr>
  </w:style>
  <w:style w:type="paragraph" w:styleId="a3">
    <w:name w:val="header"/>
    <w:basedOn w:val="a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Pr>
      <w:rFonts w:ascii="Times New Roman" w:hAnsi="Times New Roman" w:cs="Times New Roman" w:hint="default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ascii="Times New Roman" w:hAnsi="Times New Roman" w:cs="Times New Roman" w:hint="default"/>
      <w:sz w:val="18"/>
      <w:szCs w:val="18"/>
    </w:rPr>
  </w:style>
  <w:style w:type="paragraph" w:customStyle="1" w:styleId="msonormal1">
    <w:name w:val="msonormal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zhangjiep">
    <w:name w:val="zhangjie_p"/>
    <w:basedOn w:val="a"/>
    <w:pPr>
      <w:widowControl/>
      <w:autoSpaceDE w:val="0"/>
      <w:autoSpaceDN w:val="0"/>
      <w:adjustRightInd w:val="0"/>
      <w:spacing w:before="24" w:line="288" w:lineRule="auto"/>
      <w:ind w:left="15"/>
      <w:jc w:val="left"/>
      <w:outlineLvl w:val="1"/>
    </w:pPr>
    <w:rPr>
      <w:rFonts w:ascii="宋体" w:hAnsi="宋体" w:cs="宋体"/>
      <w:kern w:val="0"/>
      <w:sz w:val="24"/>
      <w:szCs w:val="24"/>
    </w:rPr>
  </w:style>
  <w:style w:type="paragraph" w:customStyle="1" w:styleId="zhangjiep2">
    <w:name w:val="zhangjie_p2"/>
    <w:basedOn w:val="a"/>
    <w:pPr>
      <w:widowControl/>
      <w:autoSpaceDE w:val="0"/>
      <w:autoSpaceDN w:val="0"/>
      <w:adjustRightInd w:val="0"/>
      <w:spacing w:before="24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hongyaotishi">
    <w:name w:val="zhongyaotishi"/>
    <w:basedOn w:val="a"/>
    <w:pPr>
      <w:widowControl/>
      <w:autoSpaceDE w:val="0"/>
      <w:autoSpaceDN w:val="0"/>
      <w:adjustRightInd w:val="0"/>
      <w:spacing w:before="30" w:line="288" w:lineRule="auto"/>
      <w:ind w:left="15" w:firstLine="482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right1">
    <w:name w:val="biaoge_righ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biaogecenter1">
    <w:name w:val="biaoge_center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878</Characters>
  <Application>Microsoft Office Word</Application>
  <DocSecurity>4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bbjiang</dc:creator>
  <cp:keywords/>
  <dc:description/>
  <cp:lastModifiedBy>ZHONGM</cp:lastModifiedBy>
  <cp:revision>2</cp:revision>
  <dcterms:created xsi:type="dcterms:W3CDTF">2026-01-30T16:01:00Z</dcterms:created>
  <dcterms:modified xsi:type="dcterms:W3CDTF">2026-01-30T16:01:00Z</dcterms:modified>
</cp:coreProperties>
</file>