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3C6" w:rsidRDefault="006A4FF6">
      <w:pPr>
        <w:spacing w:line="360" w:lineRule="auto"/>
        <w:jc w:val="center"/>
        <w:rPr>
          <w:rStyle w:val="d1"/>
          <w:rFonts w:hAnsi="宋体"/>
          <w:color w:val="auto"/>
          <w:sz w:val="24"/>
          <w:szCs w:val="24"/>
        </w:rPr>
      </w:pPr>
      <w:bookmarkStart w:id="0" w:name="_GoBack"/>
      <w:bookmarkStart w:id="1" w:name="OLE_LINK1"/>
      <w:bookmarkStart w:id="2" w:name="OLE_LINK3"/>
      <w:bookmarkStart w:id="3" w:name="OLE_LINK2"/>
      <w:bookmarkEnd w:id="0"/>
      <w:r>
        <w:rPr>
          <w:rStyle w:val="d1"/>
          <w:rFonts w:hAnsi="宋体" w:hint="eastAsia"/>
          <w:color w:val="auto"/>
          <w:sz w:val="24"/>
          <w:szCs w:val="24"/>
        </w:rPr>
        <w:t>关于新增国泰海通证券股份有限公司为部分基金</w:t>
      </w:r>
    </w:p>
    <w:p w:rsidR="001073C6" w:rsidRDefault="006A4FF6">
      <w:pPr>
        <w:spacing w:line="360" w:lineRule="auto"/>
        <w:jc w:val="center"/>
        <w:rPr>
          <w:rStyle w:val="d1"/>
          <w:rFonts w:hAnsi="宋体"/>
          <w:color w:val="auto"/>
          <w:sz w:val="24"/>
          <w:szCs w:val="24"/>
        </w:rPr>
      </w:pPr>
      <w:r>
        <w:rPr>
          <w:rStyle w:val="d1"/>
          <w:rFonts w:hAnsi="宋体" w:hint="eastAsia"/>
          <w:color w:val="auto"/>
          <w:sz w:val="24"/>
          <w:szCs w:val="24"/>
        </w:rPr>
        <w:t>流动性服务商</w:t>
      </w:r>
      <w:r>
        <w:rPr>
          <w:rStyle w:val="d1"/>
          <w:rFonts w:hAnsi="宋体"/>
          <w:color w:val="auto"/>
          <w:sz w:val="24"/>
          <w:szCs w:val="24"/>
        </w:rPr>
        <w:t>的公告</w:t>
      </w:r>
      <w:bookmarkEnd w:id="1"/>
    </w:p>
    <w:bookmarkEnd w:id="2"/>
    <w:bookmarkEnd w:id="3"/>
    <w:p w:rsidR="001073C6" w:rsidRDefault="001073C6">
      <w:pPr>
        <w:spacing w:line="360" w:lineRule="auto"/>
        <w:jc w:val="center"/>
        <w:rPr>
          <w:rStyle w:val="c1"/>
          <w:rFonts w:hAnsi="宋体"/>
          <w:b/>
          <w:bCs/>
          <w:color w:val="auto"/>
          <w:kern w:val="0"/>
          <w:sz w:val="24"/>
          <w:szCs w:val="24"/>
        </w:rPr>
      </w:pPr>
    </w:p>
    <w:p w:rsidR="001073C6" w:rsidRDefault="006A4FF6">
      <w:pPr>
        <w:spacing w:line="360" w:lineRule="auto"/>
        <w:ind w:firstLineChars="200" w:firstLine="480"/>
        <w:rPr>
          <w:rStyle w:val="c1"/>
          <w:color w:val="auto"/>
          <w:kern w:val="0"/>
          <w:sz w:val="24"/>
          <w:szCs w:val="24"/>
        </w:rPr>
      </w:pPr>
      <w:r>
        <w:rPr>
          <w:rStyle w:val="c1"/>
          <w:rFonts w:hAnsi="宋体" w:hint="eastAsia"/>
          <w:color w:val="auto"/>
          <w:kern w:val="0"/>
          <w:sz w:val="24"/>
          <w:szCs w:val="24"/>
        </w:rPr>
        <w:t>为促进华夏中证沪深港黄金产业股票交易型开放式指数证券投资基金（</w:t>
      </w:r>
      <w:r>
        <w:rPr>
          <w:rStyle w:val="c1"/>
          <w:rFonts w:hAnsi="宋体" w:hint="eastAsia"/>
          <w:color w:val="auto"/>
          <w:kern w:val="0"/>
          <w:sz w:val="24"/>
          <w:szCs w:val="24"/>
        </w:rPr>
        <w:t>159562</w:t>
      </w:r>
      <w:r>
        <w:rPr>
          <w:rStyle w:val="c1"/>
          <w:rFonts w:hAnsi="宋体" w:hint="eastAsia"/>
          <w:color w:val="auto"/>
          <w:kern w:val="0"/>
          <w:sz w:val="24"/>
          <w:szCs w:val="24"/>
        </w:rPr>
        <w:t>）、华夏国证通用航空产业交易型开放式指数证券投资基金（</w:t>
      </w:r>
      <w:r>
        <w:rPr>
          <w:rStyle w:val="c1"/>
          <w:rFonts w:hAnsi="宋体" w:hint="eastAsia"/>
          <w:color w:val="auto"/>
          <w:kern w:val="0"/>
          <w:sz w:val="24"/>
          <w:szCs w:val="24"/>
        </w:rPr>
        <w:t>159230</w:t>
      </w:r>
      <w:r>
        <w:rPr>
          <w:rStyle w:val="c1"/>
          <w:rFonts w:hAnsi="宋体" w:hint="eastAsia"/>
          <w:color w:val="auto"/>
          <w:kern w:val="0"/>
          <w:sz w:val="24"/>
          <w:szCs w:val="24"/>
        </w:rPr>
        <w:t>）的市场流动性和平稳运行，根据《深圳证券交易所证券投资基金业务指引第</w:t>
      </w:r>
      <w:r>
        <w:rPr>
          <w:rStyle w:val="c1"/>
          <w:rFonts w:hAnsi="宋体" w:hint="eastAsia"/>
          <w:color w:val="auto"/>
          <w:kern w:val="0"/>
          <w:sz w:val="24"/>
          <w:szCs w:val="24"/>
        </w:rPr>
        <w:t>2</w:t>
      </w:r>
      <w:r>
        <w:rPr>
          <w:rStyle w:val="c1"/>
          <w:rFonts w:hAnsi="宋体" w:hint="eastAsia"/>
          <w:color w:val="auto"/>
          <w:kern w:val="0"/>
          <w:sz w:val="24"/>
          <w:szCs w:val="24"/>
        </w:rPr>
        <w:t>号——流动性服务》等有关规定，自</w:t>
      </w:r>
      <w:r>
        <w:rPr>
          <w:rStyle w:val="c1"/>
          <w:rFonts w:hAnsi="宋体" w:hint="eastAsia"/>
          <w:color w:val="auto"/>
          <w:kern w:val="0"/>
          <w:sz w:val="24"/>
          <w:szCs w:val="24"/>
        </w:rPr>
        <w:t>2026</w:t>
      </w:r>
      <w:r>
        <w:rPr>
          <w:rStyle w:val="c1"/>
          <w:rFonts w:hAnsi="宋体" w:hint="eastAsia"/>
          <w:color w:val="auto"/>
          <w:kern w:val="0"/>
          <w:sz w:val="24"/>
          <w:szCs w:val="24"/>
        </w:rPr>
        <w:t>年</w:t>
      </w:r>
      <w:r>
        <w:rPr>
          <w:rStyle w:val="c1"/>
          <w:rFonts w:hAnsi="宋体" w:hint="eastAsia"/>
          <w:color w:val="auto"/>
          <w:kern w:val="0"/>
          <w:sz w:val="24"/>
          <w:szCs w:val="24"/>
        </w:rPr>
        <w:t>1</w:t>
      </w:r>
      <w:r>
        <w:rPr>
          <w:rStyle w:val="c1"/>
          <w:rFonts w:hAnsi="宋体" w:hint="eastAsia"/>
          <w:color w:val="auto"/>
          <w:kern w:val="0"/>
          <w:sz w:val="24"/>
          <w:szCs w:val="24"/>
        </w:rPr>
        <w:t>月</w:t>
      </w:r>
      <w:r>
        <w:rPr>
          <w:rStyle w:val="c1"/>
          <w:rFonts w:hAnsi="宋体" w:hint="eastAsia"/>
          <w:color w:val="auto"/>
          <w:kern w:val="0"/>
          <w:sz w:val="24"/>
          <w:szCs w:val="24"/>
        </w:rPr>
        <w:t>30</w:t>
      </w:r>
      <w:r>
        <w:rPr>
          <w:rStyle w:val="c1"/>
          <w:rFonts w:hAnsi="宋体" w:hint="eastAsia"/>
          <w:color w:val="auto"/>
          <w:kern w:val="0"/>
          <w:sz w:val="24"/>
          <w:szCs w:val="24"/>
        </w:rPr>
        <w:t>日起，本公司新增国泰海通证券股份有限公司为上述基金的流动性服务商。</w:t>
      </w:r>
    </w:p>
    <w:p w:rsidR="001073C6" w:rsidRDefault="006A4FF6">
      <w:pPr>
        <w:pStyle w:val="c"/>
        <w:spacing w:before="0" w:beforeAutospacing="0" w:after="0" w:afterAutospacing="0" w:line="360" w:lineRule="auto"/>
        <w:ind w:firstLineChars="200" w:firstLine="480"/>
        <w:rPr>
          <w:rFonts w:ascii="Times New Roman" w:eastAsia="宋体" w:hAnsi="Times New Roman" w:cs="Times New Roman"/>
          <w:color w:val="auto"/>
          <w:sz w:val="24"/>
          <w:szCs w:val="24"/>
        </w:rPr>
      </w:pPr>
      <w:r>
        <w:rPr>
          <w:rFonts w:ascii="Times New Roman" w:eastAsia="宋体" w:hAnsi="宋体" w:cs="Times New Roman"/>
          <w:color w:val="auto"/>
          <w:sz w:val="24"/>
          <w:szCs w:val="24"/>
        </w:rPr>
        <w:t>特此公告</w:t>
      </w:r>
    </w:p>
    <w:p w:rsidR="001073C6" w:rsidRDefault="001073C6">
      <w:pPr>
        <w:spacing w:line="360" w:lineRule="auto"/>
        <w:ind w:firstLineChars="200" w:firstLine="480"/>
        <w:jc w:val="right"/>
        <w:rPr>
          <w:sz w:val="24"/>
        </w:rPr>
      </w:pPr>
    </w:p>
    <w:p w:rsidR="001073C6" w:rsidRDefault="001073C6">
      <w:pPr>
        <w:spacing w:line="360" w:lineRule="auto"/>
        <w:ind w:firstLineChars="200" w:firstLine="480"/>
        <w:jc w:val="right"/>
        <w:rPr>
          <w:sz w:val="24"/>
        </w:rPr>
      </w:pPr>
    </w:p>
    <w:p w:rsidR="001073C6" w:rsidRDefault="006A4FF6">
      <w:pPr>
        <w:spacing w:line="360" w:lineRule="auto"/>
        <w:ind w:firstLineChars="200" w:firstLine="480"/>
        <w:jc w:val="right"/>
        <w:rPr>
          <w:sz w:val="24"/>
        </w:rPr>
      </w:pPr>
      <w:r>
        <w:rPr>
          <w:rFonts w:hAnsi="宋体"/>
          <w:sz w:val="24"/>
        </w:rPr>
        <w:t>华夏基金管理有限公司</w:t>
      </w:r>
    </w:p>
    <w:p w:rsidR="001073C6" w:rsidRDefault="006A4FF6">
      <w:pPr>
        <w:wordWrap w:val="0"/>
        <w:spacing w:line="360" w:lineRule="auto"/>
        <w:ind w:firstLineChars="200" w:firstLine="480"/>
        <w:jc w:val="right"/>
        <w:rPr>
          <w:rFonts w:ascii="宋体" w:hAnsi="宋体"/>
          <w:sz w:val="24"/>
        </w:rPr>
      </w:pPr>
      <w:r>
        <w:rPr>
          <w:rFonts w:ascii="宋体" w:hAnsi="宋体" w:hint="eastAsia"/>
          <w:sz w:val="24"/>
        </w:rPr>
        <w:t>二〇二六年一月三十日</w:t>
      </w:r>
    </w:p>
    <w:sectPr w:rsidR="001073C6" w:rsidSect="009C59D4">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9D4" w:rsidRDefault="006A4FF6">
      <w:r>
        <w:separator/>
      </w:r>
    </w:p>
  </w:endnote>
  <w:endnote w:type="continuationSeparator" w:id="0">
    <w:p w:rsidR="009C59D4" w:rsidRDefault="006A4F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9D4" w:rsidRDefault="006A4FF6">
      <w:r>
        <w:separator/>
      </w:r>
    </w:p>
  </w:footnote>
  <w:footnote w:type="continuationSeparator" w:id="0">
    <w:p w:rsidR="009C59D4" w:rsidRDefault="006A4F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3C6" w:rsidRDefault="001073C6">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4403"/>
    <w:rsid w:val="00011D4D"/>
    <w:rsid w:val="00015D52"/>
    <w:rsid w:val="00036CDE"/>
    <w:rsid w:val="000422AF"/>
    <w:rsid w:val="00042817"/>
    <w:rsid w:val="000515B4"/>
    <w:rsid w:val="000577F0"/>
    <w:rsid w:val="00072A74"/>
    <w:rsid w:val="00072ADD"/>
    <w:rsid w:val="00077EFE"/>
    <w:rsid w:val="000815D8"/>
    <w:rsid w:val="00082B5B"/>
    <w:rsid w:val="00093916"/>
    <w:rsid w:val="000A1546"/>
    <w:rsid w:val="000B31B8"/>
    <w:rsid w:val="000C28FB"/>
    <w:rsid w:val="000C5591"/>
    <w:rsid w:val="000D7E6C"/>
    <w:rsid w:val="000E2681"/>
    <w:rsid w:val="000E3EAF"/>
    <w:rsid w:val="000F0115"/>
    <w:rsid w:val="000F2D06"/>
    <w:rsid w:val="00101C34"/>
    <w:rsid w:val="00102EC9"/>
    <w:rsid w:val="001073C6"/>
    <w:rsid w:val="00120857"/>
    <w:rsid w:val="00133341"/>
    <w:rsid w:val="0013573D"/>
    <w:rsid w:val="00137D1B"/>
    <w:rsid w:val="00140B96"/>
    <w:rsid w:val="00142AA4"/>
    <w:rsid w:val="00145D56"/>
    <w:rsid w:val="00153635"/>
    <w:rsid w:val="00155FD3"/>
    <w:rsid w:val="00161241"/>
    <w:rsid w:val="00173663"/>
    <w:rsid w:val="00185854"/>
    <w:rsid w:val="00186715"/>
    <w:rsid w:val="00193309"/>
    <w:rsid w:val="001A1783"/>
    <w:rsid w:val="001A3DC7"/>
    <w:rsid w:val="001A64E0"/>
    <w:rsid w:val="001C5360"/>
    <w:rsid w:val="001F1672"/>
    <w:rsid w:val="001F292B"/>
    <w:rsid w:val="001F3AAB"/>
    <w:rsid w:val="001F4721"/>
    <w:rsid w:val="00205C83"/>
    <w:rsid w:val="002102D2"/>
    <w:rsid w:val="00231171"/>
    <w:rsid w:val="00246CC3"/>
    <w:rsid w:val="002512E8"/>
    <w:rsid w:val="002645AE"/>
    <w:rsid w:val="00270E62"/>
    <w:rsid w:val="002712CC"/>
    <w:rsid w:val="002738BF"/>
    <w:rsid w:val="00282D95"/>
    <w:rsid w:val="00295D25"/>
    <w:rsid w:val="002A6A93"/>
    <w:rsid w:val="002B6158"/>
    <w:rsid w:val="002C3422"/>
    <w:rsid w:val="002D60B2"/>
    <w:rsid w:val="002F370B"/>
    <w:rsid w:val="002F4933"/>
    <w:rsid w:val="00301292"/>
    <w:rsid w:val="0030682E"/>
    <w:rsid w:val="0033140B"/>
    <w:rsid w:val="00351DAF"/>
    <w:rsid w:val="00362143"/>
    <w:rsid w:val="00384EFB"/>
    <w:rsid w:val="00387EED"/>
    <w:rsid w:val="00391643"/>
    <w:rsid w:val="00392DE1"/>
    <w:rsid w:val="003965BB"/>
    <w:rsid w:val="003A3B2B"/>
    <w:rsid w:val="003B084B"/>
    <w:rsid w:val="003B242E"/>
    <w:rsid w:val="003B38ED"/>
    <w:rsid w:val="003F7251"/>
    <w:rsid w:val="003F7EAA"/>
    <w:rsid w:val="0040299B"/>
    <w:rsid w:val="0040402E"/>
    <w:rsid w:val="004235A8"/>
    <w:rsid w:val="00431111"/>
    <w:rsid w:val="00434E8B"/>
    <w:rsid w:val="0044540A"/>
    <w:rsid w:val="0044565C"/>
    <w:rsid w:val="0046280A"/>
    <w:rsid w:val="00470072"/>
    <w:rsid w:val="004708D6"/>
    <w:rsid w:val="00480A1C"/>
    <w:rsid w:val="00483F62"/>
    <w:rsid w:val="004854DF"/>
    <w:rsid w:val="0049121A"/>
    <w:rsid w:val="004A4127"/>
    <w:rsid w:val="004A6E7B"/>
    <w:rsid w:val="004B6088"/>
    <w:rsid w:val="004C000D"/>
    <w:rsid w:val="004C1873"/>
    <w:rsid w:val="004D10E1"/>
    <w:rsid w:val="004E3075"/>
    <w:rsid w:val="004E4216"/>
    <w:rsid w:val="004E660B"/>
    <w:rsid w:val="00512548"/>
    <w:rsid w:val="00520A23"/>
    <w:rsid w:val="0052202F"/>
    <w:rsid w:val="00524205"/>
    <w:rsid w:val="00526FCA"/>
    <w:rsid w:val="0053116F"/>
    <w:rsid w:val="005314EA"/>
    <w:rsid w:val="005364FF"/>
    <w:rsid w:val="00536B26"/>
    <w:rsid w:val="00541CE1"/>
    <w:rsid w:val="00547980"/>
    <w:rsid w:val="005546B1"/>
    <w:rsid w:val="0056420D"/>
    <w:rsid w:val="005724DC"/>
    <w:rsid w:val="0057276D"/>
    <w:rsid w:val="00596E8A"/>
    <w:rsid w:val="005A73A8"/>
    <w:rsid w:val="005C39C3"/>
    <w:rsid w:val="005E7F0E"/>
    <w:rsid w:val="005F78AC"/>
    <w:rsid w:val="0060360C"/>
    <w:rsid w:val="00613149"/>
    <w:rsid w:val="0062011C"/>
    <w:rsid w:val="0064629C"/>
    <w:rsid w:val="00650336"/>
    <w:rsid w:val="0066065C"/>
    <w:rsid w:val="00661447"/>
    <w:rsid w:val="006742E6"/>
    <w:rsid w:val="006800D7"/>
    <w:rsid w:val="006819C7"/>
    <w:rsid w:val="00693C52"/>
    <w:rsid w:val="006A4FF6"/>
    <w:rsid w:val="006B3D37"/>
    <w:rsid w:val="006C2EB9"/>
    <w:rsid w:val="006D1FCD"/>
    <w:rsid w:val="006D68BB"/>
    <w:rsid w:val="006E4410"/>
    <w:rsid w:val="006E6608"/>
    <w:rsid w:val="006E7C52"/>
    <w:rsid w:val="006F715D"/>
    <w:rsid w:val="00701A99"/>
    <w:rsid w:val="00702413"/>
    <w:rsid w:val="00733867"/>
    <w:rsid w:val="00746223"/>
    <w:rsid w:val="00754F30"/>
    <w:rsid w:val="007577A2"/>
    <w:rsid w:val="007677CE"/>
    <w:rsid w:val="0078233D"/>
    <w:rsid w:val="007842E2"/>
    <w:rsid w:val="007A0829"/>
    <w:rsid w:val="007B4700"/>
    <w:rsid w:val="007B7BEE"/>
    <w:rsid w:val="007C042C"/>
    <w:rsid w:val="007C19F0"/>
    <w:rsid w:val="007C24FE"/>
    <w:rsid w:val="007D37F5"/>
    <w:rsid w:val="007E3089"/>
    <w:rsid w:val="007E3F6E"/>
    <w:rsid w:val="007E73BD"/>
    <w:rsid w:val="00807B78"/>
    <w:rsid w:val="008112AD"/>
    <w:rsid w:val="00811E37"/>
    <w:rsid w:val="00812388"/>
    <w:rsid w:val="0081465A"/>
    <w:rsid w:val="00825EF8"/>
    <w:rsid w:val="00832796"/>
    <w:rsid w:val="008431FD"/>
    <w:rsid w:val="00843667"/>
    <w:rsid w:val="00843955"/>
    <w:rsid w:val="00845991"/>
    <w:rsid w:val="00854D00"/>
    <w:rsid w:val="008570C8"/>
    <w:rsid w:val="008655CB"/>
    <w:rsid w:val="00866761"/>
    <w:rsid w:val="00876C28"/>
    <w:rsid w:val="00895B6A"/>
    <w:rsid w:val="00896869"/>
    <w:rsid w:val="008A0614"/>
    <w:rsid w:val="008A5EE5"/>
    <w:rsid w:val="008B2D64"/>
    <w:rsid w:val="008B372D"/>
    <w:rsid w:val="008B5432"/>
    <w:rsid w:val="008B60AD"/>
    <w:rsid w:val="008C71E2"/>
    <w:rsid w:val="008D7930"/>
    <w:rsid w:val="008E371B"/>
    <w:rsid w:val="008F1F91"/>
    <w:rsid w:val="008F7443"/>
    <w:rsid w:val="00911A0B"/>
    <w:rsid w:val="00911BCB"/>
    <w:rsid w:val="00912386"/>
    <w:rsid w:val="00913486"/>
    <w:rsid w:val="00931E01"/>
    <w:rsid w:val="00951769"/>
    <w:rsid w:val="009630CF"/>
    <w:rsid w:val="00982627"/>
    <w:rsid w:val="0098656B"/>
    <w:rsid w:val="0099257D"/>
    <w:rsid w:val="009942F1"/>
    <w:rsid w:val="009A0B40"/>
    <w:rsid w:val="009A1B48"/>
    <w:rsid w:val="009C59D4"/>
    <w:rsid w:val="009D78AC"/>
    <w:rsid w:val="009E2C4A"/>
    <w:rsid w:val="009E2C89"/>
    <w:rsid w:val="009E3C99"/>
    <w:rsid w:val="009E3CD9"/>
    <w:rsid w:val="009E4B25"/>
    <w:rsid w:val="00A076B6"/>
    <w:rsid w:val="00A210E1"/>
    <w:rsid w:val="00A330DE"/>
    <w:rsid w:val="00A370CD"/>
    <w:rsid w:val="00A40AFE"/>
    <w:rsid w:val="00A4447B"/>
    <w:rsid w:val="00A50555"/>
    <w:rsid w:val="00A54141"/>
    <w:rsid w:val="00A5575C"/>
    <w:rsid w:val="00A60AB8"/>
    <w:rsid w:val="00A741D7"/>
    <w:rsid w:val="00A94BC8"/>
    <w:rsid w:val="00A97D56"/>
    <w:rsid w:val="00AA23BF"/>
    <w:rsid w:val="00AB018F"/>
    <w:rsid w:val="00AB18E6"/>
    <w:rsid w:val="00AB222D"/>
    <w:rsid w:val="00AB318C"/>
    <w:rsid w:val="00AD5D92"/>
    <w:rsid w:val="00AD7DA8"/>
    <w:rsid w:val="00AF3950"/>
    <w:rsid w:val="00AF430C"/>
    <w:rsid w:val="00B315FF"/>
    <w:rsid w:val="00B529A7"/>
    <w:rsid w:val="00B60F8F"/>
    <w:rsid w:val="00B6730B"/>
    <w:rsid w:val="00B72C2D"/>
    <w:rsid w:val="00B73863"/>
    <w:rsid w:val="00B73C1E"/>
    <w:rsid w:val="00B7459D"/>
    <w:rsid w:val="00B92B2F"/>
    <w:rsid w:val="00B95360"/>
    <w:rsid w:val="00B95572"/>
    <w:rsid w:val="00B95576"/>
    <w:rsid w:val="00BA3CF4"/>
    <w:rsid w:val="00BC3E8F"/>
    <w:rsid w:val="00BC4ECE"/>
    <w:rsid w:val="00BC4EF3"/>
    <w:rsid w:val="00BD0948"/>
    <w:rsid w:val="00BE0EDF"/>
    <w:rsid w:val="00BE158F"/>
    <w:rsid w:val="00BF0C8E"/>
    <w:rsid w:val="00C03741"/>
    <w:rsid w:val="00C210B2"/>
    <w:rsid w:val="00C22709"/>
    <w:rsid w:val="00C23BAB"/>
    <w:rsid w:val="00C47741"/>
    <w:rsid w:val="00C651BC"/>
    <w:rsid w:val="00C67F8E"/>
    <w:rsid w:val="00C7041B"/>
    <w:rsid w:val="00C71ACC"/>
    <w:rsid w:val="00C768C2"/>
    <w:rsid w:val="00C8099C"/>
    <w:rsid w:val="00C90C4D"/>
    <w:rsid w:val="00C93FBC"/>
    <w:rsid w:val="00C97ED0"/>
    <w:rsid w:val="00CA03DD"/>
    <w:rsid w:val="00CA21DE"/>
    <w:rsid w:val="00CB06DD"/>
    <w:rsid w:val="00CB2503"/>
    <w:rsid w:val="00CD534C"/>
    <w:rsid w:val="00CD58E4"/>
    <w:rsid w:val="00CD5C1E"/>
    <w:rsid w:val="00CD6A67"/>
    <w:rsid w:val="00CE1235"/>
    <w:rsid w:val="00CF4A18"/>
    <w:rsid w:val="00D07E55"/>
    <w:rsid w:val="00D13853"/>
    <w:rsid w:val="00D22F47"/>
    <w:rsid w:val="00D25530"/>
    <w:rsid w:val="00D27F88"/>
    <w:rsid w:val="00D42669"/>
    <w:rsid w:val="00D44CDE"/>
    <w:rsid w:val="00D462BB"/>
    <w:rsid w:val="00D6309D"/>
    <w:rsid w:val="00D72348"/>
    <w:rsid w:val="00D80A7E"/>
    <w:rsid w:val="00DB16E3"/>
    <w:rsid w:val="00DB674C"/>
    <w:rsid w:val="00DC15D9"/>
    <w:rsid w:val="00DC18F6"/>
    <w:rsid w:val="00DC21CC"/>
    <w:rsid w:val="00DE2698"/>
    <w:rsid w:val="00DE35D0"/>
    <w:rsid w:val="00DE545F"/>
    <w:rsid w:val="00E02430"/>
    <w:rsid w:val="00E045E2"/>
    <w:rsid w:val="00E11E8B"/>
    <w:rsid w:val="00E14098"/>
    <w:rsid w:val="00E25482"/>
    <w:rsid w:val="00E36A1B"/>
    <w:rsid w:val="00E41DB7"/>
    <w:rsid w:val="00E450A9"/>
    <w:rsid w:val="00E4780B"/>
    <w:rsid w:val="00E56E41"/>
    <w:rsid w:val="00E66BD0"/>
    <w:rsid w:val="00E84A49"/>
    <w:rsid w:val="00EA072D"/>
    <w:rsid w:val="00EA1031"/>
    <w:rsid w:val="00EA4A9F"/>
    <w:rsid w:val="00EB06B3"/>
    <w:rsid w:val="00EB0F88"/>
    <w:rsid w:val="00ED063D"/>
    <w:rsid w:val="00ED11F9"/>
    <w:rsid w:val="00ED4403"/>
    <w:rsid w:val="00EE2E92"/>
    <w:rsid w:val="00F01439"/>
    <w:rsid w:val="00F03443"/>
    <w:rsid w:val="00F30B22"/>
    <w:rsid w:val="00F401A7"/>
    <w:rsid w:val="00F515B4"/>
    <w:rsid w:val="00F54FE4"/>
    <w:rsid w:val="00F60BDA"/>
    <w:rsid w:val="00F655F2"/>
    <w:rsid w:val="00F74B45"/>
    <w:rsid w:val="00F77F54"/>
    <w:rsid w:val="00F91593"/>
    <w:rsid w:val="00F95FF0"/>
    <w:rsid w:val="00FA0F4B"/>
    <w:rsid w:val="00FA4E1C"/>
    <w:rsid w:val="00FB3278"/>
    <w:rsid w:val="00FC0187"/>
    <w:rsid w:val="00FD0305"/>
    <w:rsid w:val="00FE29D2"/>
    <w:rsid w:val="00FF0B01"/>
    <w:rsid w:val="00FF436B"/>
    <w:rsid w:val="10F47E82"/>
    <w:rsid w:val="13090BAD"/>
    <w:rsid w:val="170C0804"/>
    <w:rsid w:val="1CF177B8"/>
    <w:rsid w:val="25EA5656"/>
    <w:rsid w:val="6A0C2D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semiHidden="0" w:unhideWhenUsed="0" w:qFormat="1"/>
    <w:lsdException w:name="footer" w:semiHidden="0" w:unhideWhenUsed="0"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9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9C59D4"/>
    <w:rPr>
      <w:rFonts w:ascii="宋体"/>
      <w:sz w:val="18"/>
      <w:szCs w:val="18"/>
    </w:rPr>
  </w:style>
  <w:style w:type="paragraph" w:styleId="a4">
    <w:name w:val="annotation text"/>
    <w:basedOn w:val="a"/>
    <w:link w:val="Char0"/>
    <w:semiHidden/>
    <w:unhideWhenUsed/>
    <w:qFormat/>
    <w:rsid w:val="009C59D4"/>
    <w:pPr>
      <w:jc w:val="left"/>
    </w:pPr>
  </w:style>
  <w:style w:type="paragraph" w:styleId="a5">
    <w:name w:val="Balloon Text"/>
    <w:basedOn w:val="a"/>
    <w:semiHidden/>
    <w:qFormat/>
    <w:rsid w:val="009C59D4"/>
    <w:rPr>
      <w:sz w:val="18"/>
      <w:szCs w:val="18"/>
    </w:rPr>
  </w:style>
  <w:style w:type="paragraph" w:styleId="a6">
    <w:name w:val="footer"/>
    <w:basedOn w:val="a"/>
    <w:link w:val="Char1"/>
    <w:qFormat/>
    <w:rsid w:val="009C59D4"/>
    <w:pPr>
      <w:tabs>
        <w:tab w:val="center" w:pos="4153"/>
        <w:tab w:val="right" w:pos="8306"/>
      </w:tabs>
      <w:snapToGrid w:val="0"/>
      <w:jc w:val="left"/>
    </w:pPr>
    <w:rPr>
      <w:sz w:val="18"/>
      <w:szCs w:val="18"/>
    </w:rPr>
  </w:style>
  <w:style w:type="paragraph" w:styleId="a7">
    <w:name w:val="header"/>
    <w:basedOn w:val="a"/>
    <w:link w:val="Char2"/>
    <w:qFormat/>
    <w:rsid w:val="009C59D4"/>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9C59D4"/>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9">
    <w:name w:val="annotation subject"/>
    <w:basedOn w:val="a4"/>
    <w:next w:val="a4"/>
    <w:link w:val="Char3"/>
    <w:semiHidden/>
    <w:unhideWhenUsed/>
    <w:qFormat/>
    <w:rsid w:val="009C59D4"/>
    <w:rPr>
      <w:b/>
      <w:bCs/>
    </w:rPr>
  </w:style>
  <w:style w:type="table" w:styleId="aa">
    <w:name w:val="Table Grid"/>
    <w:basedOn w:val="a1"/>
    <w:qFormat/>
    <w:rsid w:val="009C5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qFormat/>
    <w:rsid w:val="009C59D4"/>
    <w:rPr>
      <w:color w:val="0000FF"/>
      <w:u w:val="single"/>
    </w:rPr>
  </w:style>
  <w:style w:type="character" w:styleId="ac">
    <w:name w:val="annotation reference"/>
    <w:basedOn w:val="a0"/>
    <w:semiHidden/>
    <w:unhideWhenUsed/>
    <w:qFormat/>
    <w:rsid w:val="009C59D4"/>
    <w:rPr>
      <w:sz w:val="21"/>
      <w:szCs w:val="21"/>
    </w:rPr>
  </w:style>
  <w:style w:type="character" w:customStyle="1" w:styleId="d1">
    <w:name w:val="d1"/>
    <w:qFormat/>
    <w:rsid w:val="009C59D4"/>
    <w:rPr>
      <w:b/>
      <w:bCs/>
      <w:color w:val="000066"/>
      <w:sz w:val="21"/>
      <w:szCs w:val="21"/>
    </w:rPr>
  </w:style>
  <w:style w:type="paragraph" w:customStyle="1" w:styleId="c">
    <w:name w:val="c"/>
    <w:basedOn w:val="a"/>
    <w:qFormat/>
    <w:rsid w:val="009C59D4"/>
    <w:pPr>
      <w:widowControl/>
      <w:spacing w:before="100" w:beforeAutospacing="1" w:after="100" w:afterAutospacing="1" w:line="300" w:lineRule="atLeast"/>
      <w:jc w:val="left"/>
    </w:pPr>
    <w:rPr>
      <w:rFonts w:ascii="Arial Unicode MS" w:eastAsia="Arial Unicode MS" w:hAnsi="Arial Unicode MS" w:cs="Arial Unicode MS"/>
      <w:color w:val="000000"/>
      <w:kern w:val="0"/>
      <w:sz w:val="18"/>
      <w:szCs w:val="18"/>
    </w:rPr>
  </w:style>
  <w:style w:type="character" w:customStyle="1" w:styleId="c1">
    <w:name w:val="c1"/>
    <w:qFormat/>
    <w:rsid w:val="009C59D4"/>
    <w:rPr>
      <w:color w:val="000000"/>
      <w:sz w:val="18"/>
      <w:szCs w:val="18"/>
    </w:rPr>
  </w:style>
  <w:style w:type="character" w:customStyle="1" w:styleId="Char2">
    <w:name w:val="页眉 Char"/>
    <w:link w:val="a7"/>
    <w:qFormat/>
    <w:rsid w:val="009C59D4"/>
    <w:rPr>
      <w:kern w:val="2"/>
      <w:sz w:val="18"/>
      <w:szCs w:val="18"/>
    </w:rPr>
  </w:style>
  <w:style w:type="character" w:customStyle="1" w:styleId="Char1">
    <w:name w:val="页脚 Char"/>
    <w:link w:val="a6"/>
    <w:qFormat/>
    <w:rsid w:val="009C59D4"/>
    <w:rPr>
      <w:kern w:val="2"/>
      <w:sz w:val="18"/>
      <w:szCs w:val="18"/>
    </w:rPr>
  </w:style>
  <w:style w:type="character" w:customStyle="1" w:styleId="Char">
    <w:name w:val="文档结构图 Char"/>
    <w:link w:val="a3"/>
    <w:qFormat/>
    <w:rsid w:val="009C59D4"/>
    <w:rPr>
      <w:rFonts w:ascii="宋体"/>
      <w:kern w:val="2"/>
      <w:sz w:val="18"/>
      <w:szCs w:val="18"/>
    </w:rPr>
  </w:style>
  <w:style w:type="character" w:customStyle="1" w:styleId="Char0">
    <w:name w:val="批注文字 Char"/>
    <w:basedOn w:val="a0"/>
    <w:link w:val="a4"/>
    <w:semiHidden/>
    <w:qFormat/>
    <w:rsid w:val="009C59D4"/>
    <w:rPr>
      <w:kern w:val="2"/>
      <w:sz w:val="21"/>
      <w:szCs w:val="24"/>
    </w:rPr>
  </w:style>
  <w:style w:type="character" w:customStyle="1" w:styleId="Char3">
    <w:name w:val="批注主题 Char"/>
    <w:basedOn w:val="Char0"/>
    <w:link w:val="a9"/>
    <w:semiHidden/>
    <w:qFormat/>
    <w:rsid w:val="009C59D4"/>
    <w:rPr>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D1218CB-8D0D-462E-AC06-DB6484A89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193</Characters>
  <Application>Microsoft Office Word</Application>
  <DocSecurity>4</DocSecurity>
  <Lines>1</Lines>
  <Paragraphs>1</Paragraphs>
  <ScaleCrop>false</ScaleCrop>
  <Company>MC SYSTEM</Company>
  <LinksUpToDate>false</LinksUpToDate>
  <CharactersWithSpaces>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2017-06-01T07:57:00Z</cp:lastPrinted>
  <dcterms:created xsi:type="dcterms:W3CDTF">2026-01-29T16:02:00Z</dcterms:created>
  <dcterms:modified xsi:type="dcterms:W3CDTF">2026-01-29T16:02:00Z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eyJoZGlkIjoiZDEwOTM0N2NhNDhjNzEzMjZkM2JlODk5YTBkOGI0ZGEifQ==</vt:lpwstr>
  </property>
  <property fmtid="{D5CDD505-2E9C-101B-9397-08002B2CF9AE}" pid="3" name="KSOProductBuildVer">
    <vt:lpwstr>2052-12.1.0.21171</vt:lpwstr>
  </property>
  <property fmtid="{D5CDD505-2E9C-101B-9397-08002B2CF9AE}" pid="4" name="ICV">
    <vt:lpwstr>5E3168555A4B4A5986EC8EBE68E48BB8_12</vt:lpwstr>
  </property>
</Properties>
</file>