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D67" w:rsidRPr="00252D67" w:rsidRDefault="008869A3" w:rsidP="00252D67">
      <w:pPr>
        <w:jc w:val="center"/>
        <w:rPr>
          <w:rFonts w:ascii="Times New Roman" w:eastAsia="宋体" w:hAnsi="Times New Roman" w:cs="Times New Roman"/>
          <w:b/>
          <w:sz w:val="28"/>
          <w:szCs w:val="24"/>
        </w:rPr>
      </w:pPr>
      <w:r w:rsidRPr="00252D67">
        <w:rPr>
          <w:rFonts w:ascii="Times New Roman" w:eastAsia="宋体" w:hAnsi="Times New Roman" w:cs="Times New Roman"/>
          <w:b/>
          <w:sz w:val="28"/>
          <w:szCs w:val="24"/>
        </w:rPr>
        <w:t>汇添富基金管理股份有限公司关于汇添富黄金及贵金属证券投资基金（</w:t>
      </w:r>
      <w:r w:rsidRPr="00252D67">
        <w:rPr>
          <w:rFonts w:ascii="Times New Roman" w:eastAsia="宋体" w:hAnsi="Times New Roman" w:cs="Times New Roman"/>
          <w:b/>
          <w:sz w:val="28"/>
          <w:szCs w:val="24"/>
        </w:rPr>
        <w:t>LOF</w:t>
      </w:r>
      <w:r w:rsidRPr="00252D67">
        <w:rPr>
          <w:rFonts w:ascii="Times New Roman" w:eastAsia="宋体" w:hAnsi="Times New Roman" w:cs="Times New Roman"/>
          <w:b/>
          <w:sz w:val="28"/>
          <w:szCs w:val="24"/>
        </w:rPr>
        <w:t>）</w:t>
      </w:r>
      <w:r w:rsidRPr="00252D67">
        <w:rPr>
          <w:rFonts w:ascii="Times New Roman" w:eastAsia="宋体" w:hAnsi="Times New Roman" w:cs="Times New Roman"/>
          <w:b/>
          <w:sz w:val="28"/>
          <w:szCs w:val="24"/>
        </w:rPr>
        <w:t>A</w:t>
      </w:r>
      <w:r w:rsidRPr="00252D67">
        <w:rPr>
          <w:rFonts w:ascii="Times New Roman" w:eastAsia="宋体" w:hAnsi="Times New Roman" w:cs="Times New Roman"/>
          <w:b/>
          <w:sz w:val="28"/>
          <w:szCs w:val="24"/>
        </w:rPr>
        <w:t>类份额溢价风险的提示性公告</w:t>
      </w:r>
    </w:p>
    <w:p w:rsidR="00252D67" w:rsidRPr="00E352B8" w:rsidRDefault="008869A3" w:rsidP="00B54375">
      <w:pPr>
        <w:spacing w:line="360" w:lineRule="auto"/>
        <w:ind w:firstLineChars="200" w:firstLine="480"/>
        <w:rPr>
          <w:rFonts w:ascii="Times New Roman" w:eastAsia="宋体" w:hAnsi="Times New Roman" w:cs="Times New Roman"/>
          <w:b/>
          <w:sz w:val="24"/>
          <w:szCs w:val="24"/>
        </w:rPr>
      </w:pPr>
      <w:bookmarkStart w:id="0" w:name="_GoBack"/>
      <w:r w:rsidRPr="00E930C8">
        <w:rPr>
          <w:rFonts w:ascii="Times New Roman" w:eastAsia="宋体" w:hAnsi="Times New Roman" w:cs="Times New Roman"/>
          <w:sz w:val="24"/>
          <w:szCs w:val="24"/>
        </w:rPr>
        <w:t>近期，汇添富基金管理股份有限公司（以下简称</w:t>
      </w:r>
      <w:r w:rsidRPr="00E930C8">
        <w:rPr>
          <w:rFonts w:ascii="Times New Roman" w:eastAsia="宋体" w:hAnsi="Times New Roman" w:cs="Times New Roman"/>
          <w:sz w:val="24"/>
          <w:szCs w:val="24"/>
        </w:rPr>
        <w:t>“</w:t>
      </w:r>
      <w:r w:rsidRPr="00E930C8">
        <w:rPr>
          <w:rFonts w:ascii="Times New Roman" w:eastAsia="宋体" w:hAnsi="Times New Roman" w:cs="Times New Roman"/>
          <w:sz w:val="24"/>
          <w:szCs w:val="24"/>
        </w:rPr>
        <w:t>本公司</w:t>
      </w:r>
      <w:r w:rsidRPr="00E930C8">
        <w:rPr>
          <w:rFonts w:ascii="Times New Roman" w:eastAsia="宋体" w:hAnsi="Times New Roman" w:cs="Times New Roman"/>
          <w:sz w:val="24"/>
          <w:szCs w:val="24"/>
        </w:rPr>
        <w:t>”</w:t>
      </w:r>
      <w:r w:rsidRPr="00E930C8">
        <w:rPr>
          <w:rFonts w:ascii="Times New Roman" w:eastAsia="宋体" w:hAnsi="Times New Roman" w:cs="Times New Roman"/>
          <w:sz w:val="24"/>
          <w:szCs w:val="24"/>
        </w:rPr>
        <w:t>）旗下汇添富黄金及贵金属证券投资基金（</w:t>
      </w:r>
      <w:r w:rsidRPr="00E930C8">
        <w:rPr>
          <w:rFonts w:ascii="Times New Roman" w:eastAsia="宋体" w:hAnsi="Times New Roman" w:cs="Times New Roman"/>
          <w:sz w:val="24"/>
          <w:szCs w:val="24"/>
        </w:rPr>
        <w:t>LOF</w:t>
      </w:r>
      <w:r w:rsidRPr="00E930C8">
        <w:rPr>
          <w:rFonts w:ascii="Times New Roman" w:eastAsia="宋体" w:hAnsi="Times New Roman" w:cs="Times New Roman"/>
          <w:sz w:val="24"/>
          <w:szCs w:val="24"/>
        </w:rPr>
        <w:t>）（以下简称</w:t>
      </w:r>
      <w:r w:rsidRPr="00E930C8">
        <w:rPr>
          <w:rFonts w:ascii="Times New Roman" w:eastAsia="宋体" w:hAnsi="Times New Roman" w:cs="Times New Roman"/>
          <w:sz w:val="24"/>
          <w:szCs w:val="24"/>
        </w:rPr>
        <w:t>“</w:t>
      </w:r>
      <w:r w:rsidRPr="00E930C8">
        <w:rPr>
          <w:rFonts w:ascii="Times New Roman" w:eastAsia="宋体" w:hAnsi="Times New Roman" w:cs="Times New Roman"/>
          <w:sz w:val="24"/>
          <w:szCs w:val="24"/>
        </w:rPr>
        <w:t>本基金</w:t>
      </w:r>
      <w:r w:rsidRPr="00E930C8">
        <w:rPr>
          <w:rFonts w:ascii="Times New Roman" w:eastAsia="宋体" w:hAnsi="Times New Roman" w:cs="Times New Roman"/>
          <w:sz w:val="24"/>
          <w:szCs w:val="24"/>
        </w:rPr>
        <w:t>”</w:t>
      </w:r>
      <w:r w:rsidRPr="00E930C8">
        <w:rPr>
          <w:rFonts w:ascii="Times New Roman" w:eastAsia="宋体" w:hAnsi="Times New Roman" w:cs="Times New Roman"/>
          <w:sz w:val="24"/>
          <w:szCs w:val="24"/>
        </w:rPr>
        <w:t>）</w:t>
      </w:r>
      <w:r w:rsidRPr="00E930C8">
        <w:rPr>
          <w:rFonts w:ascii="Times New Roman" w:eastAsia="宋体" w:hAnsi="Times New Roman" w:cs="Times New Roman"/>
          <w:sz w:val="24"/>
          <w:szCs w:val="24"/>
        </w:rPr>
        <w:t>A</w:t>
      </w:r>
      <w:r w:rsidRPr="00E930C8">
        <w:rPr>
          <w:rFonts w:ascii="Times New Roman" w:eastAsia="宋体" w:hAnsi="Times New Roman" w:cs="Times New Roman"/>
          <w:sz w:val="24"/>
          <w:szCs w:val="24"/>
        </w:rPr>
        <w:t>类份额（基金份额代码：</w:t>
      </w:r>
      <w:r w:rsidRPr="00E930C8">
        <w:rPr>
          <w:rFonts w:ascii="Times New Roman" w:eastAsia="宋体" w:hAnsi="Times New Roman" w:cs="Times New Roman"/>
          <w:sz w:val="24"/>
          <w:szCs w:val="24"/>
        </w:rPr>
        <w:t>164701</w:t>
      </w:r>
      <w:r w:rsidRPr="00E930C8">
        <w:rPr>
          <w:rFonts w:ascii="Times New Roman" w:eastAsia="宋体" w:hAnsi="Times New Roman" w:cs="Times New Roman"/>
          <w:sz w:val="24"/>
          <w:szCs w:val="24"/>
        </w:rPr>
        <w:t>，基金份额简称：汇添富黄金及贵金属</w:t>
      </w:r>
      <w:r w:rsidRPr="00E930C8">
        <w:rPr>
          <w:rFonts w:ascii="Times New Roman" w:eastAsia="宋体" w:hAnsi="Times New Roman" w:cs="Times New Roman"/>
          <w:sz w:val="24"/>
          <w:szCs w:val="24"/>
        </w:rPr>
        <w:t>(QDII-LOF-FOF)A</w:t>
      </w:r>
      <w:r w:rsidRPr="00E930C8">
        <w:rPr>
          <w:rFonts w:ascii="Times New Roman" w:eastAsia="宋体" w:hAnsi="Times New Roman" w:cs="Times New Roman"/>
          <w:sz w:val="24"/>
          <w:szCs w:val="24"/>
        </w:rPr>
        <w:t>，</w:t>
      </w:r>
      <w:r w:rsidRPr="00E930C8">
        <w:rPr>
          <w:rFonts w:ascii="Times New Roman" w:eastAsia="宋体" w:hAnsi="Times New Roman" w:cs="Times New Roman"/>
          <w:sz w:val="24"/>
          <w:szCs w:val="24"/>
        </w:rPr>
        <w:t>A</w:t>
      </w:r>
      <w:r w:rsidRPr="00E930C8">
        <w:rPr>
          <w:rFonts w:ascii="Times New Roman" w:eastAsia="宋体" w:hAnsi="Times New Roman" w:cs="Times New Roman"/>
          <w:sz w:val="24"/>
          <w:szCs w:val="24"/>
        </w:rPr>
        <w:t>类份额场内简称：黄金</w:t>
      </w:r>
      <w:r w:rsidRPr="00E930C8">
        <w:rPr>
          <w:rFonts w:ascii="Times New Roman" w:eastAsia="宋体" w:hAnsi="Times New Roman" w:cs="Times New Roman"/>
          <w:sz w:val="24"/>
          <w:szCs w:val="24"/>
        </w:rPr>
        <w:t>LOF</w:t>
      </w:r>
      <w:r w:rsidRPr="00E930C8">
        <w:rPr>
          <w:rFonts w:ascii="Times New Roman" w:eastAsia="宋体" w:hAnsi="Times New Roman" w:cs="Times New Roman"/>
          <w:sz w:val="24"/>
          <w:szCs w:val="24"/>
        </w:rPr>
        <w:t>）二级市场交易价格明显高于基金份额净值，出现较大幅度溢价。</w:t>
      </w:r>
      <w:bookmarkEnd w:id="0"/>
      <w:r w:rsidR="00256F4C" w:rsidRPr="00E352B8">
        <w:rPr>
          <w:rFonts w:ascii="Times New Roman" w:eastAsia="宋体" w:hAnsi="Times New Roman" w:cs="Times New Roman"/>
          <w:b/>
          <w:sz w:val="24"/>
          <w:szCs w:val="24"/>
        </w:rPr>
        <w:t>特此提示投资者关注二级市场交易价格溢价风险，投资者如果盲目投资，可能遭受损失。</w:t>
      </w:r>
      <w:r w:rsidRPr="00E352B8">
        <w:rPr>
          <w:rFonts w:ascii="Times New Roman" w:eastAsia="宋体" w:hAnsi="Times New Roman" w:cs="Times New Roman"/>
          <w:b/>
          <w:sz w:val="24"/>
          <w:szCs w:val="24"/>
        </w:rPr>
        <w:t>若本基金</w:t>
      </w:r>
      <w:r w:rsidRPr="00E352B8">
        <w:rPr>
          <w:rFonts w:ascii="Times New Roman" w:eastAsia="宋体" w:hAnsi="Times New Roman" w:cs="Times New Roman"/>
          <w:b/>
          <w:sz w:val="24"/>
          <w:szCs w:val="24"/>
        </w:rPr>
        <w:t>A</w:t>
      </w:r>
      <w:r w:rsidRPr="00E352B8">
        <w:rPr>
          <w:rFonts w:ascii="Times New Roman" w:eastAsia="宋体" w:hAnsi="Times New Roman" w:cs="Times New Roman"/>
          <w:b/>
          <w:sz w:val="24"/>
          <w:szCs w:val="24"/>
        </w:rPr>
        <w:t>类份额</w:t>
      </w:r>
      <w:r w:rsidRPr="00E352B8">
        <w:rPr>
          <w:rFonts w:ascii="Times New Roman" w:eastAsia="宋体" w:hAnsi="Times New Roman" w:cs="Times New Roman"/>
          <w:b/>
          <w:sz w:val="24"/>
          <w:szCs w:val="24"/>
        </w:rPr>
        <w:t>2026</w:t>
      </w:r>
      <w:r w:rsidRPr="00E352B8">
        <w:rPr>
          <w:rFonts w:ascii="Times New Roman" w:eastAsia="宋体" w:hAnsi="Times New Roman" w:cs="Times New Roman"/>
          <w:b/>
          <w:sz w:val="24"/>
          <w:szCs w:val="24"/>
        </w:rPr>
        <w:t>年</w:t>
      </w:r>
      <w:r w:rsidRPr="00E352B8">
        <w:rPr>
          <w:rFonts w:ascii="Times New Roman" w:eastAsia="宋体" w:hAnsi="Times New Roman" w:cs="Times New Roman"/>
          <w:b/>
          <w:sz w:val="24"/>
          <w:szCs w:val="24"/>
        </w:rPr>
        <w:t>01</w:t>
      </w:r>
      <w:r w:rsidRPr="00E352B8">
        <w:rPr>
          <w:rFonts w:ascii="Times New Roman" w:eastAsia="宋体" w:hAnsi="Times New Roman" w:cs="Times New Roman"/>
          <w:b/>
          <w:sz w:val="24"/>
          <w:szCs w:val="24"/>
        </w:rPr>
        <w:t>月</w:t>
      </w:r>
      <w:r w:rsidRPr="00E352B8">
        <w:rPr>
          <w:rFonts w:ascii="Times New Roman" w:eastAsia="宋体" w:hAnsi="Times New Roman" w:cs="Times New Roman"/>
          <w:b/>
          <w:sz w:val="24"/>
          <w:szCs w:val="24"/>
        </w:rPr>
        <w:t>30</w:t>
      </w:r>
      <w:r w:rsidRPr="00E352B8">
        <w:rPr>
          <w:rFonts w:ascii="Times New Roman" w:eastAsia="宋体" w:hAnsi="Times New Roman" w:cs="Times New Roman"/>
          <w:b/>
          <w:sz w:val="24"/>
          <w:szCs w:val="24"/>
        </w:rPr>
        <w:t>日二级市场交易价格溢价幅度未有效回落，本基金</w:t>
      </w:r>
      <w:r w:rsidRPr="00E352B8">
        <w:rPr>
          <w:rFonts w:ascii="Times New Roman" w:eastAsia="宋体" w:hAnsi="Times New Roman" w:cs="Times New Roman"/>
          <w:b/>
          <w:sz w:val="24"/>
          <w:szCs w:val="24"/>
        </w:rPr>
        <w:t>A</w:t>
      </w:r>
      <w:r w:rsidRPr="00E352B8">
        <w:rPr>
          <w:rFonts w:ascii="Times New Roman" w:eastAsia="宋体" w:hAnsi="Times New Roman" w:cs="Times New Roman"/>
          <w:b/>
          <w:sz w:val="24"/>
          <w:szCs w:val="24"/>
        </w:rPr>
        <w:t>类份额有权通过向深圳证券交易所申请盘中临时停牌、延长停牌时间的方式，向市场警示风险。</w:t>
      </w:r>
    </w:p>
    <w:p w:rsidR="00252D67" w:rsidRPr="003A2917" w:rsidRDefault="008869A3" w:rsidP="00252D67">
      <w:pPr>
        <w:spacing w:line="360" w:lineRule="auto"/>
        <w:ind w:firstLineChars="200" w:firstLine="480"/>
        <w:rPr>
          <w:rFonts w:ascii="Times New Roman" w:eastAsia="宋体" w:hAnsi="Times New Roman" w:cs="Times New Roman"/>
          <w:sz w:val="24"/>
          <w:szCs w:val="24"/>
        </w:rPr>
      </w:pPr>
      <w:r w:rsidRPr="003A2917">
        <w:rPr>
          <w:rFonts w:ascii="Times New Roman" w:eastAsia="宋体" w:hAnsi="Times New Roman" w:cs="Times New Roman"/>
          <w:sz w:val="24"/>
          <w:szCs w:val="24"/>
        </w:rPr>
        <w:t>为保护投资者利益，本公司特向投资者提示如下：</w:t>
      </w:r>
    </w:p>
    <w:p w:rsidR="00252D67" w:rsidRPr="003A2917" w:rsidRDefault="008869A3" w:rsidP="00252D67">
      <w:pPr>
        <w:spacing w:line="360" w:lineRule="auto"/>
        <w:ind w:firstLineChars="200" w:firstLine="480"/>
        <w:rPr>
          <w:rFonts w:ascii="Times New Roman" w:eastAsia="宋体" w:hAnsi="Times New Roman" w:cs="Times New Roman"/>
          <w:sz w:val="24"/>
          <w:szCs w:val="24"/>
        </w:rPr>
      </w:pPr>
      <w:r w:rsidRPr="003A2917">
        <w:rPr>
          <w:rFonts w:ascii="Times New Roman" w:eastAsia="宋体" w:hAnsi="Times New Roman" w:cs="Times New Roman"/>
          <w:sz w:val="24"/>
          <w:szCs w:val="24"/>
        </w:rPr>
        <w:t>1</w:t>
      </w:r>
      <w:r w:rsidRPr="003A2917">
        <w:rPr>
          <w:rFonts w:ascii="Times New Roman" w:eastAsia="宋体" w:hAnsi="Times New Roman" w:cs="Times New Roman"/>
          <w:sz w:val="24"/>
          <w:szCs w:val="24"/>
        </w:rPr>
        <w:t>、本基金</w:t>
      </w:r>
      <w:r w:rsidRPr="003A2917">
        <w:rPr>
          <w:rFonts w:ascii="Times New Roman" w:eastAsia="宋体" w:hAnsi="Times New Roman" w:cs="Times New Roman"/>
          <w:sz w:val="24"/>
          <w:szCs w:val="24"/>
        </w:rPr>
        <w:t>A</w:t>
      </w:r>
      <w:r w:rsidRPr="003A2917">
        <w:rPr>
          <w:rFonts w:ascii="Times New Roman" w:eastAsia="宋体" w:hAnsi="Times New Roman" w:cs="Times New Roman"/>
          <w:sz w:val="24"/>
          <w:szCs w:val="24"/>
        </w:rPr>
        <w:t>类份额二级市场的交易价格，除了有基金份额净值变化的风险外，还会受到市场供求关系、系统性风险、流动性风险等其他因素的影响，可能使投资者面临损失。</w:t>
      </w:r>
    </w:p>
    <w:p w:rsidR="00252D67" w:rsidRPr="003A2917" w:rsidRDefault="008869A3" w:rsidP="00252D67">
      <w:pPr>
        <w:spacing w:line="360" w:lineRule="auto"/>
        <w:ind w:firstLineChars="200" w:firstLine="480"/>
        <w:rPr>
          <w:rFonts w:ascii="Times New Roman" w:eastAsia="宋体" w:hAnsi="Times New Roman" w:cs="Times New Roman"/>
          <w:sz w:val="24"/>
          <w:szCs w:val="24"/>
        </w:rPr>
      </w:pPr>
      <w:r w:rsidRPr="003A2917">
        <w:rPr>
          <w:rFonts w:ascii="Times New Roman" w:eastAsia="宋体" w:hAnsi="Times New Roman" w:cs="Times New Roman"/>
          <w:sz w:val="24"/>
          <w:szCs w:val="24"/>
        </w:rPr>
        <w:t>2</w:t>
      </w:r>
      <w:r w:rsidRPr="003A2917">
        <w:rPr>
          <w:rFonts w:ascii="Times New Roman" w:eastAsia="宋体" w:hAnsi="Times New Roman" w:cs="Times New Roman"/>
          <w:sz w:val="24"/>
          <w:szCs w:val="24"/>
        </w:rPr>
        <w:t>、截至目前，本基金运作正常。本公司仍将严格按照法律法规及基金合同进行投资运作。</w:t>
      </w:r>
    </w:p>
    <w:p w:rsidR="00252D67" w:rsidRPr="003A2917" w:rsidRDefault="008869A3" w:rsidP="00252D67">
      <w:pPr>
        <w:spacing w:line="360" w:lineRule="auto"/>
        <w:ind w:firstLineChars="200" w:firstLine="480"/>
        <w:rPr>
          <w:rFonts w:ascii="Times New Roman" w:eastAsia="宋体" w:hAnsi="Times New Roman" w:cs="Times New Roman"/>
          <w:sz w:val="24"/>
          <w:szCs w:val="24"/>
        </w:rPr>
      </w:pPr>
      <w:r w:rsidRPr="003A2917">
        <w:rPr>
          <w:rFonts w:ascii="Times New Roman" w:eastAsia="宋体" w:hAnsi="Times New Roman" w:cs="Times New Roman"/>
          <w:sz w:val="24"/>
          <w:szCs w:val="24"/>
        </w:rPr>
        <w:t>3</w:t>
      </w:r>
      <w:r w:rsidRPr="003A2917">
        <w:rPr>
          <w:rFonts w:ascii="Times New Roman" w:eastAsia="宋体" w:hAnsi="Times New Roman" w:cs="Times New Roman"/>
          <w:sz w:val="24"/>
          <w:szCs w:val="24"/>
        </w:rPr>
        <w:t>、截至目前，本基金无其他应披露而未披露的重大信息。本公司仍</w:t>
      </w:r>
      <w:r w:rsidRPr="003A2917">
        <w:rPr>
          <w:rFonts w:ascii="Times New Roman" w:eastAsia="宋体" w:hAnsi="Times New Roman" w:cs="Times New Roman"/>
          <w:sz w:val="24"/>
          <w:szCs w:val="24"/>
        </w:rPr>
        <w:t>将严格按照有关规定和要求，及时做好信息披露工作。</w:t>
      </w:r>
    </w:p>
    <w:p w:rsidR="00252D67" w:rsidRPr="003A2917" w:rsidRDefault="008869A3" w:rsidP="00252D67">
      <w:pPr>
        <w:spacing w:line="360" w:lineRule="auto"/>
        <w:ind w:firstLineChars="200" w:firstLine="480"/>
        <w:rPr>
          <w:rFonts w:ascii="Times New Roman" w:eastAsia="宋体" w:hAnsi="Times New Roman" w:cs="Times New Roman"/>
          <w:sz w:val="24"/>
          <w:szCs w:val="24"/>
        </w:rPr>
      </w:pPr>
      <w:r w:rsidRPr="003A2917">
        <w:rPr>
          <w:rFonts w:ascii="Times New Roman" w:eastAsia="宋体" w:hAnsi="Times New Roman" w:cs="Times New Roman"/>
          <w:sz w:val="24"/>
          <w:szCs w:val="24"/>
        </w:rPr>
        <w:t xml:space="preserve">        </w:t>
      </w:r>
    </w:p>
    <w:p w:rsidR="00252D67" w:rsidRPr="003A2917" w:rsidRDefault="008869A3" w:rsidP="00252D67">
      <w:pPr>
        <w:spacing w:line="360" w:lineRule="auto"/>
        <w:ind w:firstLineChars="200" w:firstLine="480"/>
        <w:rPr>
          <w:rFonts w:ascii="Times New Roman" w:eastAsia="宋体" w:hAnsi="Times New Roman" w:cs="Times New Roman"/>
          <w:sz w:val="24"/>
          <w:szCs w:val="24"/>
        </w:rPr>
      </w:pPr>
      <w:r w:rsidRPr="003A2917">
        <w:rPr>
          <w:rFonts w:ascii="Times New Roman" w:eastAsia="宋体" w:hAnsi="Times New Roman" w:cs="Times New Roman"/>
          <w:sz w:val="24"/>
          <w:szCs w:val="24"/>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信息披露文件，全面认识基金产品的风险收益特征，在了解产品情况及销售机构适当性意见的基础上，根据自身的风险承受能力、投资期限和投资目标，对基金投资作出独立</w:t>
      </w:r>
      <w:r w:rsidRPr="003A2917">
        <w:rPr>
          <w:rFonts w:ascii="Times New Roman" w:eastAsia="宋体" w:hAnsi="Times New Roman" w:cs="Times New Roman"/>
          <w:sz w:val="24"/>
          <w:szCs w:val="24"/>
        </w:rPr>
        <w:t>决策，选择合适的基金产品。基金管理人提醒投资者基金投资的</w:t>
      </w:r>
      <w:r w:rsidRPr="003A2917">
        <w:rPr>
          <w:rFonts w:ascii="Times New Roman" w:eastAsia="宋体" w:hAnsi="Times New Roman" w:cs="Times New Roman"/>
          <w:sz w:val="24"/>
          <w:szCs w:val="24"/>
        </w:rPr>
        <w:t>“</w:t>
      </w:r>
      <w:r w:rsidRPr="003A2917">
        <w:rPr>
          <w:rFonts w:ascii="Times New Roman" w:eastAsia="宋体" w:hAnsi="Times New Roman" w:cs="Times New Roman"/>
          <w:sz w:val="24"/>
          <w:szCs w:val="24"/>
        </w:rPr>
        <w:t>买者自负</w:t>
      </w:r>
      <w:r w:rsidRPr="003A2917">
        <w:rPr>
          <w:rFonts w:ascii="Times New Roman" w:eastAsia="宋体" w:hAnsi="Times New Roman" w:cs="Times New Roman"/>
          <w:sz w:val="24"/>
          <w:szCs w:val="24"/>
        </w:rPr>
        <w:t>”</w:t>
      </w:r>
      <w:r w:rsidRPr="003A2917">
        <w:rPr>
          <w:rFonts w:ascii="Times New Roman" w:eastAsia="宋体" w:hAnsi="Times New Roman" w:cs="Times New Roman"/>
          <w:sz w:val="24"/>
          <w:szCs w:val="24"/>
        </w:rPr>
        <w:t>原则，在投资者作出投资决策后，基金运营状况与基金净值变化引致的投资风险，由投资者自行负责。</w:t>
      </w:r>
    </w:p>
    <w:p w:rsidR="00252D67" w:rsidRPr="003A2917" w:rsidRDefault="008869A3" w:rsidP="00252D67">
      <w:pPr>
        <w:spacing w:line="360" w:lineRule="auto"/>
        <w:ind w:firstLineChars="200" w:firstLine="480"/>
        <w:rPr>
          <w:rFonts w:ascii="Times New Roman" w:eastAsia="宋体" w:hAnsi="Times New Roman" w:cs="Times New Roman"/>
          <w:sz w:val="24"/>
          <w:szCs w:val="24"/>
        </w:rPr>
      </w:pPr>
      <w:r w:rsidRPr="003A2917">
        <w:rPr>
          <w:rFonts w:ascii="Times New Roman" w:eastAsia="宋体" w:hAnsi="Times New Roman" w:cs="Times New Roman"/>
          <w:sz w:val="24"/>
          <w:szCs w:val="24"/>
        </w:rPr>
        <w:t>投资者可以通过拨打本公司客服热线（</w:t>
      </w:r>
      <w:r w:rsidRPr="003A2917">
        <w:rPr>
          <w:rFonts w:ascii="Times New Roman" w:eastAsia="宋体" w:hAnsi="Times New Roman" w:cs="Times New Roman"/>
          <w:sz w:val="24"/>
          <w:szCs w:val="24"/>
        </w:rPr>
        <w:t>400-888-9918</w:t>
      </w:r>
      <w:r w:rsidRPr="003A2917">
        <w:rPr>
          <w:rFonts w:ascii="Times New Roman" w:eastAsia="宋体" w:hAnsi="Times New Roman" w:cs="Times New Roman"/>
          <w:sz w:val="24"/>
          <w:szCs w:val="24"/>
        </w:rPr>
        <w:t>）或登录本公司网站</w:t>
      </w:r>
      <w:r w:rsidRPr="003A2917">
        <w:rPr>
          <w:rFonts w:ascii="Times New Roman" w:eastAsia="宋体" w:hAnsi="Times New Roman" w:cs="Times New Roman"/>
          <w:sz w:val="24"/>
          <w:szCs w:val="24"/>
        </w:rPr>
        <w:lastRenderedPageBreak/>
        <w:t>（</w:t>
      </w:r>
      <w:r w:rsidRPr="003A2917">
        <w:rPr>
          <w:rFonts w:ascii="Times New Roman" w:eastAsia="宋体" w:hAnsi="Times New Roman" w:cs="Times New Roman"/>
          <w:sz w:val="24"/>
          <w:szCs w:val="24"/>
        </w:rPr>
        <w:t>www.99fund.com</w:t>
      </w:r>
      <w:r w:rsidRPr="003A2917">
        <w:rPr>
          <w:rFonts w:ascii="Times New Roman" w:eastAsia="宋体" w:hAnsi="Times New Roman" w:cs="Times New Roman"/>
          <w:sz w:val="24"/>
          <w:szCs w:val="24"/>
        </w:rPr>
        <w:t>）咨询本基金相关信息。</w:t>
      </w:r>
    </w:p>
    <w:p w:rsidR="00252D67" w:rsidRPr="003A2917" w:rsidRDefault="008869A3" w:rsidP="00252D67">
      <w:pPr>
        <w:spacing w:line="360" w:lineRule="auto"/>
        <w:ind w:firstLineChars="200" w:firstLine="480"/>
        <w:rPr>
          <w:rFonts w:ascii="Times New Roman" w:eastAsia="宋体" w:hAnsi="Times New Roman" w:cs="Times New Roman"/>
          <w:sz w:val="24"/>
          <w:szCs w:val="24"/>
        </w:rPr>
      </w:pPr>
      <w:r w:rsidRPr="003A2917">
        <w:rPr>
          <w:rFonts w:ascii="Times New Roman" w:eastAsia="宋体" w:hAnsi="Times New Roman" w:cs="Times New Roman"/>
          <w:sz w:val="24"/>
          <w:szCs w:val="24"/>
        </w:rPr>
        <w:t>特此公告。</w:t>
      </w:r>
    </w:p>
    <w:p w:rsidR="00252D67" w:rsidRPr="00252D67" w:rsidRDefault="00252D67" w:rsidP="00252D67">
      <w:pPr>
        <w:spacing w:line="360" w:lineRule="auto"/>
        <w:ind w:firstLineChars="200" w:firstLine="480"/>
        <w:rPr>
          <w:rFonts w:ascii="Times New Roman" w:eastAsia="宋体" w:hAnsi="Times New Roman" w:cs="Times New Roman"/>
          <w:sz w:val="24"/>
          <w:szCs w:val="24"/>
        </w:rPr>
      </w:pPr>
    </w:p>
    <w:p w:rsidR="00252D67" w:rsidRPr="00252D67" w:rsidRDefault="008869A3" w:rsidP="00252D67">
      <w:pPr>
        <w:spacing w:line="360" w:lineRule="auto"/>
        <w:ind w:firstLineChars="200" w:firstLine="480"/>
        <w:jc w:val="right"/>
        <w:rPr>
          <w:rFonts w:ascii="Times New Roman" w:eastAsia="宋体" w:hAnsi="Times New Roman" w:cs="Times New Roman"/>
          <w:sz w:val="24"/>
          <w:szCs w:val="24"/>
        </w:rPr>
      </w:pPr>
      <w:r w:rsidRPr="00252D67">
        <w:rPr>
          <w:rFonts w:ascii="Times New Roman" w:eastAsia="宋体" w:hAnsi="Times New Roman" w:cs="Times New Roman"/>
          <w:sz w:val="24"/>
          <w:szCs w:val="24"/>
        </w:rPr>
        <w:t>汇添富基金管理股份有限公司</w:t>
      </w:r>
    </w:p>
    <w:p w:rsidR="009E5C1D" w:rsidRPr="00252D67" w:rsidRDefault="008869A3" w:rsidP="00252D67">
      <w:pPr>
        <w:spacing w:line="360" w:lineRule="auto"/>
        <w:ind w:firstLineChars="200" w:firstLine="480"/>
        <w:jc w:val="right"/>
        <w:rPr>
          <w:rFonts w:ascii="Times New Roman" w:eastAsia="宋体" w:hAnsi="Times New Roman" w:cs="Times New Roman"/>
          <w:sz w:val="24"/>
          <w:szCs w:val="24"/>
        </w:rPr>
      </w:pPr>
      <w:r w:rsidRPr="00252D67">
        <w:rPr>
          <w:rFonts w:ascii="Times New Roman" w:eastAsia="宋体" w:hAnsi="Times New Roman" w:cs="Times New Roman"/>
          <w:sz w:val="24"/>
          <w:szCs w:val="24"/>
        </w:rPr>
        <w:t>2026</w:t>
      </w:r>
      <w:r w:rsidRPr="00252D67">
        <w:rPr>
          <w:rFonts w:ascii="Times New Roman" w:eastAsia="宋体" w:hAnsi="Times New Roman" w:cs="Times New Roman"/>
          <w:sz w:val="24"/>
          <w:szCs w:val="24"/>
        </w:rPr>
        <w:t>年</w:t>
      </w:r>
      <w:r w:rsidRPr="00252D67">
        <w:rPr>
          <w:rFonts w:ascii="Times New Roman" w:eastAsia="宋体" w:hAnsi="Times New Roman" w:cs="Times New Roman"/>
          <w:sz w:val="24"/>
          <w:szCs w:val="24"/>
        </w:rPr>
        <w:t>01</w:t>
      </w:r>
      <w:r w:rsidRPr="00252D67">
        <w:rPr>
          <w:rFonts w:ascii="Times New Roman" w:eastAsia="宋体" w:hAnsi="Times New Roman" w:cs="Times New Roman"/>
          <w:sz w:val="24"/>
          <w:szCs w:val="24"/>
        </w:rPr>
        <w:t>月</w:t>
      </w:r>
      <w:r w:rsidRPr="00252D67">
        <w:rPr>
          <w:rFonts w:ascii="Times New Roman" w:eastAsia="宋体" w:hAnsi="Times New Roman" w:cs="Times New Roman"/>
          <w:sz w:val="24"/>
          <w:szCs w:val="24"/>
        </w:rPr>
        <w:t>30</w:t>
      </w:r>
      <w:r w:rsidRPr="00252D67">
        <w:rPr>
          <w:rFonts w:ascii="Times New Roman" w:eastAsia="宋体" w:hAnsi="Times New Roman" w:cs="Times New Roman"/>
          <w:sz w:val="24"/>
          <w:szCs w:val="24"/>
        </w:rPr>
        <w:t>日</w:t>
      </w:r>
    </w:p>
    <w:sectPr w:rsidR="009E5C1D" w:rsidRPr="00252D67" w:rsidSect="0088561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10.50.16.74/UI/api/WebOffice/PageLoad"/>
  </w:docVars>
  <w:rsids>
    <w:rsidRoot w:val="00252D67"/>
    <w:rsid w:val="00092EED"/>
    <w:rsid w:val="001F549C"/>
    <w:rsid w:val="00252D67"/>
    <w:rsid w:val="00256F4C"/>
    <w:rsid w:val="003804A6"/>
    <w:rsid w:val="003A2917"/>
    <w:rsid w:val="003A6836"/>
    <w:rsid w:val="005877BF"/>
    <w:rsid w:val="006C1ACC"/>
    <w:rsid w:val="0071743E"/>
    <w:rsid w:val="00786CD6"/>
    <w:rsid w:val="008239A8"/>
    <w:rsid w:val="008869A3"/>
    <w:rsid w:val="008929EB"/>
    <w:rsid w:val="008D50AE"/>
    <w:rsid w:val="009E5C1D"/>
    <w:rsid w:val="00B36F80"/>
    <w:rsid w:val="00B54375"/>
    <w:rsid w:val="00E352B8"/>
    <w:rsid w:val="00E930C8"/>
    <w:rsid w:val="00F328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F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794</Characters>
  <Application>Microsoft Office Word</Application>
  <DocSecurity>4</DocSecurity>
  <Lines>6</Lines>
  <Paragraphs>1</Paragraphs>
  <ScaleCrop>false</ScaleCrop>
  <Company/>
  <LinksUpToDate>false</LinksUpToDate>
  <CharactersWithSpaces>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102</dc:creator>
  <cp:lastModifiedBy>ZHONGM</cp:lastModifiedBy>
  <cp:revision>2</cp:revision>
  <dcterms:created xsi:type="dcterms:W3CDTF">2026-01-29T16:01:00Z</dcterms:created>
  <dcterms:modified xsi:type="dcterms:W3CDTF">2026-01-29T16:01:00Z</dcterms:modified>
</cp:coreProperties>
</file>