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10F" w:rsidRPr="00983039" w:rsidRDefault="00B52054">
      <w:pPr>
        <w:spacing w:line="360" w:lineRule="auto"/>
        <w:ind w:firstLineChars="200" w:firstLine="482"/>
        <w:jc w:val="center"/>
        <w:rPr>
          <w:rFonts w:ascii="Times New Roman" w:eastAsia="宋体" w:hAnsi="Times New Roman" w:cs="Times New Roman"/>
          <w:b/>
          <w:bCs/>
          <w:sz w:val="24"/>
          <w:szCs w:val="24"/>
        </w:rPr>
      </w:pPr>
      <w:bookmarkStart w:id="0" w:name="_GoBack"/>
      <w:bookmarkEnd w:id="0"/>
      <w:r w:rsidRPr="00983039">
        <w:rPr>
          <w:rFonts w:ascii="Times New Roman" w:eastAsia="宋体" w:hAnsi="Times New Roman" w:cs="Times New Roman"/>
          <w:b/>
          <w:bCs/>
          <w:sz w:val="24"/>
          <w:szCs w:val="24"/>
        </w:rPr>
        <w:t>华夏基金管理有限公司关于</w:t>
      </w:r>
      <w:r w:rsidR="008719D7" w:rsidRPr="000B3673">
        <w:rPr>
          <w:rFonts w:ascii="Times New Roman" w:eastAsia="宋体" w:hAnsi="Times New Roman" w:cs="Times New Roman"/>
          <w:b/>
          <w:bCs/>
          <w:sz w:val="24"/>
          <w:szCs w:val="24"/>
        </w:rPr>
        <w:t>变更</w:t>
      </w:r>
    </w:p>
    <w:p w:rsidR="00B52054" w:rsidRPr="00983039" w:rsidRDefault="00EE5D1B" w:rsidP="008A63EF">
      <w:pPr>
        <w:spacing w:line="360" w:lineRule="auto"/>
        <w:ind w:firstLineChars="200" w:firstLine="482"/>
        <w:jc w:val="center"/>
        <w:rPr>
          <w:rFonts w:ascii="Times New Roman" w:eastAsia="宋体" w:hAnsi="Times New Roman" w:cs="Times New Roman"/>
          <w:sz w:val="24"/>
          <w:szCs w:val="24"/>
        </w:rPr>
      </w:pPr>
      <w:r>
        <w:rPr>
          <w:rFonts w:ascii="Times New Roman" w:eastAsia="宋体" w:hAnsi="Times New Roman" w:cs="Times New Roman" w:hint="eastAsia"/>
          <w:b/>
          <w:bCs/>
          <w:sz w:val="24"/>
          <w:szCs w:val="24"/>
        </w:rPr>
        <w:t>华夏恒生中国内地企业高股息率交易型开放式指数证券投资基金</w:t>
      </w:r>
      <w:r w:rsidR="00B52054" w:rsidRPr="00983039">
        <w:rPr>
          <w:rFonts w:ascii="Times New Roman" w:eastAsia="宋体" w:hAnsi="Times New Roman" w:cs="Times New Roman"/>
          <w:b/>
          <w:bCs/>
          <w:sz w:val="24"/>
          <w:szCs w:val="24"/>
        </w:rPr>
        <w:t>及其联接基金</w:t>
      </w:r>
      <w:r w:rsidR="008719D7">
        <w:rPr>
          <w:rFonts w:ascii="Times New Roman" w:eastAsia="宋体" w:hAnsi="Times New Roman" w:cs="Times New Roman" w:hint="eastAsia"/>
          <w:b/>
          <w:bCs/>
          <w:sz w:val="24"/>
          <w:szCs w:val="24"/>
        </w:rPr>
        <w:t>基金名称</w:t>
      </w:r>
      <w:r w:rsidR="00B52054" w:rsidRPr="00983039">
        <w:rPr>
          <w:rFonts w:ascii="Times New Roman" w:eastAsia="宋体" w:hAnsi="Times New Roman" w:cs="Times New Roman"/>
          <w:b/>
          <w:bCs/>
          <w:sz w:val="24"/>
          <w:szCs w:val="24"/>
        </w:rPr>
        <w:t>并修订基金合同的公告</w:t>
      </w:r>
    </w:p>
    <w:p w:rsidR="00B52054" w:rsidRPr="00983039" w:rsidRDefault="00B52054" w:rsidP="00983039">
      <w:pPr>
        <w:spacing w:line="360" w:lineRule="auto"/>
        <w:ind w:firstLineChars="200" w:firstLine="480"/>
        <w:rPr>
          <w:rFonts w:ascii="Times New Roman" w:eastAsia="宋体" w:hAnsi="Times New Roman" w:cs="Times New Roman"/>
          <w:sz w:val="24"/>
          <w:szCs w:val="24"/>
        </w:rPr>
      </w:pPr>
    </w:p>
    <w:p w:rsidR="00B52054" w:rsidRPr="00983039" w:rsidRDefault="00B52054" w:rsidP="00983039">
      <w:pPr>
        <w:spacing w:line="360" w:lineRule="auto"/>
        <w:ind w:firstLineChars="200" w:firstLine="480"/>
        <w:rPr>
          <w:rFonts w:ascii="Times New Roman" w:eastAsia="宋体" w:hAnsi="Times New Roman" w:cs="Times New Roman"/>
          <w:sz w:val="24"/>
          <w:szCs w:val="24"/>
        </w:rPr>
      </w:pPr>
      <w:r w:rsidRPr="00983039">
        <w:rPr>
          <w:rFonts w:ascii="Times New Roman" w:eastAsia="宋体" w:hAnsi="Times New Roman" w:cs="Times New Roman"/>
          <w:sz w:val="24"/>
          <w:szCs w:val="24"/>
        </w:rPr>
        <w:t>根据恒生指数有限公司发布的</w:t>
      </w:r>
      <w:r w:rsidR="00825343">
        <w:rPr>
          <w:rFonts w:ascii="Times New Roman" w:eastAsia="宋体" w:hAnsi="Times New Roman" w:cs="Times New Roman" w:hint="eastAsia"/>
          <w:sz w:val="24"/>
          <w:szCs w:val="24"/>
        </w:rPr>
        <w:t>指数</w:t>
      </w:r>
      <w:r w:rsidRPr="00983039">
        <w:rPr>
          <w:rFonts w:ascii="Times New Roman" w:eastAsia="宋体" w:hAnsi="Times New Roman" w:cs="Times New Roman"/>
          <w:sz w:val="24"/>
          <w:szCs w:val="24"/>
        </w:rPr>
        <w:t>通告，</w:t>
      </w:r>
      <w:r w:rsidR="00F84F52">
        <w:rPr>
          <w:rFonts w:ascii="Times New Roman" w:eastAsia="宋体" w:hAnsi="Times New Roman" w:cs="Times New Roman" w:hint="eastAsia"/>
          <w:sz w:val="24"/>
          <w:szCs w:val="24"/>
        </w:rPr>
        <w:t>自</w:t>
      </w:r>
      <w:r w:rsidR="00F84F52">
        <w:rPr>
          <w:rFonts w:ascii="Times New Roman" w:eastAsia="宋体" w:hAnsi="Times New Roman" w:cs="Times New Roman" w:hint="eastAsia"/>
          <w:sz w:val="24"/>
          <w:szCs w:val="24"/>
        </w:rPr>
        <w:t>2</w:t>
      </w:r>
      <w:r w:rsidR="00F84F52">
        <w:rPr>
          <w:rFonts w:ascii="Times New Roman" w:eastAsia="宋体" w:hAnsi="Times New Roman" w:cs="Times New Roman"/>
          <w:sz w:val="24"/>
          <w:szCs w:val="24"/>
        </w:rPr>
        <w:t>026</w:t>
      </w:r>
      <w:r w:rsidR="00F84F52">
        <w:rPr>
          <w:rFonts w:ascii="Times New Roman" w:eastAsia="宋体" w:hAnsi="Times New Roman" w:cs="Times New Roman" w:hint="eastAsia"/>
          <w:sz w:val="24"/>
          <w:szCs w:val="24"/>
        </w:rPr>
        <w:t>年</w:t>
      </w:r>
      <w:r w:rsidR="00F84F52">
        <w:rPr>
          <w:rFonts w:ascii="Times New Roman" w:eastAsia="宋体" w:hAnsi="Times New Roman" w:cs="Times New Roman" w:hint="eastAsia"/>
          <w:sz w:val="24"/>
          <w:szCs w:val="24"/>
        </w:rPr>
        <w:t>2</w:t>
      </w:r>
      <w:r w:rsidR="00F84F52">
        <w:rPr>
          <w:rFonts w:ascii="Times New Roman" w:eastAsia="宋体" w:hAnsi="Times New Roman" w:cs="Times New Roman" w:hint="eastAsia"/>
          <w:sz w:val="24"/>
          <w:szCs w:val="24"/>
        </w:rPr>
        <w:t>月</w:t>
      </w:r>
      <w:r w:rsidR="00F84F52">
        <w:rPr>
          <w:rFonts w:ascii="Times New Roman" w:eastAsia="宋体" w:hAnsi="Times New Roman" w:cs="Times New Roman" w:hint="eastAsia"/>
          <w:sz w:val="24"/>
          <w:szCs w:val="24"/>
        </w:rPr>
        <w:t>2</w:t>
      </w:r>
      <w:r w:rsidR="00F84F52">
        <w:rPr>
          <w:rFonts w:ascii="Times New Roman" w:eastAsia="宋体" w:hAnsi="Times New Roman" w:cs="Times New Roman" w:hint="eastAsia"/>
          <w:sz w:val="24"/>
          <w:szCs w:val="24"/>
        </w:rPr>
        <w:t>日起，</w:t>
      </w:r>
      <w:r w:rsidR="00E20E1D">
        <w:rPr>
          <w:rFonts w:ascii="Times New Roman" w:eastAsia="宋体" w:hAnsi="Times New Roman" w:cs="Times New Roman" w:hint="eastAsia"/>
          <w:sz w:val="24"/>
          <w:szCs w:val="24"/>
        </w:rPr>
        <w:t>“</w:t>
      </w:r>
      <w:r w:rsidRPr="000B3673">
        <w:rPr>
          <w:rFonts w:ascii="Times New Roman" w:eastAsia="宋体" w:hAnsi="Times New Roman" w:cs="Times New Roman"/>
          <w:sz w:val="24"/>
          <w:szCs w:val="24"/>
        </w:rPr>
        <w:t>恒生</w:t>
      </w:r>
      <w:r w:rsidR="00EE5D1B">
        <w:rPr>
          <w:rFonts w:ascii="Times New Roman" w:eastAsia="宋体" w:hAnsi="Times New Roman" w:cs="Times New Roman" w:hint="eastAsia"/>
          <w:sz w:val="24"/>
          <w:szCs w:val="24"/>
        </w:rPr>
        <w:t>中国内地企业高股息率</w:t>
      </w:r>
      <w:r w:rsidRPr="000B3673">
        <w:rPr>
          <w:rFonts w:ascii="Times New Roman" w:eastAsia="宋体" w:hAnsi="Times New Roman" w:cs="Times New Roman"/>
          <w:sz w:val="24"/>
          <w:szCs w:val="24"/>
        </w:rPr>
        <w:t>指数</w:t>
      </w:r>
      <w:r w:rsidR="00E20E1D">
        <w:rPr>
          <w:rFonts w:ascii="Times New Roman" w:eastAsia="宋体" w:hAnsi="Times New Roman" w:cs="Times New Roman" w:hint="eastAsia"/>
          <w:sz w:val="24"/>
          <w:szCs w:val="24"/>
        </w:rPr>
        <w:t>”</w:t>
      </w:r>
      <w:r w:rsidRPr="00983039">
        <w:rPr>
          <w:rFonts w:ascii="Times New Roman" w:eastAsia="宋体" w:hAnsi="Times New Roman" w:cs="Times New Roman"/>
          <w:sz w:val="24"/>
          <w:szCs w:val="24"/>
        </w:rPr>
        <w:t>将</w:t>
      </w:r>
      <w:r w:rsidR="00F84F52">
        <w:rPr>
          <w:rFonts w:ascii="Times New Roman" w:eastAsia="宋体" w:hAnsi="Times New Roman" w:cs="Times New Roman" w:hint="eastAsia"/>
          <w:sz w:val="24"/>
          <w:szCs w:val="24"/>
        </w:rPr>
        <w:t>更名</w:t>
      </w:r>
      <w:r w:rsidRPr="000B3673">
        <w:rPr>
          <w:rFonts w:ascii="Times New Roman" w:eastAsia="宋体" w:hAnsi="Times New Roman" w:cs="Times New Roman"/>
          <w:sz w:val="24"/>
          <w:szCs w:val="24"/>
        </w:rPr>
        <w:t>为</w:t>
      </w:r>
      <w:r w:rsidR="00E20E1D" w:rsidRPr="000B3673">
        <w:rPr>
          <w:rFonts w:ascii="Times New Roman" w:eastAsia="宋体" w:hAnsi="Times New Roman" w:cs="Times New Roman" w:hint="eastAsia"/>
          <w:sz w:val="24"/>
          <w:szCs w:val="24"/>
        </w:rPr>
        <w:t>“</w:t>
      </w:r>
      <w:r w:rsidRPr="000B3673">
        <w:rPr>
          <w:rFonts w:ascii="Times New Roman" w:eastAsia="宋体" w:hAnsi="Times New Roman" w:cs="Times New Roman"/>
          <w:sz w:val="24"/>
          <w:szCs w:val="24"/>
        </w:rPr>
        <w:t>恒生</w:t>
      </w:r>
      <w:r w:rsidR="00EE5D1B">
        <w:rPr>
          <w:rFonts w:ascii="Times New Roman" w:eastAsia="宋体" w:hAnsi="Times New Roman" w:cs="Times New Roman" w:hint="eastAsia"/>
          <w:sz w:val="24"/>
          <w:szCs w:val="24"/>
        </w:rPr>
        <w:t>港股通中国内地企业高股息率</w:t>
      </w:r>
      <w:r w:rsidRPr="000B3673">
        <w:rPr>
          <w:rFonts w:ascii="Times New Roman" w:eastAsia="宋体" w:hAnsi="Times New Roman" w:cs="Times New Roman"/>
          <w:sz w:val="24"/>
          <w:szCs w:val="24"/>
        </w:rPr>
        <w:t>指数</w:t>
      </w:r>
      <w:r w:rsidR="00E20E1D" w:rsidRPr="000B3673">
        <w:rPr>
          <w:rFonts w:ascii="Times New Roman" w:eastAsia="宋体" w:hAnsi="Times New Roman" w:cs="Times New Roman" w:hint="eastAsia"/>
          <w:sz w:val="24"/>
          <w:szCs w:val="24"/>
        </w:rPr>
        <w:t>”</w:t>
      </w:r>
      <w:r w:rsidRPr="000B3673">
        <w:rPr>
          <w:rFonts w:ascii="Times New Roman" w:eastAsia="宋体" w:hAnsi="Times New Roman" w:cs="Times New Roman"/>
          <w:sz w:val="24"/>
          <w:szCs w:val="24"/>
        </w:rPr>
        <w:t>，</w:t>
      </w:r>
      <w:r w:rsidR="004D6C35" w:rsidRPr="000B3673">
        <w:rPr>
          <w:rFonts w:ascii="Times New Roman" w:eastAsia="宋体" w:hAnsi="Times New Roman" w:cs="Times New Roman"/>
          <w:sz w:val="24"/>
          <w:szCs w:val="24"/>
        </w:rPr>
        <w:t>指数</w:t>
      </w:r>
      <w:r w:rsidR="00EE5D1B">
        <w:rPr>
          <w:rFonts w:ascii="Times New Roman" w:eastAsia="宋体" w:hAnsi="Times New Roman" w:cs="Times New Roman" w:hint="eastAsia"/>
          <w:sz w:val="24"/>
          <w:szCs w:val="24"/>
        </w:rPr>
        <w:t>编算方法和指数</w:t>
      </w:r>
      <w:r w:rsidR="004D6C35" w:rsidRPr="000B3673">
        <w:rPr>
          <w:rFonts w:ascii="Times New Roman" w:eastAsia="宋体" w:hAnsi="Times New Roman" w:cs="Times New Roman"/>
          <w:sz w:val="24"/>
          <w:szCs w:val="24"/>
        </w:rPr>
        <w:t>代码维持不变</w:t>
      </w:r>
      <w:r w:rsidR="004D6C35" w:rsidRPr="000B3673">
        <w:rPr>
          <w:rFonts w:ascii="Times New Roman" w:eastAsia="宋体" w:hAnsi="Times New Roman" w:cs="Times New Roman" w:hint="eastAsia"/>
          <w:sz w:val="24"/>
          <w:szCs w:val="24"/>
        </w:rPr>
        <w:t>。</w:t>
      </w:r>
    </w:p>
    <w:p w:rsidR="00B52054" w:rsidRPr="00983039" w:rsidRDefault="00983039" w:rsidP="00983039">
      <w:pPr>
        <w:spacing w:line="360" w:lineRule="auto"/>
        <w:ind w:firstLineChars="200" w:firstLine="480"/>
        <w:rPr>
          <w:rFonts w:ascii="Times New Roman" w:eastAsia="宋体" w:hAnsi="Times New Roman" w:cs="Times New Roman"/>
          <w:sz w:val="24"/>
          <w:szCs w:val="24"/>
        </w:rPr>
      </w:pPr>
      <w:r w:rsidRPr="00983039">
        <w:rPr>
          <w:rFonts w:ascii="Times New Roman" w:eastAsia="宋体" w:hAnsi="Times New Roman" w:cs="Times New Roman" w:hint="eastAsia"/>
          <w:sz w:val="24"/>
          <w:szCs w:val="24"/>
        </w:rPr>
        <w:t>根据《公开募集证券投资基金信息披露管理办法》等法律法规</w:t>
      </w:r>
      <w:r w:rsidR="00F7534A">
        <w:rPr>
          <w:rFonts w:ascii="Times New Roman" w:eastAsia="宋体" w:hAnsi="Times New Roman" w:cs="Times New Roman" w:hint="eastAsia"/>
          <w:sz w:val="24"/>
          <w:szCs w:val="24"/>
        </w:rPr>
        <w:t>、</w:t>
      </w:r>
      <w:r w:rsidR="00EE5D1B">
        <w:rPr>
          <w:rFonts w:ascii="Times New Roman" w:eastAsia="宋体" w:hAnsi="Times New Roman" w:cs="Times New Roman" w:hint="eastAsia"/>
          <w:sz w:val="24"/>
          <w:szCs w:val="24"/>
        </w:rPr>
        <w:t>华夏恒生中国内地企业高股息率交易型开放式指数证券投资基金</w:t>
      </w:r>
      <w:r w:rsidR="00791E59" w:rsidRPr="00E91ED9">
        <w:rPr>
          <w:rFonts w:ascii="Times New Roman" w:eastAsia="宋体" w:hAnsi="Times New Roman" w:cs="Times New Roman" w:hint="eastAsia"/>
          <w:sz w:val="24"/>
          <w:szCs w:val="24"/>
        </w:rPr>
        <w:t>及其联接基金的</w:t>
      </w:r>
      <w:r w:rsidR="00791E59" w:rsidRPr="00E91ED9">
        <w:rPr>
          <w:rFonts w:ascii="Times New Roman" w:eastAsia="宋体" w:hAnsi="Times New Roman" w:cs="Times New Roman"/>
          <w:sz w:val="24"/>
          <w:szCs w:val="24"/>
        </w:rPr>
        <w:t>基金合同规定，经与基金托管人协商一致，华夏基金管理有限公司（以下简称</w:t>
      </w:r>
      <w:r w:rsidR="00791E59" w:rsidRPr="00AF6C43">
        <w:rPr>
          <w:rFonts w:ascii="宋体" w:eastAsia="宋体" w:hAnsi="宋体" w:cs="Times New Roman"/>
          <w:sz w:val="24"/>
          <w:szCs w:val="24"/>
        </w:rPr>
        <w:t>“本公司”或“基金管理人”）</w:t>
      </w:r>
      <w:r w:rsidR="00791E59" w:rsidRPr="00E91ED9">
        <w:rPr>
          <w:rFonts w:ascii="Times New Roman" w:eastAsia="宋体" w:hAnsi="Times New Roman" w:cs="Times New Roman" w:hint="eastAsia"/>
          <w:sz w:val="24"/>
          <w:szCs w:val="24"/>
        </w:rPr>
        <w:t>决定据此</w:t>
      </w:r>
      <w:r w:rsidR="00791E59" w:rsidRPr="00E91ED9">
        <w:rPr>
          <w:rFonts w:ascii="Times New Roman" w:eastAsia="宋体" w:hAnsi="Times New Roman" w:cs="Times New Roman"/>
          <w:sz w:val="24"/>
          <w:szCs w:val="24"/>
        </w:rPr>
        <w:t>变更</w:t>
      </w:r>
      <w:r w:rsidR="00EE5D1B">
        <w:rPr>
          <w:rFonts w:ascii="Times New Roman" w:eastAsia="宋体" w:hAnsi="Times New Roman" w:cs="Times New Roman" w:hint="eastAsia"/>
          <w:sz w:val="24"/>
          <w:szCs w:val="24"/>
        </w:rPr>
        <w:t>华夏恒生中国内地企业高股息率交易型开放式指数证券投资基金</w:t>
      </w:r>
      <w:r w:rsidR="00791E59" w:rsidRPr="00E91ED9">
        <w:rPr>
          <w:rFonts w:ascii="Times New Roman" w:eastAsia="宋体" w:hAnsi="Times New Roman" w:cs="Times New Roman" w:hint="eastAsia"/>
          <w:sz w:val="24"/>
          <w:szCs w:val="24"/>
        </w:rPr>
        <w:t>及其联接基金的标的指数名称和</w:t>
      </w:r>
      <w:r w:rsidR="00791E59" w:rsidRPr="00E91ED9">
        <w:rPr>
          <w:rFonts w:ascii="Times New Roman" w:eastAsia="宋体" w:hAnsi="Times New Roman" w:cs="Times New Roman"/>
          <w:sz w:val="24"/>
          <w:szCs w:val="24"/>
        </w:rPr>
        <w:t>基金名称，并相应修订</w:t>
      </w:r>
      <w:r w:rsidR="00770469">
        <w:rPr>
          <w:rFonts w:ascii="Times New Roman" w:eastAsia="宋体" w:hAnsi="Times New Roman" w:cs="Times New Roman" w:hint="eastAsia"/>
          <w:sz w:val="24"/>
          <w:szCs w:val="24"/>
        </w:rPr>
        <w:t>两只基金的</w:t>
      </w:r>
      <w:r w:rsidR="00791E59" w:rsidRPr="00E91ED9">
        <w:rPr>
          <w:rFonts w:ascii="Times New Roman" w:eastAsia="宋体" w:hAnsi="Times New Roman" w:cs="Times New Roman"/>
          <w:sz w:val="24"/>
          <w:szCs w:val="24"/>
        </w:rPr>
        <w:t>基金合同等法律文件</w:t>
      </w:r>
      <w:r w:rsidR="00791E59" w:rsidRPr="00E91ED9">
        <w:rPr>
          <w:rFonts w:ascii="Times New Roman" w:eastAsia="宋体" w:hAnsi="Times New Roman" w:cs="Times New Roman" w:hint="eastAsia"/>
          <w:sz w:val="24"/>
          <w:szCs w:val="24"/>
        </w:rPr>
        <w:t>，</w:t>
      </w:r>
      <w:r w:rsidR="00791E59" w:rsidRPr="00E91ED9">
        <w:rPr>
          <w:rFonts w:ascii="Times New Roman" w:eastAsia="宋体" w:hAnsi="Times New Roman" w:cs="Times New Roman"/>
          <w:sz w:val="24"/>
          <w:szCs w:val="24"/>
        </w:rPr>
        <w:t>本次修订内容自</w:t>
      </w:r>
      <w:r w:rsidR="00EE5D1B">
        <w:rPr>
          <w:rFonts w:ascii="Times New Roman" w:eastAsia="宋体" w:hAnsi="Times New Roman" w:cs="Times New Roman"/>
          <w:sz w:val="24"/>
          <w:szCs w:val="24"/>
        </w:rPr>
        <w:t>2026</w:t>
      </w:r>
      <w:r w:rsidR="00EE5D1B">
        <w:rPr>
          <w:rFonts w:ascii="Times New Roman" w:eastAsia="宋体" w:hAnsi="Times New Roman" w:cs="Times New Roman"/>
          <w:sz w:val="24"/>
          <w:szCs w:val="24"/>
        </w:rPr>
        <w:t>年</w:t>
      </w:r>
      <w:r w:rsidR="00EE5D1B">
        <w:rPr>
          <w:rFonts w:ascii="Times New Roman" w:eastAsia="宋体" w:hAnsi="Times New Roman" w:cs="Times New Roman"/>
          <w:sz w:val="24"/>
          <w:szCs w:val="24"/>
        </w:rPr>
        <w:t>2</w:t>
      </w:r>
      <w:r w:rsidR="00EE5D1B">
        <w:rPr>
          <w:rFonts w:ascii="Times New Roman" w:eastAsia="宋体" w:hAnsi="Times New Roman" w:cs="Times New Roman"/>
          <w:sz w:val="24"/>
          <w:szCs w:val="24"/>
        </w:rPr>
        <w:t>月</w:t>
      </w:r>
      <w:r w:rsidR="00EE5D1B">
        <w:rPr>
          <w:rFonts w:ascii="Times New Roman" w:eastAsia="宋体" w:hAnsi="Times New Roman" w:cs="Times New Roman"/>
          <w:sz w:val="24"/>
          <w:szCs w:val="24"/>
        </w:rPr>
        <w:t>2</w:t>
      </w:r>
      <w:r w:rsidR="00EE5D1B">
        <w:rPr>
          <w:rFonts w:ascii="Times New Roman" w:eastAsia="宋体" w:hAnsi="Times New Roman" w:cs="Times New Roman"/>
          <w:sz w:val="24"/>
          <w:szCs w:val="24"/>
        </w:rPr>
        <w:t>日</w:t>
      </w:r>
      <w:r w:rsidR="00791E59" w:rsidRPr="00E91ED9">
        <w:rPr>
          <w:rFonts w:ascii="Times New Roman" w:eastAsia="宋体" w:hAnsi="Times New Roman" w:cs="Times New Roman"/>
          <w:sz w:val="24"/>
          <w:szCs w:val="24"/>
        </w:rPr>
        <w:t>起生效。具体变更事项如下：</w:t>
      </w:r>
      <w:r w:rsidR="00791E59" w:rsidDel="00791E59">
        <w:rPr>
          <w:rFonts w:ascii="Times New Roman" w:eastAsia="宋体" w:hAnsi="Times New Roman" w:cs="Times New Roman" w:hint="eastAsia"/>
          <w:sz w:val="24"/>
          <w:szCs w:val="24"/>
        </w:rPr>
        <w:t xml:space="preserve"> </w:t>
      </w:r>
    </w:p>
    <w:p w:rsidR="00791E59" w:rsidRPr="00E91ED9" w:rsidRDefault="00B52054" w:rsidP="00983039">
      <w:pPr>
        <w:spacing w:line="360" w:lineRule="auto"/>
        <w:ind w:firstLineChars="200" w:firstLine="480"/>
        <w:rPr>
          <w:rFonts w:ascii="Times New Roman" w:eastAsia="宋体" w:hAnsi="Times New Roman" w:cs="Times New Roman"/>
          <w:sz w:val="24"/>
          <w:szCs w:val="24"/>
        </w:rPr>
      </w:pPr>
      <w:r w:rsidRPr="00983039">
        <w:rPr>
          <w:rFonts w:ascii="Times New Roman" w:eastAsia="宋体" w:hAnsi="Times New Roman" w:cs="Times New Roman"/>
          <w:sz w:val="24"/>
          <w:szCs w:val="24"/>
        </w:rPr>
        <w:t>一、</w:t>
      </w:r>
      <w:r w:rsidR="00791E59" w:rsidRPr="00E91ED9">
        <w:rPr>
          <w:rFonts w:ascii="Times New Roman" w:eastAsia="宋体" w:hAnsi="Times New Roman" w:cs="Times New Roman"/>
          <w:sz w:val="24"/>
          <w:szCs w:val="24"/>
        </w:rPr>
        <w:t>基金</w:t>
      </w:r>
      <w:r w:rsidR="00791E59" w:rsidRPr="00E91ED9">
        <w:rPr>
          <w:rFonts w:ascii="Times New Roman" w:eastAsia="宋体" w:hAnsi="Times New Roman" w:cs="Times New Roman" w:hint="eastAsia"/>
          <w:sz w:val="24"/>
          <w:szCs w:val="24"/>
        </w:rPr>
        <w:t>标的指数及基金</w:t>
      </w:r>
      <w:r w:rsidR="00791E59" w:rsidRPr="00E91ED9">
        <w:rPr>
          <w:rFonts w:ascii="Times New Roman" w:eastAsia="宋体" w:hAnsi="Times New Roman" w:cs="Times New Roman"/>
          <w:sz w:val="24"/>
          <w:szCs w:val="24"/>
        </w:rPr>
        <w:t>名称变更</w:t>
      </w:r>
    </w:p>
    <w:p w:rsidR="00791E59" w:rsidRPr="00E91ED9" w:rsidRDefault="00791E59" w:rsidP="00983039">
      <w:pPr>
        <w:spacing w:line="360" w:lineRule="auto"/>
        <w:ind w:firstLineChars="200" w:firstLine="480"/>
        <w:rPr>
          <w:rFonts w:ascii="Times New Roman" w:eastAsia="宋体" w:hAnsi="Times New Roman" w:cs="Times New Roman"/>
          <w:sz w:val="24"/>
          <w:szCs w:val="24"/>
        </w:rPr>
      </w:pPr>
      <w:r w:rsidRPr="00E91ED9">
        <w:rPr>
          <w:rFonts w:ascii="Times New Roman" w:eastAsia="宋体" w:hAnsi="Times New Roman" w:cs="Times New Roman" w:hint="eastAsia"/>
          <w:sz w:val="24"/>
          <w:szCs w:val="24"/>
        </w:rPr>
        <w:t>自</w:t>
      </w:r>
      <w:r w:rsidR="00EE5D1B">
        <w:rPr>
          <w:rFonts w:ascii="Times New Roman" w:eastAsia="宋体" w:hAnsi="Times New Roman" w:cs="Times New Roman"/>
          <w:sz w:val="24"/>
          <w:szCs w:val="24"/>
        </w:rPr>
        <w:t>2026</w:t>
      </w:r>
      <w:r w:rsidR="00EE5D1B">
        <w:rPr>
          <w:rFonts w:ascii="Times New Roman" w:eastAsia="宋体" w:hAnsi="Times New Roman" w:cs="Times New Roman"/>
          <w:sz w:val="24"/>
          <w:szCs w:val="24"/>
        </w:rPr>
        <w:t>年</w:t>
      </w:r>
      <w:r w:rsidR="00EE5D1B">
        <w:rPr>
          <w:rFonts w:ascii="Times New Roman" w:eastAsia="宋体" w:hAnsi="Times New Roman" w:cs="Times New Roman"/>
          <w:sz w:val="24"/>
          <w:szCs w:val="24"/>
        </w:rPr>
        <w:t>2</w:t>
      </w:r>
      <w:r w:rsidR="00EE5D1B">
        <w:rPr>
          <w:rFonts w:ascii="Times New Roman" w:eastAsia="宋体" w:hAnsi="Times New Roman" w:cs="Times New Roman"/>
          <w:sz w:val="24"/>
          <w:szCs w:val="24"/>
        </w:rPr>
        <w:t>月</w:t>
      </w:r>
      <w:r w:rsidR="00EE5D1B">
        <w:rPr>
          <w:rFonts w:ascii="Times New Roman" w:eastAsia="宋体" w:hAnsi="Times New Roman" w:cs="Times New Roman"/>
          <w:sz w:val="24"/>
          <w:szCs w:val="24"/>
        </w:rPr>
        <w:t>2</w:t>
      </w:r>
      <w:r w:rsidR="00EE5D1B">
        <w:rPr>
          <w:rFonts w:ascii="Times New Roman" w:eastAsia="宋体" w:hAnsi="Times New Roman" w:cs="Times New Roman"/>
          <w:sz w:val="24"/>
          <w:szCs w:val="24"/>
        </w:rPr>
        <w:t>日</w:t>
      </w:r>
      <w:r w:rsidRPr="00E91ED9">
        <w:rPr>
          <w:rFonts w:ascii="Times New Roman" w:eastAsia="宋体" w:hAnsi="Times New Roman" w:cs="Times New Roman" w:hint="eastAsia"/>
          <w:sz w:val="24"/>
          <w:szCs w:val="24"/>
        </w:rPr>
        <w:t>起，</w:t>
      </w:r>
      <w:r w:rsidR="00EE5D1B">
        <w:rPr>
          <w:rFonts w:ascii="Times New Roman" w:eastAsia="宋体" w:hAnsi="Times New Roman" w:cs="Times New Roman" w:hint="eastAsia"/>
          <w:sz w:val="24"/>
          <w:szCs w:val="24"/>
        </w:rPr>
        <w:t>华夏恒生中国内地企业高股息率交易型开放式指数证券投资基金</w:t>
      </w:r>
      <w:r w:rsidRPr="00E91ED9">
        <w:rPr>
          <w:rFonts w:ascii="Times New Roman" w:eastAsia="宋体" w:hAnsi="Times New Roman" w:cs="Times New Roman"/>
          <w:sz w:val="24"/>
          <w:szCs w:val="24"/>
        </w:rPr>
        <w:t>、</w:t>
      </w:r>
      <w:r w:rsidR="00EE5D1B" w:rsidRPr="00EE5D1B">
        <w:rPr>
          <w:rFonts w:ascii="Times New Roman" w:eastAsia="宋体" w:hAnsi="Times New Roman" w:cs="Times New Roman" w:hint="eastAsia"/>
          <w:sz w:val="24"/>
          <w:szCs w:val="24"/>
        </w:rPr>
        <w:t>华夏恒生中国内地企业高股息率交易型开放式指数证券投资基金发起式联接基金</w:t>
      </w:r>
      <w:r w:rsidRPr="00E91ED9">
        <w:rPr>
          <w:rFonts w:ascii="Times New Roman" w:eastAsia="宋体" w:hAnsi="Times New Roman" w:cs="Times New Roman"/>
          <w:sz w:val="24"/>
          <w:szCs w:val="24"/>
        </w:rPr>
        <w:t>的标的指数由</w:t>
      </w:r>
      <w:r>
        <w:rPr>
          <w:rFonts w:ascii="Times New Roman" w:eastAsia="宋体" w:hAnsi="Times New Roman" w:cs="Times New Roman" w:hint="eastAsia"/>
          <w:sz w:val="24"/>
          <w:szCs w:val="24"/>
        </w:rPr>
        <w:t>“</w:t>
      </w:r>
      <w:r w:rsidR="00AC34FE" w:rsidRPr="00AC34FE">
        <w:rPr>
          <w:rFonts w:ascii="Times New Roman" w:eastAsia="宋体" w:hAnsi="Times New Roman" w:cs="Times New Roman" w:hint="eastAsia"/>
          <w:sz w:val="24"/>
          <w:szCs w:val="24"/>
        </w:rPr>
        <w:t>恒生中国内地企业高股息率指数</w:t>
      </w:r>
      <w:r>
        <w:rPr>
          <w:rFonts w:ascii="Times New Roman" w:eastAsia="宋体" w:hAnsi="Times New Roman" w:cs="Times New Roman" w:hint="eastAsia"/>
          <w:sz w:val="24"/>
          <w:szCs w:val="24"/>
        </w:rPr>
        <w:t>”更名为</w:t>
      </w:r>
      <w:r w:rsidRPr="002E14F5">
        <w:rPr>
          <w:rFonts w:ascii="Times New Roman" w:eastAsia="宋体" w:hAnsi="Times New Roman" w:cs="Times New Roman" w:hint="eastAsia"/>
          <w:sz w:val="24"/>
          <w:szCs w:val="24"/>
        </w:rPr>
        <w:t>“</w:t>
      </w:r>
      <w:r w:rsidR="00AC34FE" w:rsidRPr="00AC34FE">
        <w:rPr>
          <w:rFonts w:ascii="Times New Roman" w:eastAsia="宋体" w:hAnsi="Times New Roman" w:cs="Times New Roman" w:hint="eastAsia"/>
          <w:sz w:val="24"/>
          <w:szCs w:val="24"/>
        </w:rPr>
        <w:t>恒生港股通中国内地企业高股息率指数</w:t>
      </w:r>
      <w:r w:rsidRPr="002E14F5">
        <w:rPr>
          <w:rFonts w:ascii="Times New Roman" w:eastAsia="宋体" w:hAnsi="Times New Roman" w:cs="Times New Roman" w:hint="eastAsia"/>
          <w:sz w:val="24"/>
          <w:szCs w:val="24"/>
        </w:rPr>
        <w:t>”</w:t>
      </w:r>
      <w:r w:rsidRPr="00E91ED9">
        <w:rPr>
          <w:rFonts w:ascii="Times New Roman" w:eastAsia="宋体" w:hAnsi="Times New Roman" w:cs="Times New Roman" w:hint="eastAsia"/>
          <w:sz w:val="24"/>
          <w:szCs w:val="24"/>
        </w:rPr>
        <w:t>，基金</w:t>
      </w:r>
      <w:r w:rsidR="00AA2BA9">
        <w:rPr>
          <w:rFonts w:ascii="Times New Roman" w:eastAsia="宋体" w:hAnsi="Times New Roman" w:cs="Times New Roman" w:hint="eastAsia"/>
          <w:sz w:val="24"/>
          <w:szCs w:val="24"/>
        </w:rPr>
        <w:t>全称</w:t>
      </w:r>
      <w:r w:rsidR="00521CB7">
        <w:rPr>
          <w:rFonts w:ascii="Times New Roman" w:eastAsia="宋体" w:hAnsi="Times New Roman" w:cs="Times New Roman" w:hint="eastAsia"/>
          <w:sz w:val="24"/>
          <w:szCs w:val="24"/>
        </w:rPr>
        <w:t>、</w:t>
      </w:r>
      <w:r w:rsidRPr="00E91ED9">
        <w:rPr>
          <w:rFonts w:ascii="Times New Roman" w:eastAsia="宋体" w:hAnsi="Times New Roman" w:cs="Times New Roman" w:hint="eastAsia"/>
          <w:sz w:val="24"/>
          <w:szCs w:val="24"/>
        </w:rPr>
        <w:t>基金简称</w:t>
      </w:r>
      <w:r w:rsidR="00521CB7">
        <w:rPr>
          <w:rFonts w:ascii="Times New Roman" w:eastAsia="宋体" w:hAnsi="Times New Roman" w:cs="Times New Roman" w:hint="eastAsia"/>
          <w:sz w:val="24"/>
          <w:szCs w:val="24"/>
        </w:rPr>
        <w:t>及基金场内扩位</w:t>
      </w:r>
      <w:r w:rsidR="002A2E6D">
        <w:rPr>
          <w:rFonts w:ascii="Times New Roman" w:eastAsia="宋体" w:hAnsi="Times New Roman" w:cs="Times New Roman" w:hint="eastAsia"/>
          <w:sz w:val="24"/>
          <w:szCs w:val="24"/>
        </w:rPr>
        <w:t>证券</w:t>
      </w:r>
      <w:r w:rsidR="00521CB7">
        <w:rPr>
          <w:rFonts w:ascii="Times New Roman" w:eastAsia="宋体" w:hAnsi="Times New Roman" w:cs="Times New Roman" w:hint="eastAsia"/>
          <w:sz w:val="24"/>
          <w:szCs w:val="24"/>
        </w:rPr>
        <w:t>简称</w:t>
      </w:r>
      <w:r w:rsidRPr="00E91ED9">
        <w:rPr>
          <w:rFonts w:ascii="Times New Roman" w:eastAsia="宋体" w:hAnsi="Times New Roman" w:cs="Times New Roman" w:hint="eastAsia"/>
          <w:sz w:val="24"/>
          <w:szCs w:val="24"/>
        </w:rPr>
        <w:t>相应变更如下，</w:t>
      </w:r>
      <w:r w:rsidRPr="00E91ED9">
        <w:rPr>
          <w:rFonts w:ascii="Times New Roman" w:eastAsia="宋体" w:hAnsi="Times New Roman" w:cs="Times New Roman"/>
          <w:sz w:val="24"/>
          <w:szCs w:val="24"/>
        </w:rPr>
        <w:t>基金代码</w:t>
      </w:r>
      <w:r w:rsidR="00C7557B">
        <w:rPr>
          <w:rFonts w:ascii="Times New Roman" w:eastAsia="宋体" w:hAnsi="Times New Roman" w:cs="Times New Roman" w:hint="eastAsia"/>
          <w:sz w:val="24"/>
          <w:szCs w:val="24"/>
        </w:rPr>
        <w:t>及</w:t>
      </w:r>
      <w:r w:rsidR="00225968">
        <w:rPr>
          <w:rFonts w:ascii="Times New Roman" w:eastAsia="宋体" w:hAnsi="Times New Roman" w:cs="Times New Roman" w:hint="eastAsia"/>
          <w:sz w:val="24"/>
          <w:szCs w:val="24"/>
        </w:rPr>
        <w:t>其他</w:t>
      </w:r>
      <w:r w:rsidR="00C7557B">
        <w:rPr>
          <w:rFonts w:ascii="Times New Roman" w:eastAsia="宋体" w:hAnsi="Times New Roman" w:cs="Times New Roman" w:hint="eastAsia"/>
          <w:sz w:val="24"/>
          <w:szCs w:val="24"/>
        </w:rPr>
        <w:t>简称</w:t>
      </w:r>
      <w:r w:rsidRPr="00E91ED9">
        <w:rPr>
          <w:rFonts w:ascii="Times New Roman" w:eastAsia="宋体" w:hAnsi="Times New Roman" w:cs="Times New Roman"/>
          <w:sz w:val="24"/>
          <w:szCs w:val="24"/>
        </w:rPr>
        <w:t>保持不变。</w:t>
      </w:r>
    </w:p>
    <w:tbl>
      <w:tblPr>
        <w:tblStyle w:val="a9"/>
        <w:tblW w:w="0" w:type="auto"/>
        <w:tblLook w:val="04A0"/>
      </w:tblPr>
      <w:tblGrid>
        <w:gridCol w:w="3552"/>
        <w:gridCol w:w="3795"/>
        <w:gridCol w:w="1175"/>
      </w:tblGrid>
      <w:tr w:rsidR="00053F38" w:rsidRPr="006B4EC0" w:rsidTr="000C2F2C">
        <w:tc>
          <w:tcPr>
            <w:tcW w:w="0" w:type="auto"/>
          </w:tcPr>
          <w:p w:rsidR="00053F38" w:rsidRPr="00E91ED9" w:rsidRDefault="00053F38" w:rsidP="002E14F5">
            <w:pPr>
              <w:autoSpaceDE w:val="0"/>
              <w:autoSpaceDN w:val="0"/>
              <w:adjustRightInd w:val="0"/>
              <w:spacing w:line="360" w:lineRule="auto"/>
              <w:jc w:val="center"/>
              <w:rPr>
                <w:rFonts w:ascii="Times New Roman" w:eastAsia="宋体" w:hAnsi="Times New Roman" w:cs="Times New Roman"/>
                <w:kern w:val="0"/>
                <w:szCs w:val="21"/>
              </w:rPr>
            </w:pPr>
            <w:r w:rsidRPr="00E91ED9">
              <w:rPr>
                <w:rFonts w:ascii="Times New Roman" w:eastAsia="宋体" w:hAnsi="Times New Roman" w:cs="Times New Roman" w:hint="eastAsia"/>
                <w:kern w:val="0"/>
                <w:szCs w:val="21"/>
              </w:rPr>
              <w:t>更名前</w:t>
            </w:r>
            <w:r w:rsidRPr="00E91ED9">
              <w:rPr>
                <w:rFonts w:ascii="Times New Roman" w:eastAsia="宋体" w:hAnsi="Times New Roman" w:cs="Times New Roman"/>
                <w:kern w:val="0"/>
                <w:szCs w:val="21"/>
              </w:rPr>
              <w:t>基金</w:t>
            </w:r>
            <w:r w:rsidRPr="00E91ED9">
              <w:rPr>
                <w:rFonts w:ascii="Times New Roman" w:eastAsia="宋体" w:hAnsi="Times New Roman" w:cs="Times New Roman" w:hint="eastAsia"/>
                <w:kern w:val="0"/>
                <w:szCs w:val="21"/>
              </w:rPr>
              <w:t>名</w:t>
            </w:r>
            <w:r w:rsidRPr="00E91ED9">
              <w:rPr>
                <w:rFonts w:ascii="Times New Roman" w:eastAsia="宋体" w:hAnsi="Times New Roman" w:cs="Times New Roman"/>
                <w:kern w:val="0"/>
                <w:szCs w:val="21"/>
              </w:rPr>
              <w:t>称</w:t>
            </w:r>
            <w:r w:rsidRPr="00E91ED9">
              <w:rPr>
                <w:rFonts w:ascii="Times New Roman" w:eastAsia="宋体" w:hAnsi="Times New Roman" w:cs="Times New Roman" w:hint="eastAsia"/>
                <w:kern w:val="0"/>
                <w:szCs w:val="21"/>
              </w:rPr>
              <w:t>及简称</w:t>
            </w:r>
          </w:p>
        </w:tc>
        <w:tc>
          <w:tcPr>
            <w:tcW w:w="0" w:type="auto"/>
          </w:tcPr>
          <w:p w:rsidR="00053F38" w:rsidRPr="00E91ED9" w:rsidRDefault="00053F38" w:rsidP="002E14F5">
            <w:pPr>
              <w:autoSpaceDE w:val="0"/>
              <w:autoSpaceDN w:val="0"/>
              <w:adjustRightInd w:val="0"/>
              <w:spacing w:line="360" w:lineRule="auto"/>
              <w:jc w:val="center"/>
              <w:rPr>
                <w:rFonts w:ascii="Times New Roman" w:eastAsia="宋体" w:hAnsi="Times New Roman" w:cs="Times New Roman"/>
                <w:kern w:val="0"/>
                <w:szCs w:val="21"/>
              </w:rPr>
            </w:pPr>
            <w:r w:rsidRPr="00E91ED9">
              <w:rPr>
                <w:rFonts w:ascii="Times New Roman" w:eastAsia="宋体" w:hAnsi="Times New Roman" w:cs="Times New Roman" w:hint="eastAsia"/>
                <w:kern w:val="0"/>
                <w:szCs w:val="21"/>
              </w:rPr>
              <w:t>更名</w:t>
            </w:r>
            <w:r w:rsidRPr="00E91ED9">
              <w:rPr>
                <w:rFonts w:ascii="Times New Roman" w:eastAsia="宋体" w:hAnsi="Times New Roman" w:cs="Times New Roman"/>
                <w:kern w:val="0"/>
                <w:szCs w:val="21"/>
              </w:rPr>
              <w:t>后基金</w:t>
            </w:r>
            <w:r w:rsidRPr="00E91ED9">
              <w:rPr>
                <w:rFonts w:ascii="Times New Roman" w:eastAsia="宋体" w:hAnsi="Times New Roman" w:cs="Times New Roman" w:hint="eastAsia"/>
                <w:kern w:val="0"/>
                <w:szCs w:val="21"/>
              </w:rPr>
              <w:t>名</w:t>
            </w:r>
            <w:r w:rsidRPr="00E91ED9">
              <w:rPr>
                <w:rFonts w:ascii="Times New Roman" w:eastAsia="宋体" w:hAnsi="Times New Roman" w:cs="Times New Roman"/>
                <w:kern w:val="0"/>
                <w:szCs w:val="21"/>
              </w:rPr>
              <w:t>称</w:t>
            </w:r>
            <w:r w:rsidRPr="00E91ED9">
              <w:rPr>
                <w:rFonts w:ascii="Times New Roman" w:eastAsia="宋体" w:hAnsi="Times New Roman" w:cs="Times New Roman" w:hint="eastAsia"/>
                <w:kern w:val="0"/>
                <w:szCs w:val="21"/>
              </w:rPr>
              <w:t>及简称</w:t>
            </w:r>
          </w:p>
        </w:tc>
        <w:tc>
          <w:tcPr>
            <w:tcW w:w="0" w:type="auto"/>
          </w:tcPr>
          <w:p w:rsidR="00053F38" w:rsidRPr="00E91ED9" w:rsidRDefault="00053F38" w:rsidP="002E14F5">
            <w:pPr>
              <w:autoSpaceDE w:val="0"/>
              <w:autoSpaceDN w:val="0"/>
              <w:adjustRightInd w:val="0"/>
              <w:spacing w:line="360" w:lineRule="auto"/>
              <w:jc w:val="center"/>
              <w:rPr>
                <w:rFonts w:ascii="Times New Roman" w:eastAsia="宋体" w:hAnsi="Times New Roman" w:cs="Times New Roman"/>
                <w:kern w:val="0"/>
                <w:szCs w:val="21"/>
              </w:rPr>
            </w:pPr>
            <w:r w:rsidRPr="00E91ED9">
              <w:rPr>
                <w:rFonts w:ascii="Times New Roman" w:eastAsia="宋体" w:hAnsi="Times New Roman" w:cs="Times New Roman" w:hint="eastAsia"/>
                <w:kern w:val="0"/>
                <w:szCs w:val="21"/>
              </w:rPr>
              <w:t>基金代码</w:t>
            </w:r>
            <w:r w:rsidRPr="00E91ED9">
              <w:rPr>
                <w:rFonts w:ascii="Times New Roman" w:eastAsia="宋体" w:hAnsi="Times New Roman" w:cs="Times New Roman"/>
                <w:kern w:val="0"/>
                <w:szCs w:val="21"/>
              </w:rPr>
              <w:t>/</w:t>
            </w:r>
            <w:r w:rsidRPr="00E91ED9">
              <w:rPr>
                <w:rFonts w:ascii="Times New Roman" w:eastAsia="宋体" w:hAnsi="Times New Roman" w:cs="Times New Roman" w:hint="eastAsia"/>
                <w:kern w:val="0"/>
                <w:szCs w:val="21"/>
              </w:rPr>
              <w:t>主代码</w:t>
            </w:r>
          </w:p>
        </w:tc>
      </w:tr>
      <w:tr w:rsidR="00053F38" w:rsidRPr="006B4EC0" w:rsidTr="000C2F2C">
        <w:tc>
          <w:tcPr>
            <w:tcW w:w="0" w:type="auto"/>
          </w:tcPr>
          <w:p w:rsidR="00053F38" w:rsidRDefault="00053F38" w:rsidP="002E14F5">
            <w:pPr>
              <w:autoSpaceDE w:val="0"/>
              <w:autoSpaceDN w:val="0"/>
              <w:adjustRightInd w:val="0"/>
              <w:spacing w:line="360" w:lineRule="auto"/>
              <w:rPr>
                <w:rFonts w:ascii="Times New Roman" w:eastAsia="宋体" w:hAnsi="Times New Roman" w:cs="Times New Roman"/>
                <w:szCs w:val="21"/>
              </w:rPr>
            </w:pPr>
            <w:r>
              <w:rPr>
                <w:rFonts w:ascii="Times New Roman" w:eastAsia="宋体" w:hAnsi="Times New Roman" w:cs="Times New Roman" w:hint="eastAsia"/>
                <w:szCs w:val="21"/>
              </w:rPr>
              <w:t>基金全称：华夏恒生中国内地企业高股息率交易型开放式指数证券投资基金</w:t>
            </w:r>
          </w:p>
          <w:p w:rsidR="00053F38" w:rsidRDefault="00053F38" w:rsidP="002E14F5">
            <w:pPr>
              <w:autoSpaceDE w:val="0"/>
              <w:autoSpaceDN w:val="0"/>
              <w:adjustRightInd w:val="0"/>
              <w:spacing w:line="360" w:lineRule="auto"/>
              <w:rPr>
                <w:rFonts w:ascii="Times New Roman" w:eastAsia="宋体" w:hAnsi="Times New Roman" w:cs="Times New Roman"/>
                <w:szCs w:val="21"/>
              </w:rPr>
            </w:pPr>
            <w:r>
              <w:rPr>
                <w:rFonts w:ascii="Times New Roman" w:eastAsia="宋体" w:hAnsi="Times New Roman" w:cs="Times New Roman" w:hint="eastAsia"/>
                <w:szCs w:val="21"/>
              </w:rPr>
              <w:t>基金简称：</w:t>
            </w:r>
            <w:r w:rsidRPr="00EE5D1B">
              <w:rPr>
                <w:rFonts w:ascii="Times New Roman" w:eastAsia="宋体" w:hAnsi="Times New Roman" w:cs="Times New Roman" w:hint="eastAsia"/>
                <w:szCs w:val="21"/>
              </w:rPr>
              <w:t>华夏恒生中国内地企业高股息率</w:t>
            </w:r>
            <w:r w:rsidRPr="00EE5D1B">
              <w:rPr>
                <w:rFonts w:ascii="Times New Roman" w:eastAsia="宋体" w:hAnsi="Times New Roman" w:cs="Times New Roman"/>
                <w:szCs w:val="21"/>
              </w:rPr>
              <w:t>ETF</w:t>
            </w:r>
          </w:p>
          <w:p w:rsidR="00053F38" w:rsidRPr="00053F38" w:rsidRDefault="00053F38" w:rsidP="002E14F5">
            <w:pPr>
              <w:autoSpaceDE w:val="0"/>
              <w:autoSpaceDN w:val="0"/>
              <w:adjustRightInd w:val="0"/>
              <w:spacing w:line="360" w:lineRule="auto"/>
              <w:rPr>
                <w:rFonts w:ascii="Times New Roman" w:eastAsia="宋体" w:hAnsi="Times New Roman" w:cs="Times New Roman"/>
                <w:kern w:val="0"/>
                <w:szCs w:val="21"/>
              </w:rPr>
            </w:pPr>
            <w:r>
              <w:rPr>
                <w:rFonts w:ascii="Times New Roman" w:eastAsia="宋体" w:hAnsi="Times New Roman" w:cs="Times New Roman" w:hint="eastAsia"/>
                <w:szCs w:val="21"/>
              </w:rPr>
              <w:t>基金场内扩位</w:t>
            </w:r>
            <w:r w:rsidR="0079480E">
              <w:rPr>
                <w:rFonts w:ascii="Times New Roman" w:eastAsia="宋体" w:hAnsi="Times New Roman" w:cs="Times New Roman" w:hint="eastAsia"/>
                <w:szCs w:val="21"/>
              </w:rPr>
              <w:t>证券</w:t>
            </w:r>
            <w:r>
              <w:rPr>
                <w:rFonts w:ascii="Times New Roman" w:eastAsia="宋体" w:hAnsi="Times New Roman" w:cs="Times New Roman" w:hint="eastAsia"/>
                <w:szCs w:val="21"/>
              </w:rPr>
              <w:t>简称：</w:t>
            </w:r>
            <w:r w:rsidRPr="000C2F2C">
              <w:rPr>
                <w:rFonts w:ascii="Times New Roman" w:eastAsia="宋体" w:hAnsi="Times New Roman" w:cs="Times New Roman" w:hint="eastAsia"/>
                <w:szCs w:val="21"/>
              </w:rPr>
              <w:t>恒生红利</w:t>
            </w:r>
            <w:r w:rsidRPr="000C2F2C">
              <w:rPr>
                <w:rFonts w:ascii="Times New Roman" w:eastAsia="宋体" w:hAnsi="Times New Roman" w:cs="Times New Roman"/>
                <w:szCs w:val="21"/>
              </w:rPr>
              <w:t>ETF</w:t>
            </w:r>
          </w:p>
        </w:tc>
        <w:tc>
          <w:tcPr>
            <w:tcW w:w="0" w:type="auto"/>
          </w:tcPr>
          <w:p w:rsidR="00053F38" w:rsidRDefault="00053F38" w:rsidP="002E14F5">
            <w:pPr>
              <w:autoSpaceDE w:val="0"/>
              <w:autoSpaceDN w:val="0"/>
              <w:adjustRightInd w:val="0"/>
              <w:spacing w:line="360" w:lineRule="auto"/>
              <w:rPr>
                <w:rFonts w:ascii="Times New Roman" w:eastAsia="宋体" w:hAnsi="Times New Roman" w:cs="Times New Roman"/>
                <w:b/>
                <w:bCs/>
                <w:i/>
                <w:szCs w:val="21"/>
              </w:rPr>
            </w:pPr>
            <w:r>
              <w:rPr>
                <w:rFonts w:ascii="Times New Roman" w:eastAsia="宋体" w:hAnsi="Times New Roman" w:cs="Times New Roman" w:hint="eastAsia"/>
                <w:szCs w:val="21"/>
              </w:rPr>
              <w:t>基金全称：</w:t>
            </w:r>
            <w:r w:rsidRPr="00FE7194">
              <w:rPr>
                <w:rFonts w:ascii="Times New Roman" w:eastAsia="宋体" w:hAnsi="Times New Roman" w:cs="Times New Roman" w:hint="eastAsia"/>
                <w:b/>
                <w:bCs/>
                <w:i/>
                <w:szCs w:val="21"/>
              </w:rPr>
              <w:t>华夏恒生港股通中国内地企业高股息率交易型开放式指数证券投资基金</w:t>
            </w:r>
          </w:p>
          <w:p w:rsidR="00053F38" w:rsidRDefault="00053F38" w:rsidP="002E14F5">
            <w:pPr>
              <w:autoSpaceDE w:val="0"/>
              <w:autoSpaceDN w:val="0"/>
              <w:adjustRightInd w:val="0"/>
              <w:spacing w:line="360" w:lineRule="auto"/>
              <w:rPr>
                <w:rFonts w:ascii="Times New Roman" w:eastAsia="宋体" w:hAnsi="Times New Roman" w:cs="Times New Roman"/>
                <w:b/>
                <w:i/>
                <w:kern w:val="0"/>
                <w:szCs w:val="21"/>
              </w:rPr>
            </w:pPr>
            <w:r w:rsidRPr="000C2F2C">
              <w:rPr>
                <w:rFonts w:ascii="Times New Roman" w:eastAsia="宋体" w:hAnsi="Times New Roman" w:cs="Times New Roman" w:hint="eastAsia"/>
                <w:bCs/>
                <w:szCs w:val="21"/>
              </w:rPr>
              <w:t>基金简称：</w:t>
            </w:r>
            <w:r w:rsidRPr="00FE7194">
              <w:rPr>
                <w:rFonts w:ascii="Times New Roman" w:eastAsia="宋体" w:hAnsi="Times New Roman" w:cs="Times New Roman" w:hint="eastAsia"/>
                <w:b/>
                <w:i/>
                <w:szCs w:val="21"/>
              </w:rPr>
              <w:t>华夏恒生港股通中国内地企业高股息率</w:t>
            </w:r>
            <w:r w:rsidRPr="00FE7194">
              <w:rPr>
                <w:rFonts w:ascii="Times New Roman" w:eastAsia="宋体" w:hAnsi="Times New Roman" w:cs="Times New Roman"/>
                <w:b/>
                <w:i/>
                <w:szCs w:val="21"/>
              </w:rPr>
              <w:t>ETF</w:t>
            </w:r>
          </w:p>
          <w:p w:rsidR="00053F38" w:rsidRPr="00053F38" w:rsidRDefault="00053F38" w:rsidP="002E14F5">
            <w:pPr>
              <w:autoSpaceDE w:val="0"/>
              <w:autoSpaceDN w:val="0"/>
              <w:adjustRightInd w:val="0"/>
              <w:spacing w:line="360" w:lineRule="auto"/>
              <w:rPr>
                <w:rFonts w:ascii="Times New Roman" w:eastAsia="宋体" w:hAnsi="Times New Roman" w:cs="Times New Roman"/>
                <w:b/>
                <w:i/>
                <w:kern w:val="0"/>
                <w:szCs w:val="21"/>
              </w:rPr>
            </w:pPr>
            <w:r>
              <w:rPr>
                <w:rFonts w:ascii="Times New Roman" w:eastAsia="宋体" w:hAnsi="Times New Roman" w:cs="Times New Roman" w:hint="eastAsia"/>
                <w:szCs w:val="21"/>
              </w:rPr>
              <w:t>基金场内扩位</w:t>
            </w:r>
            <w:r w:rsidR="00ED0DB1">
              <w:rPr>
                <w:rFonts w:ascii="Times New Roman" w:eastAsia="宋体" w:hAnsi="Times New Roman" w:cs="Times New Roman" w:hint="eastAsia"/>
                <w:szCs w:val="21"/>
              </w:rPr>
              <w:t>证券</w:t>
            </w:r>
            <w:r>
              <w:rPr>
                <w:rFonts w:ascii="Times New Roman" w:eastAsia="宋体" w:hAnsi="Times New Roman" w:cs="Times New Roman" w:hint="eastAsia"/>
                <w:szCs w:val="21"/>
              </w:rPr>
              <w:t>简称：</w:t>
            </w:r>
            <w:r w:rsidRPr="000C2F2C">
              <w:rPr>
                <w:rFonts w:ascii="Times New Roman" w:eastAsia="宋体" w:hAnsi="Times New Roman" w:cs="Times New Roman" w:hint="eastAsia"/>
                <w:b/>
                <w:i/>
                <w:szCs w:val="21"/>
              </w:rPr>
              <w:t>港股通高股息</w:t>
            </w:r>
            <w:r w:rsidRPr="000C2F2C">
              <w:rPr>
                <w:rFonts w:ascii="Times New Roman" w:eastAsia="宋体" w:hAnsi="Times New Roman" w:cs="Times New Roman"/>
                <w:b/>
                <w:i/>
                <w:szCs w:val="21"/>
              </w:rPr>
              <w:t>ETF</w:t>
            </w:r>
            <w:r w:rsidRPr="000C2F2C">
              <w:rPr>
                <w:rFonts w:ascii="Times New Roman" w:eastAsia="宋体" w:hAnsi="Times New Roman" w:cs="Times New Roman" w:hint="eastAsia"/>
                <w:b/>
                <w:i/>
                <w:szCs w:val="21"/>
              </w:rPr>
              <w:t>华夏</w:t>
            </w:r>
          </w:p>
        </w:tc>
        <w:tc>
          <w:tcPr>
            <w:tcW w:w="0" w:type="auto"/>
          </w:tcPr>
          <w:p w:rsidR="00053F38" w:rsidRPr="00E91ED9" w:rsidRDefault="00053F38" w:rsidP="00FE7194">
            <w:pPr>
              <w:autoSpaceDE w:val="0"/>
              <w:autoSpaceDN w:val="0"/>
              <w:adjustRightInd w:val="0"/>
              <w:spacing w:line="360" w:lineRule="auto"/>
              <w:jc w:val="center"/>
              <w:rPr>
                <w:rFonts w:ascii="Times New Roman" w:eastAsia="宋体" w:hAnsi="Times New Roman" w:cs="Times New Roman"/>
                <w:szCs w:val="21"/>
              </w:rPr>
            </w:pPr>
            <w:r w:rsidRPr="00EE5D1B">
              <w:rPr>
                <w:rFonts w:ascii="Times New Roman" w:eastAsia="宋体" w:hAnsi="Times New Roman" w:cs="Times New Roman"/>
                <w:szCs w:val="21"/>
              </w:rPr>
              <w:t>159726</w:t>
            </w:r>
          </w:p>
        </w:tc>
      </w:tr>
      <w:tr w:rsidR="00053F38" w:rsidRPr="006B4EC0" w:rsidTr="000C2F2C">
        <w:tc>
          <w:tcPr>
            <w:tcW w:w="0" w:type="auto"/>
          </w:tcPr>
          <w:p w:rsidR="008E575E" w:rsidRDefault="008E575E" w:rsidP="002E14F5">
            <w:pPr>
              <w:autoSpaceDE w:val="0"/>
              <w:autoSpaceDN w:val="0"/>
              <w:adjustRightInd w:val="0"/>
              <w:spacing w:line="360" w:lineRule="auto"/>
              <w:rPr>
                <w:rFonts w:ascii="Times New Roman" w:eastAsia="宋体" w:hAnsi="Times New Roman" w:cs="Times New Roman"/>
                <w:szCs w:val="21"/>
              </w:rPr>
            </w:pPr>
            <w:r>
              <w:rPr>
                <w:rFonts w:ascii="Times New Roman" w:eastAsia="宋体" w:hAnsi="Times New Roman" w:cs="Times New Roman" w:hint="eastAsia"/>
                <w:szCs w:val="21"/>
              </w:rPr>
              <w:lastRenderedPageBreak/>
              <w:t>基金全称：</w:t>
            </w:r>
            <w:r w:rsidR="00053F38" w:rsidRPr="00EE5D1B">
              <w:rPr>
                <w:rFonts w:ascii="Times New Roman" w:eastAsia="宋体" w:hAnsi="Times New Roman" w:cs="Times New Roman" w:hint="eastAsia"/>
                <w:szCs w:val="21"/>
              </w:rPr>
              <w:t>华夏恒生中国内地企业高股息率交易型开放式指数证券投资基金发起式联接基金</w:t>
            </w:r>
          </w:p>
          <w:p w:rsidR="00053F38" w:rsidRPr="00E91ED9" w:rsidRDefault="008E575E" w:rsidP="002E14F5">
            <w:pPr>
              <w:autoSpaceDE w:val="0"/>
              <w:autoSpaceDN w:val="0"/>
              <w:adjustRightInd w:val="0"/>
              <w:spacing w:line="360" w:lineRule="auto"/>
              <w:rPr>
                <w:rFonts w:ascii="Times New Roman" w:eastAsia="宋体" w:hAnsi="Times New Roman" w:cs="Times New Roman"/>
                <w:kern w:val="0"/>
                <w:szCs w:val="21"/>
              </w:rPr>
            </w:pPr>
            <w:r>
              <w:rPr>
                <w:rFonts w:ascii="Times New Roman" w:eastAsia="宋体" w:hAnsi="Times New Roman" w:cs="Times New Roman" w:hint="eastAsia"/>
                <w:szCs w:val="21"/>
              </w:rPr>
              <w:t>基金简称：</w:t>
            </w:r>
            <w:r w:rsidR="00053F38" w:rsidRPr="00EE5D1B">
              <w:rPr>
                <w:rFonts w:ascii="Times New Roman" w:eastAsia="宋体" w:hAnsi="Times New Roman" w:cs="Times New Roman" w:hint="eastAsia"/>
                <w:szCs w:val="21"/>
              </w:rPr>
              <w:t>华夏恒生中国内地企业高股息率</w:t>
            </w:r>
            <w:r w:rsidR="00053F38" w:rsidRPr="00EE5D1B">
              <w:rPr>
                <w:rFonts w:ascii="Times New Roman" w:eastAsia="宋体" w:hAnsi="Times New Roman" w:cs="Times New Roman"/>
                <w:szCs w:val="21"/>
              </w:rPr>
              <w:t>ETF</w:t>
            </w:r>
            <w:r w:rsidR="00053F38" w:rsidRPr="00EE5D1B">
              <w:rPr>
                <w:rFonts w:ascii="Times New Roman" w:eastAsia="宋体" w:hAnsi="Times New Roman" w:cs="Times New Roman"/>
                <w:szCs w:val="21"/>
              </w:rPr>
              <w:t>发起式联接</w:t>
            </w:r>
          </w:p>
        </w:tc>
        <w:tc>
          <w:tcPr>
            <w:tcW w:w="0" w:type="auto"/>
          </w:tcPr>
          <w:p w:rsidR="008E575E" w:rsidRDefault="008E575E" w:rsidP="00A5616B">
            <w:pPr>
              <w:autoSpaceDE w:val="0"/>
              <w:autoSpaceDN w:val="0"/>
              <w:adjustRightInd w:val="0"/>
              <w:spacing w:line="360" w:lineRule="auto"/>
              <w:rPr>
                <w:rFonts w:ascii="Times New Roman" w:eastAsia="宋体" w:hAnsi="Times New Roman" w:cs="Times New Roman"/>
                <w:b/>
                <w:bCs/>
                <w:i/>
                <w:szCs w:val="21"/>
              </w:rPr>
            </w:pPr>
            <w:r>
              <w:rPr>
                <w:rFonts w:ascii="Times New Roman" w:eastAsia="宋体" w:hAnsi="Times New Roman" w:cs="Times New Roman" w:hint="eastAsia"/>
                <w:szCs w:val="21"/>
              </w:rPr>
              <w:t>基金全称：</w:t>
            </w:r>
            <w:r w:rsidR="00053F38" w:rsidRPr="00FE7194">
              <w:rPr>
                <w:rFonts w:ascii="Times New Roman" w:eastAsia="宋体" w:hAnsi="Times New Roman" w:cs="Times New Roman" w:hint="eastAsia"/>
                <w:b/>
                <w:bCs/>
                <w:i/>
                <w:szCs w:val="21"/>
              </w:rPr>
              <w:t>华夏恒生港股通中国内地企业高股息率交易型开放式指数证券投资基金发起式联接基金</w:t>
            </w:r>
          </w:p>
          <w:p w:rsidR="00053F38" w:rsidRPr="00FE7194" w:rsidRDefault="008E575E" w:rsidP="00A5616B">
            <w:pPr>
              <w:autoSpaceDE w:val="0"/>
              <w:autoSpaceDN w:val="0"/>
              <w:adjustRightInd w:val="0"/>
              <w:spacing w:line="360" w:lineRule="auto"/>
              <w:rPr>
                <w:rFonts w:ascii="Times New Roman" w:eastAsia="宋体" w:hAnsi="Times New Roman" w:cs="Times New Roman"/>
                <w:b/>
                <w:i/>
                <w:kern w:val="0"/>
                <w:szCs w:val="21"/>
              </w:rPr>
            </w:pPr>
            <w:r>
              <w:rPr>
                <w:rFonts w:ascii="Times New Roman" w:eastAsia="宋体" w:hAnsi="Times New Roman" w:cs="Times New Roman" w:hint="eastAsia"/>
                <w:szCs w:val="21"/>
              </w:rPr>
              <w:t>基金简称：</w:t>
            </w:r>
            <w:r w:rsidR="00053F38" w:rsidRPr="00FE7194">
              <w:rPr>
                <w:rFonts w:ascii="Times New Roman" w:eastAsia="宋体" w:hAnsi="Times New Roman" w:cs="Times New Roman" w:hint="eastAsia"/>
                <w:b/>
                <w:i/>
                <w:szCs w:val="21"/>
              </w:rPr>
              <w:t>华夏恒生港股通中国内地企业高股息率</w:t>
            </w:r>
            <w:r w:rsidR="00053F38" w:rsidRPr="00FE7194">
              <w:rPr>
                <w:rFonts w:ascii="Times New Roman" w:eastAsia="宋体" w:hAnsi="Times New Roman" w:cs="Times New Roman"/>
                <w:b/>
                <w:i/>
                <w:szCs w:val="21"/>
              </w:rPr>
              <w:t>ETF</w:t>
            </w:r>
            <w:r w:rsidR="00053F38" w:rsidRPr="00FE7194">
              <w:rPr>
                <w:rFonts w:ascii="Times New Roman" w:eastAsia="宋体" w:hAnsi="Times New Roman" w:cs="Times New Roman" w:hint="eastAsia"/>
                <w:b/>
                <w:i/>
                <w:szCs w:val="21"/>
              </w:rPr>
              <w:t>发起式联接</w:t>
            </w:r>
          </w:p>
        </w:tc>
        <w:tc>
          <w:tcPr>
            <w:tcW w:w="0" w:type="auto"/>
          </w:tcPr>
          <w:p w:rsidR="00053F38" w:rsidRPr="00E91ED9" w:rsidRDefault="00053F38" w:rsidP="00FE7194">
            <w:pPr>
              <w:autoSpaceDE w:val="0"/>
              <w:autoSpaceDN w:val="0"/>
              <w:adjustRightInd w:val="0"/>
              <w:spacing w:line="360" w:lineRule="auto"/>
              <w:jc w:val="center"/>
              <w:rPr>
                <w:rFonts w:ascii="Times New Roman" w:eastAsia="宋体" w:hAnsi="Times New Roman" w:cs="Times New Roman"/>
                <w:szCs w:val="21"/>
              </w:rPr>
            </w:pPr>
            <w:r w:rsidRPr="00EE5D1B">
              <w:rPr>
                <w:rFonts w:ascii="Times New Roman" w:eastAsia="宋体" w:hAnsi="Times New Roman" w:cs="Times New Roman"/>
                <w:szCs w:val="21"/>
              </w:rPr>
              <w:t>017610</w:t>
            </w:r>
          </w:p>
        </w:tc>
      </w:tr>
    </w:tbl>
    <w:p w:rsidR="00B52054" w:rsidRPr="00983039" w:rsidRDefault="00791E59" w:rsidP="00983039">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二</w:t>
      </w:r>
      <w:r w:rsidR="004A6704">
        <w:rPr>
          <w:rFonts w:ascii="Times New Roman" w:eastAsia="宋体" w:hAnsi="Times New Roman" w:cs="Times New Roman" w:hint="eastAsia"/>
          <w:sz w:val="24"/>
          <w:szCs w:val="24"/>
        </w:rPr>
        <w:t>、</w:t>
      </w:r>
      <w:r w:rsidR="00B52054" w:rsidRPr="00983039">
        <w:rPr>
          <w:rFonts w:ascii="Times New Roman" w:eastAsia="宋体" w:hAnsi="Times New Roman" w:cs="Times New Roman"/>
          <w:sz w:val="24"/>
          <w:szCs w:val="24"/>
        </w:rPr>
        <w:t>业绩比较基准</w:t>
      </w:r>
      <w:r w:rsidR="00983039">
        <w:rPr>
          <w:rFonts w:ascii="Times New Roman" w:eastAsia="宋体" w:hAnsi="Times New Roman" w:cs="Times New Roman" w:hint="eastAsia"/>
          <w:sz w:val="24"/>
          <w:szCs w:val="24"/>
        </w:rPr>
        <w:t>变更</w:t>
      </w:r>
    </w:p>
    <w:p w:rsidR="00B52054" w:rsidRPr="00983039" w:rsidRDefault="00791E59" w:rsidP="00EB4B7D">
      <w:pPr>
        <w:spacing w:line="360" w:lineRule="auto"/>
        <w:ind w:firstLineChars="200" w:firstLine="480"/>
        <w:rPr>
          <w:rFonts w:ascii="Times New Roman" w:eastAsia="宋体" w:hAnsi="Times New Roman" w:cs="Times New Roman"/>
          <w:sz w:val="24"/>
          <w:szCs w:val="24"/>
        </w:rPr>
      </w:pPr>
      <w:r w:rsidRPr="000B3673">
        <w:rPr>
          <w:rFonts w:ascii="Times New Roman" w:eastAsia="宋体" w:hAnsi="Times New Roman" w:cs="Times New Roman" w:hint="eastAsia"/>
          <w:sz w:val="24"/>
          <w:szCs w:val="24"/>
        </w:rPr>
        <w:t>自</w:t>
      </w:r>
      <w:r w:rsidR="00EE5D1B">
        <w:rPr>
          <w:rFonts w:ascii="Times New Roman" w:eastAsia="宋体" w:hAnsi="Times New Roman" w:cs="Times New Roman" w:hint="eastAsia"/>
          <w:sz w:val="24"/>
          <w:szCs w:val="24"/>
        </w:rPr>
        <w:t>2026</w:t>
      </w:r>
      <w:r w:rsidR="00EE5D1B">
        <w:rPr>
          <w:rFonts w:ascii="Times New Roman" w:eastAsia="宋体" w:hAnsi="Times New Roman" w:cs="Times New Roman" w:hint="eastAsia"/>
          <w:sz w:val="24"/>
          <w:szCs w:val="24"/>
        </w:rPr>
        <w:t>年</w:t>
      </w:r>
      <w:r w:rsidR="00EE5D1B">
        <w:rPr>
          <w:rFonts w:ascii="Times New Roman" w:eastAsia="宋体" w:hAnsi="Times New Roman" w:cs="Times New Roman" w:hint="eastAsia"/>
          <w:sz w:val="24"/>
          <w:szCs w:val="24"/>
        </w:rPr>
        <w:t>2</w:t>
      </w:r>
      <w:r w:rsidR="00EE5D1B">
        <w:rPr>
          <w:rFonts w:ascii="Times New Roman" w:eastAsia="宋体" w:hAnsi="Times New Roman" w:cs="Times New Roman" w:hint="eastAsia"/>
          <w:sz w:val="24"/>
          <w:szCs w:val="24"/>
        </w:rPr>
        <w:t>月</w:t>
      </w:r>
      <w:r w:rsidR="00EE5D1B">
        <w:rPr>
          <w:rFonts w:ascii="Times New Roman" w:eastAsia="宋体" w:hAnsi="Times New Roman" w:cs="Times New Roman" w:hint="eastAsia"/>
          <w:sz w:val="24"/>
          <w:szCs w:val="24"/>
        </w:rPr>
        <w:t>2</w:t>
      </w:r>
      <w:r w:rsidR="00EE5D1B">
        <w:rPr>
          <w:rFonts w:ascii="Times New Roman" w:eastAsia="宋体" w:hAnsi="Times New Roman" w:cs="Times New Roman" w:hint="eastAsia"/>
          <w:sz w:val="24"/>
          <w:szCs w:val="24"/>
        </w:rPr>
        <w:t>日</w:t>
      </w:r>
      <w:r w:rsidRPr="000B3673">
        <w:rPr>
          <w:rFonts w:ascii="Times New Roman" w:eastAsia="宋体" w:hAnsi="Times New Roman" w:cs="Times New Roman" w:hint="eastAsia"/>
          <w:sz w:val="24"/>
          <w:szCs w:val="24"/>
        </w:rPr>
        <w:t>起，</w:t>
      </w:r>
      <w:r w:rsidR="00EE5D1B">
        <w:rPr>
          <w:rFonts w:ascii="Times New Roman" w:eastAsia="宋体" w:hAnsi="Times New Roman" w:cs="Times New Roman" w:hint="eastAsia"/>
          <w:sz w:val="24"/>
          <w:szCs w:val="24"/>
        </w:rPr>
        <w:t>华夏恒生中国内地企业高股息率交易型开放式指数证券投资基金</w:t>
      </w:r>
      <w:r w:rsidR="00667D67">
        <w:rPr>
          <w:rFonts w:ascii="Times New Roman" w:eastAsia="宋体" w:hAnsi="Times New Roman" w:cs="Times New Roman" w:hint="eastAsia"/>
          <w:sz w:val="24"/>
          <w:szCs w:val="24"/>
        </w:rPr>
        <w:t>的</w:t>
      </w:r>
      <w:r w:rsidRPr="000B3673">
        <w:rPr>
          <w:rFonts w:ascii="Times New Roman" w:eastAsia="宋体" w:hAnsi="Times New Roman" w:cs="Times New Roman"/>
          <w:sz w:val="24"/>
          <w:szCs w:val="24"/>
        </w:rPr>
        <w:t>业绩比较基准</w:t>
      </w:r>
      <w:r w:rsidRPr="000B3673">
        <w:rPr>
          <w:rFonts w:ascii="Times New Roman" w:eastAsia="宋体" w:hAnsi="Times New Roman" w:cs="Times New Roman" w:hint="eastAsia"/>
          <w:sz w:val="24"/>
          <w:szCs w:val="24"/>
        </w:rPr>
        <w:t>变更</w:t>
      </w:r>
      <w:r w:rsidRPr="000B3673">
        <w:rPr>
          <w:rFonts w:ascii="Times New Roman" w:eastAsia="宋体" w:hAnsi="Times New Roman" w:cs="Times New Roman"/>
          <w:sz w:val="24"/>
          <w:szCs w:val="24"/>
        </w:rPr>
        <w:t>为</w:t>
      </w:r>
      <w:r w:rsidRPr="000B3673">
        <w:rPr>
          <w:rFonts w:ascii="Times New Roman" w:eastAsia="宋体" w:hAnsi="Times New Roman" w:cs="Times New Roman" w:hint="eastAsia"/>
          <w:sz w:val="24"/>
          <w:szCs w:val="24"/>
        </w:rPr>
        <w:t>“</w:t>
      </w:r>
      <w:r w:rsidR="00362D7F" w:rsidRPr="00FE7194">
        <w:rPr>
          <w:rFonts w:ascii="Times New Roman" w:eastAsia="宋体" w:hAnsi="Times New Roman" w:cs="Times New Roman" w:hint="eastAsia"/>
          <w:b/>
          <w:sz w:val="24"/>
          <w:szCs w:val="24"/>
        </w:rPr>
        <w:t>经估值汇率调整后的恒生港股通中国内地企业高股息率指数收益率</w:t>
      </w:r>
      <w:r w:rsidRPr="000B3673">
        <w:rPr>
          <w:rFonts w:ascii="Times New Roman" w:eastAsia="宋体" w:hAnsi="Times New Roman" w:cs="Times New Roman" w:hint="eastAsia"/>
          <w:sz w:val="24"/>
          <w:szCs w:val="24"/>
        </w:rPr>
        <w:t>”</w:t>
      </w:r>
      <w:r w:rsidR="00616E48">
        <w:rPr>
          <w:rFonts w:ascii="Times New Roman" w:eastAsia="宋体" w:hAnsi="Times New Roman" w:cs="Times New Roman" w:hint="eastAsia"/>
          <w:sz w:val="24"/>
          <w:szCs w:val="24"/>
        </w:rPr>
        <w:t>；</w:t>
      </w:r>
      <w:r w:rsidR="00EE5D1B">
        <w:rPr>
          <w:rFonts w:ascii="Times New Roman" w:eastAsia="宋体" w:hAnsi="Times New Roman" w:cs="Times New Roman" w:hint="eastAsia"/>
          <w:sz w:val="24"/>
          <w:szCs w:val="24"/>
        </w:rPr>
        <w:t>华夏恒生中国内地企业高股息率交易型开放式指数证券投资基金发起式联接基金</w:t>
      </w:r>
      <w:r w:rsidR="00E9118B">
        <w:rPr>
          <w:rFonts w:ascii="Times New Roman" w:eastAsia="宋体" w:hAnsi="Times New Roman" w:cs="Times New Roman" w:hint="eastAsia"/>
          <w:sz w:val="24"/>
          <w:szCs w:val="24"/>
        </w:rPr>
        <w:t>的</w:t>
      </w:r>
      <w:r w:rsidRPr="000B3673">
        <w:rPr>
          <w:rFonts w:ascii="Times New Roman" w:eastAsia="宋体" w:hAnsi="Times New Roman" w:cs="Times New Roman" w:hint="eastAsia"/>
          <w:sz w:val="24"/>
          <w:szCs w:val="24"/>
        </w:rPr>
        <w:t>业绩比较基准变更为“</w:t>
      </w:r>
      <w:r w:rsidR="00A5616B" w:rsidRPr="00A5616B">
        <w:rPr>
          <w:rFonts w:ascii="Times New Roman" w:eastAsia="宋体" w:hAnsi="Times New Roman" w:cs="Times New Roman" w:hint="eastAsia"/>
          <w:b/>
          <w:sz w:val="24"/>
          <w:szCs w:val="24"/>
        </w:rPr>
        <w:t>经估值汇率调整后的恒生港股通中国内地企业高股息率指数收益率×</w:t>
      </w:r>
      <w:r w:rsidR="00A5616B" w:rsidRPr="00A5616B">
        <w:rPr>
          <w:rFonts w:ascii="Times New Roman" w:eastAsia="宋体" w:hAnsi="Times New Roman" w:cs="Times New Roman"/>
          <w:b/>
          <w:sz w:val="24"/>
          <w:szCs w:val="24"/>
        </w:rPr>
        <w:t>95%</w:t>
      </w:r>
      <w:r w:rsidR="00A5616B" w:rsidRPr="00A5616B">
        <w:rPr>
          <w:rFonts w:ascii="Times New Roman" w:eastAsia="宋体" w:hAnsi="Times New Roman" w:cs="Times New Roman"/>
          <w:b/>
          <w:sz w:val="24"/>
          <w:szCs w:val="24"/>
        </w:rPr>
        <w:t>＋人民币活期存款税后利率</w:t>
      </w:r>
      <w:r w:rsidR="00A5616B" w:rsidRPr="00A5616B">
        <w:rPr>
          <w:rFonts w:ascii="Times New Roman" w:eastAsia="宋体" w:hAnsi="Times New Roman" w:cs="Times New Roman"/>
          <w:b/>
          <w:sz w:val="24"/>
          <w:szCs w:val="24"/>
        </w:rPr>
        <w:t>×5%</w:t>
      </w:r>
      <w:r w:rsidR="005D2AC1" w:rsidRPr="00AF6C43">
        <w:rPr>
          <w:rFonts w:ascii="Times New Roman" w:eastAsia="宋体" w:hAnsi="Times New Roman" w:cs="Times New Roman" w:hint="eastAsia"/>
          <w:b/>
          <w:sz w:val="24"/>
          <w:szCs w:val="24"/>
        </w:rPr>
        <w:t>。</w:t>
      </w:r>
      <w:r w:rsidR="00EB4B7D">
        <w:rPr>
          <w:rFonts w:ascii="Times New Roman" w:eastAsia="宋体" w:hAnsi="Times New Roman" w:cs="Times New Roman" w:hint="eastAsia"/>
          <w:sz w:val="24"/>
          <w:szCs w:val="24"/>
        </w:rPr>
        <w:t>”</w:t>
      </w:r>
    </w:p>
    <w:p w:rsidR="00B52054" w:rsidRPr="00983039" w:rsidRDefault="00E7794A" w:rsidP="00983039">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三</w:t>
      </w:r>
      <w:r w:rsidR="00B52054" w:rsidRPr="00983039">
        <w:rPr>
          <w:rFonts w:ascii="Times New Roman" w:eastAsia="宋体" w:hAnsi="Times New Roman" w:cs="Times New Roman"/>
          <w:sz w:val="24"/>
          <w:szCs w:val="24"/>
        </w:rPr>
        <w:t>、基金合同等法律文件的修订情况</w:t>
      </w:r>
    </w:p>
    <w:p w:rsidR="00983039" w:rsidRPr="00983039" w:rsidRDefault="00E7794A" w:rsidP="00983039">
      <w:pPr>
        <w:spacing w:line="360" w:lineRule="auto"/>
        <w:ind w:firstLineChars="200" w:firstLine="480"/>
        <w:rPr>
          <w:rFonts w:ascii="Times New Roman" w:eastAsia="宋体" w:hAnsi="Times New Roman" w:cs="Times New Roman"/>
          <w:sz w:val="24"/>
          <w:szCs w:val="24"/>
        </w:rPr>
      </w:pPr>
      <w:r w:rsidRPr="000B3673">
        <w:rPr>
          <w:rFonts w:ascii="Times New Roman" w:eastAsia="宋体" w:hAnsi="Times New Roman" w:cs="Times New Roman" w:hint="eastAsia"/>
          <w:sz w:val="24"/>
          <w:szCs w:val="24"/>
        </w:rPr>
        <w:t>基金管理人已根据本次更名事项相应修订了</w:t>
      </w:r>
      <w:r w:rsidR="00616E48">
        <w:rPr>
          <w:rFonts w:ascii="Times New Roman" w:eastAsia="宋体" w:hAnsi="Times New Roman" w:cs="Times New Roman" w:hint="eastAsia"/>
          <w:sz w:val="24"/>
          <w:szCs w:val="24"/>
        </w:rPr>
        <w:t>上述基金</w:t>
      </w:r>
      <w:r w:rsidRPr="000B3673">
        <w:rPr>
          <w:rFonts w:ascii="Times New Roman" w:eastAsia="宋体" w:hAnsi="Times New Roman" w:cs="Times New Roman" w:hint="eastAsia"/>
          <w:sz w:val="24"/>
          <w:szCs w:val="24"/>
        </w:rPr>
        <w:t>基金合同中基金名称、标的指数名称、业绩比较基准等相关内容，并将根据修订的基金合同相应修订各基金的托管协议、招募说明书（更新）、基金产品资料概要更新等法律文件，并可在不涉及基金合同当事人权利义务关系变化或对基金份额持有人利益无实质性不利影响的前提下，根据现时有效的法律法规对基金合同等法律文件进行其他修订或必要补充。本次修订已履行规定的程序，符合法律法规及各基金基金合同的规定，修订内容将自</w:t>
      </w:r>
      <w:r w:rsidR="00EE5D1B">
        <w:rPr>
          <w:rFonts w:ascii="Times New Roman" w:eastAsia="宋体" w:hAnsi="Times New Roman" w:cs="Times New Roman"/>
          <w:sz w:val="24"/>
          <w:szCs w:val="24"/>
        </w:rPr>
        <w:t>2026</w:t>
      </w:r>
      <w:r w:rsidR="00EE5D1B">
        <w:rPr>
          <w:rFonts w:ascii="Times New Roman" w:eastAsia="宋体" w:hAnsi="Times New Roman" w:cs="Times New Roman"/>
          <w:sz w:val="24"/>
          <w:szCs w:val="24"/>
        </w:rPr>
        <w:t>年</w:t>
      </w:r>
      <w:r w:rsidR="00EE5D1B">
        <w:rPr>
          <w:rFonts w:ascii="Times New Roman" w:eastAsia="宋体" w:hAnsi="Times New Roman" w:cs="Times New Roman"/>
          <w:sz w:val="24"/>
          <w:szCs w:val="24"/>
        </w:rPr>
        <w:t>2</w:t>
      </w:r>
      <w:r w:rsidR="00EE5D1B">
        <w:rPr>
          <w:rFonts w:ascii="Times New Roman" w:eastAsia="宋体" w:hAnsi="Times New Roman" w:cs="Times New Roman"/>
          <w:sz w:val="24"/>
          <w:szCs w:val="24"/>
        </w:rPr>
        <w:t>月</w:t>
      </w:r>
      <w:r w:rsidR="00EE5D1B">
        <w:rPr>
          <w:rFonts w:ascii="Times New Roman" w:eastAsia="宋体" w:hAnsi="Times New Roman" w:cs="Times New Roman"/>
          <w:sz w:val="24"/>
          <w:szCs w:val="24"/>
        </w:rPr>
        <w:t>2</w:t>
      </w:r>
      <w:r w:rsidR="00EE5D1B">
        <w:rPr>
          <w:rFonts w:ascii="Times New Roman" w:eastAsia="宋体" w:hAnsi="Times New Roman" w:cs="Times New Roman"/>
          <w:sz w:val="24"/>
          <w:szCs w:val="24"/>
        </w:rPr>
        <w:t>日</w:t>
      </w:r>
      <w:r w:rsidRPr="000B3673">
        <w:rPr>
          <w:rFonts w:ascii="Times New Roman" w:eastAsia="宋体" w:hAnsi="Times New Roman" w:cs="Times New Roman" w:hint="eastAsia"/>
          <w:sz w:val="24"/>
          <w:szCs w:val="24"/>
        </w:rPr>
        <w:t>起生效，修订后的法律文件将在基金管理人网站（</w:t>
      </w:r>
      <w:r w:rsidRPr="000B3673">
        <w:rPr>
          <w:rFonts w:ascii="Times New Roman" w:eastAsia="宋体" w:hAnsi="Times New Roman" w:cs="Times New Roman"/>
          <w:sz w:val="24"/>
          <w:szCs w:val="24"/>
        </w:rPr>
        <w:t>www.ChinaAMC.com</w:t>
      </w:r>
      <w:r w:rsidRPr="000B3673">
        <w:rPr>
          <w:rFonts w:ascii="Times New Roman" w:eastAsia="宋体" w:hAnsi="Times New Roman" w:cs="Times New Roman" w:hint="eastAsia"/>
          <w:sz w:val="24"/>
          <w:szCs w:val="24"/>
        </w:rPr>
        <w:t>）和中国证监会基金电子披露网站（</w:t>
      </w:r>
      <w:hyperlink r:id="rId6" w:history="1">
        <w:r w:rsidRPr="000B3673">
          <w:rPr>
            <w:rFonts w:ascii="Times New Roman" w:eastAsia="宋体" w:hAnsi="Times New Roman" w:cs="Times New Roman"/>
            <w:sz w:val="24"/>
            <w:szCs w:val="24"/>
          </w:rPr>
          <w:t>http://eid.csrc.gov.cn/fund</w:t>
        </w:r>
      </w:hyperlink>
      <w:r w:rsidRPr="000B3673">
        <w:rPr>
          <w:rFonts w:ascii="Times New Roman" w:eastAsia="宋体" w:hAnsi="Times New Roman" w:cs="Times New Roman" w:hint="eastAsia"/>
          <w:sz w:val="24"/>
          <w:szCs w:val="24"/>
        </w:rPr>
        <w:t>）发布，投资者可登录查阅。</w:t>
      </w:r>
    </w:p>
    <w:p w:rsidR="00983039" w:rsidRPr="00983039" w:rsidRDefault="00983039" w:rsidP="00983039">
      <w:pPr>
        <w:spacing w:line="360" w:lineRule="auto"/>
        <w:ind w:firstLineChars="200" w:firstLine="480"/>
        <w:rPr>
          <w:rFonts w:ascii="Times New Roman" w:eastAsia="宋体" w:hAnsi="Times New Roman" w:cs="Times New Roman"/>
          <w:sz w:val="24"/>
          <w:szCs w:val="24"/>
        </w:rPr>
      </w:pPr>
      <w:r w:rsidRPr="00983039">
        <w:rPr>
          <w:rFonts w:ascii="Times New Roman" w:eastAsia="宋体" w:hAnsi="Times New Roman" w:cs="Times New Roman" w:hint="eastAsia"/>
          <w:sz w:val="24"/>
          <w:szCs w:val="24"/>
        </w:rPr>
        <w:t>如有疑问，投资者可登录本公司网站或拨打本公司客户服务电话（</w:t>
      </w:r>
      <w:r w:rsidRPr="00983039">
        <w:rPr>
          <w:rFonts w:ascii="Times New Roman" w:eastAsia="宋体" w:hAnsi="Times New Roman" w:cs="Times New Roman" w:hint="eastAsia"/>
          <w:sz w:val="24"/>
          <w:szCs w:val="24"/>
        </w:rPr>
        <w:t>400-818-6666</w:t>
      </w:r>
      <w:r w:rsidRPr="00983039">
        <w:rPr>
          <w:rFonts w:ascii="Times New Roman" w:eastAsia="宋体" w:hAnsi="Times New Roman" w:cs="Times New Roman" w:hint="eastAsia"/>
          <w:sz w:val="24"/>
          <w:szCs w:val="24"/>
        </w:rPr>
        <w:t>）了解、咨询相关信息。</w:t>
      </w:r>
    </w:p>
    <w:p w:rsidR="00B52054" w:rsidRPr="00983039" w:rsidRDefault="00B52054" w:rsidP="00983039">
      <w:pPr>
        <w:spacing w:line="360" w:lineRule="auto"/>
        <w:ind w:firstLineChars="200" w:firstLine="480"/>
        <w:rPr>
          <w:rFonts w:ascii="Times New Roman" w:eastAsia="宋体" w:hAnsi="Times New Roman" w:cs="Times New Roman"/>
          <w:sz w:val="24"/>
          <w:szCs w:val="24"/>
        </w:rPr>
      </w:pPr>
      <w:r w:rsidRPr="00983039">
        <w:rPr>
          <w:rFonts w:ascii="Times New Roman" w:eastAsia="宋体" w:hAnsi="Times New Roman" w:cs="Times New Roman"/>
          <w:sz w:val="24"/>
          <w:szCs w:val="24"/>
        </w:rPr>
        <w:t>特此公告</w:t>
      </w:r>
    </w:p>
    <w:p w:rsidR="00B52054" w:rsidRPr="00983039" w:rsidRDefault="00B52054" w:rsidP="00983039">
      <w:pPr>
        <w:spacing w:line="360" w:lineRule="auto"/>
        <w:ind w:firstLineChars="200" w:firstLine="480"/>
        <w:rPr>
          <w:rFonts w:ascii="Times New Roman" w:eastAsia="宋体" w:hAnsi="Times New Roman" w:cs="Times New Roman"/>
          <w:sz w:val="24"/>
          <w:szCs w:val="24"/>
        </w:rPr>
      </w:pPr>
    </w:p>
    <w:p w:rsidR="00B52054" w:rsidRPr="00983039" w:rsidRDefault="00983039" w:rsidP="00983039">
      <w:pPr>
        <w:spacing w:line="360" w:lineRule="auto"/>
        <w:ind w:firstLineChars="200" w:firstLine="480"/>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华夏</w:t>
      </w:r>
      <w:r w:rsidR="00B52054" w:rsidRPr="00983039">
        <w:rPr>
          <w:rFonts w:ascii="Times New Roman" w:eastAsia="宋体" w:hAnsi="Times New Roman" w:cs="Times New Roman"/>
          <w:sz w:val="24"/>
          <w:szCs w:val="24"/>
        </w:rPr>
        <w:t>基金管理有限公司</w:t>
      </w:r>
    </w:p>
    <w:p w:rsidR="00B52054" w:rsidRPr="00983039" w:rsidRDefault="00983039" w:rsidP="00983039">
      <w:pPr>
        <w:spacing w:line="360" w:lineRule="auto"/>
        <w:ind w:firstLineChars="200" w:firstLine="480"/>
        <w:jc w:val="right"/>
        <w:rPr>
          <w:rFonts w:ascii="Times New Roman" w:eastAsia="宋体" w:hAnsi="Times New Roman" w:cs="Times New Roman"/>
          <w:sz w:val="24"/>
          <w:szCs w:val="24"/>
        </w:rPr>
      </w:pPr>
      <w:r w:rsidRPr="00983039">
        <w:rPr>
          <w:rFonts w:ascii="Times New Roman" w:eastAsia="宋体" w:hAnsi="Times New Roman" w:cs="Times New Roman" w:hint="eastAsia"/>
          <w:sz w:val="24"/>
          <w:szCs w:val="24"/>
        </w:rPr>
        <w:t>二〇二</w:t>
      </w:r>
      <w:r w:rsidR="00EE5D1B">
        <w:rPr>
          <w:rFonts w:ascii="Times New Roman" w:eastAsia="宋体" w:hAnsi="Times New Roman" w:cs="Times New Roman" w:hint="eastAsia"/>
          <w:sz w:val="24"/>
          <w:szCs w:val="24"/>
        </w:rPr>
        <w:t>六</w:t>
      </w:r>
      <w:r w:rsidRPr="00983039">
        <w:rPr>
          <w:rFonts w:ascii="Times New Roman" w:eastAsia="宋体" w:hAnsi="Times New Roman" w:cs="Times New Roman" w:hint="eastAsia"/>
          <w:sz w:val="24"/>
          <w:szCs w:val="24"/>
        </w:rPr>
        <w:t>年</w:t>
      </w:r>
      <w:r w:rsidR="00EE5D1B">
        <w:rPr>
          <w:rFonts w:ascii="Times New Roman" w:eastAsia="宋体" w:hAnsi="Times New Roman" w:cs="Times New Roman" w:hint="eastAsia"/>
          <w:sz w:val="24"/>
          <w:szCs w:val="24"/>
        </w:rPr>
        <w:t>一</w:t>
      </w:r>
      <w:r w:rsidRPr="00983039">
        <w:rPr>
          <w:rFonts w:ascii="Times New Roman" w:eastAsia="宋体" w:hAnsi="Times New Roman" w:cs="Times New Roman" w:hint="eastAsia"/>
          <w:sz w:val="24"/>
          <w:szCs w:val="24"/>
        </w:rPr>
        <w:t>月</w:t>
      </w:r>
      <w:r w:rsidR="00EE5D1B">
        <w:rPr>
          <w:rFonts w:ascii="Times New Roman" w:eastAsia="宋体" w:hAnsi="Times New Roman" w:cs="Times New Roman" w:hint="eastAsia"/>
          <w:sz w:val="24"/>
          <w:szCs w:val="24"/>
        </w:rPr>
        <w:t>三十</w:t>
      </w:r>
      <w:r w:rsidRPr="00983039">
        <w:rPr>
          <w:rFonts w:ascii="Times New Roman" w:eastAsia="宋体" w:hAnsi="Times New Roman" w:cs="Times New Roman" w:hint="eastAsia"/>
          <w:sz w:val="24"/>
          <w:szCs w:val="24"/>
        </w:rPr>
        <w:t>日</w:t>
      </w:r>
    </w:p>
    <w:sectPr w:rsidR="00B52054" w:rsidRPr="00983039" w:rsidSect="009167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054" w:rsidRDefault="00B52054" w:rsidP="00B52054">
      <w:r>
        <w:separator/>
      </w:r>
    </w:p>
  </w:endnote>
  <w:endnote w:type="continuationSeparator" w:id="0">
    <w:p w:rsidR="00B52054" w:rsidRDefault="00B52054" w:rsidP="00B52054">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054" w:rsidRDefault="00B52054" w:rsidP="00B52054">
      <w:r>
        <w:separator/>
      </w:r>
    </w:p>
  </w:footnote>
  <w:footnote w:type="continuationSeparator" w:id="0">
    <w:p w:rsidR="00B52054" w:rsidRDefault="00B52054" w:rsidP="00B520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03DC"/>
    <w:rsid w:val="00053F38"/>
    <w:rsid w:val="00064FC4"/>
    <w:rsid w:val="000B3673"/>
    <w:rsid w:val="000C2F2C"/>
    <w:rsid w:val="00155344"/>
    <w:rsid w:val="00162D0F"/>
    <w:rsid w:val="00171306"/>
    <w:rsid w:val="00193774"/>
    <w:rsid w:val="002003DC"/>
    <w:rsid w:val="00225968"/>
    <w:rsid w:val="002A2E6D"/>
    <w:rsid w:val="00354B76"/>
    <w:rsid w:val="00362D7F"/>
    <w:rsid w:val="003F4867"/>
    <w:rsid w:val="00444E1D"/>
    <w:rsid w:val="00451762"/>
    <w:rsid w:val="004A6704"/>
    <w:rsid w:val="004B7441"/>
    <w:rsid w:val="004D6C35"/>
    <w:rsid w:val="004E3BF3"/>
    <w:rsid w:val="00521CB7"/>
    <w:rsid w:val="00594E12"/>
    <w:rsid w:val="005B7AA6"/>
    <w:rsid w:val="005C19B8"/>
    <w:rsid w:val="005D2AC1"/>
    <w:rsid w:val="00610468"/>
    <w:rsid w:val="00616E48"/>
    <w:rsid w:val="00667D67"/>
    <w:rsid w:val="006B4EC0"/>
    <w:rsid w:val="00770469"/>
    <w:rsid w:val="00791E59"/>
    <w:rsid w:val="0079480E"/>
    <w:rsid w:val="007E379C"/>
    <w:rsid w:val="007F2FED"/>
    <w:rsid w:val="00804115"/>
    <w:rsid w:val="008205F4"/>
    <w:rsid w:val="00825343"/>
    <w:rsid w:val="008719D7"/>
    <w:rsid w:val="008A63EF"/>
    <w:rsid w:val="008E575E"/>
    <w:rsid w:val="00904B7E"/>
    <w:rsid w:val="0091676F"/>
    <w:rsid w:val="00983039"/>
    <w:rsid w:val="009C2F87"/>
    <w:rsid w:val="00A5616B"/>
    <w:rsid w:val="00A73831"/>
    <w:rsid w:val="00AA2BA9"/>
    <w:rsid w:val="00AC34FE"/>
    <w:rsid w:val="00AF6C43"/>
    <w:rsid w:val="00B52054"/>
    <w:rsid w:val="00B97441"/>
    <w:rsid w:val="00BF3E3B"/>
    <w:rsid w:val="00C10367"/>
    <w:rsid w:val="00C3418A"/>
    <w:rsid w:val="00C3710F"/>
    <w:rsid w:val="00C7557B"/>
    <w:rsid w:val="00D07567"/>
    <w:rsid w:val="00DF4E05"/>
    <w:rsid w:val="00E20E1D"/>
    <w:rsid w:val="00E7794A"/>
    <w:rsid w:val="00E9118B"/>
    <w:rsid w:val="00E91ED9"/>
    <w:rsid w:val="00EB4B7D"/>
    <w:rsid w:val="00ED0DB1"/>
    <w:rsid w:val="00EE1DEB"/>
    <w:rsid w:val="00EE5D1B"/>
    <w:rsid w:val="00F7534A"/>
    <w:rsid w:val="00F84F52"/>
    <w:rsid w:val="00FE71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7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2054"/>
    <w:pPr>
      <w:tabs>
        <w:tab w:val="center" w:pos="4153"/>
        <w:tab w:val="right" w:pos="8306"/>
      </w:tabs>
      <w:snapToGrid w:val="0"/>
      <w:jc w:val="center"/>
    </w:pPr>
    <w:rPr>
      <w:sz w:val="18"/>
      <w:szCs w:val="18"/>
    </w:rPr>
  </w:style>
  <w:style w:type="character" w:customStyle="1" w:styleId="Char">
    <w:name w:val="页眉 Char"/>
    <w:basedOn w:val="a0"/>
    <w:link w:val="a3"/>
    <w:uiPriority w:val="99"/>
    <w:rsid w:val="00B52054"/>
    <w:rPr>
      <w:sz w:val="18"/>
      <w:szCs w:val="18"/>
    </w:rPr>
  </w:style>
  <w:style w:type="paragraph" w:styleId="a4">
    <w:name w:val="footer"/>
    <w:basedOn w:val="a"/>
    <w:link w:val="Char0"/>
    <w:uiPriority w:val="99"/>
    <w:unhideWhenUsed/>
    <w:rsid w:val="00B52054"/>
    <w:pPr>
      <w:tabs>
        <w:tab w:val="center" w:pos="4153"/>
        <w:tab w:val="right" w:pos="8306"/>
      </w:tabs>
      <w:snapToGrid w:val="0"/>
      <w:jc w:val="left"/>
    </w:pPr>
    <w:rPr>
      <w:sz w:val="18"/>
      <w:szCs w:val="18"/>
    </w:rPr>
  </w:style>
  <w:style w:type="character" w:customStyle="1" w:styleId="Char0">
    <w:name w:val="页脚 Char"/>
    <w:basedOn w:val="a0"/>
    <w:link w:val="a4"/>
    <w:uiPriority w:val="99"/>
    <w:rsid w:val="00B52054"/>
    <w:rPr>
      <w:sz w:val="18"/>
      <w:szCs w:val="18"/>
    </w:rPr>
  </w:style>
  <w:style w:type="paragraph" w:styleId="a5">
    <w:name w:val="Normal (Web)"/>
    <w:basedOn w:val="a"/>
    <w:uiPriority w:val="99"/>
    <w:semiHidden/>
    <w:unhideWhenUsed/>
    <w:rsid w:val="00983039"/>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E20E1D"/>
    <w:rPr>
      <w:sz w:val="18"/>
      <w:szCs w:val="18"/>
    </w:rPr>
  </w:style>
  <w:style w:type="character" w:customStyle="1" w:styleId="Char1">
    <w:name w:val="批注框文本 Char"/>
    <w:basedOn w:val="a0"/>
    <w:link w:val="a6"/>
    <w:uiPriority w:val="99"/>
    <w:semiHidden/>
    <w:rsid w:val="00E20E1D"/>
    <w:rPr>
      <w:sz w:val="18"/>
      <w:szCs w:val="18"/>
    </w:rPr>
  </w:style>
  <w:style w:type="paragraph" w:styleId="a7">
    <w:name w:val="Revision"/>
    <w:hidden/>
    <w:uiPriority w:val="99"/>
    <w:semiHidden/>
    <w:rsid w:val="00B97441"/>
  </w:style>
  <w:style w:type="paragraph" w:styleId="a8">
    <w:name w:val="List Paragraph"/>
    <w:basedOn w:val="a"/>
    <w:uiPriority w:val="34"/>
    <w:qFormat/>
    <w:rsid w:val="00791E59"/>
    <w:pPr>
      <w:ind w:firstLineChars="200" w:firstLine="420"/>
    </w:pPr>
  </w:style>
  <w:style w:type="table" w:styleId="a9">
    <w:name w:val="Table Grid"/>
    <w:basedOn w:val="a1"/>
    <w:uiPriority w:val="39"/>
    <w:rsid w:val="00791E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sid w:val="00064FC4"/>
    <w:rPr>
      <w:sz w:val="21"/>
      <w:szCs w:val="21"/>
    </w:rPr>
  </w:style>
  <w:style w:type="paragraph" w:styleId="ab">
    <w:name w:val="annotation text"/>
    <w:basedOn w:val="a"/>
    <w:link w:val="Char2"/>
    <w:uiPriority w:val="99"/>
    <w:semiHidden/>
    <w:unhideWhenUsed/>
    <w:rsid w:val="00064FC4"/>
    <w:pPr>
      <w:jc w:val="left"/>
    </w:pPr>
  </w:style>
  <w:style w:type="character" w:customStyle="1" w:styleId="Char2">
    <w:name w:val="批注文字 Char"/>
    <w:basedOn w:val="a0"/>
    <w:link w:val="ab"/>
    <w:uiPriority w:val="99"/>
    <w:semiHidden/>
    <w:rsid w:val="00064FC4"/>
  </w:style>
  <w:style w:type="paragraph" w:styleId="ac">
    <w:name w:val="annotation subject"/>
    <w:basedOn w:val="ab"/>
    <w:next w:val="ab"/>
    <w:link w:val="Char3"/>
    <w:uiPriority w:val="99"/>
    <w:semiHidden/>
    <w:unhideWhenUsed/>
    <w:rsid w:val="00064FC4"/>
    <w:rPr>
      <w:b/>
      <w:bCs/>
    </w:rPr>
  </w:style>
  <w:style w:type="character" w:customStyle="1" w:styleId="Char3">
    <w:name w:val="批注主题 Char"/>
    <w:basedOn w:val="Char2"/>
    <w:link w:val="ac"/>
    <w:uiPriority w:val="99"/>
    <w:semiHidden/>
    <w:rsid w:val="00064FC4"/>
    <w:rPr>
      <w:b/>
      <w:bCs/>
    </w:rPr>
  </w:style>
</w:styles>
</file>

<file path=word/webSettings.xml><?xml version="1.0" encoding="utf-8"?>
<w:webSettings xmlns:r="http://schemas.openxmlformats.org/officeDocument/2006/relationships" xmlns:w="http://schemas.openxmlformats.org/wordprocessingml/2006/main">
  <w:divs>
    <w:div w:id="353725655">
      <w:bodyDiv w:val="1"/>
      <w:marLeft w:val="0"/>
      <w:marRight w:val="0"/>
      <w:marTop w:val="0"/>
      <w:marBottom w:val="0"/>
      <w:divBdr>
        <w:top w:val="none" w:sz="0" w:space="0" w:color="auto"/>
        <w:left w:val="none" w:sz="0" w:space="0" w:color="auto"/>
        <w:bottom w:val="none" w:sz="0" w:space="0" w:color="auto"/>
        <w:right w:val="none" w:sz="0" w:space="0" w:color="auto"/>
      </w:divBdr>
    </w:div>
    <w:div w:id="174884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id.csrc.gov.cn/fund"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1320</Characters>
  <Application>Microsoft Office Word</Application>
  <DocSecurity>4</DocSecurity>
  <Lines>11</Lines>
  <Paragraphs>3</Paragraphs>
  <ScaleCrop>false</ScaleCrop>
  <Company/>
  <LinksUpToDate>false</LinksUpToDate>
  <CharactersWithSpaces>1548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2026-01-29T16:02:00Z</dcterms:created>
  <dcterms:modified xsi:type="dcterms:W3CDTF">2026-01-29T16:02:00Z</dcterms:modified>
</cp:coreProperties>
</file>