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80F92">
      <w:pPr>
        <w:pStyle w:val="biaogecenter"/>
        <w:rPr>
          <w:sz w:val="30"/>
          <w:szCs w:val="30"/>
        </w:rPr>
      </w:pPr>
      <w:r>
        <w:rPr>
          <w:rFonts w:hint="eastAsia"/>
          <w:b/>
          <w:bCs/>
          <w:sz w:val="30"/>
          <w:szCs w:val="30"/>
        </w:rPr>
        <w:t>浙商汇金量化精选灵活配置混合型证券投资基金增聘基金经理公告</w:t>
      </w:r>
    </w:p>
    <w:p w:rsidR="00000000" w:rsidRDefault="00280F92">
      <w:pPr>
        <w:pStyle w:val="biaogecenter"/>
        <w:rPr>
          <w:rFonts w:hint="eastAsia"/>
        </w:rPr>
      </w:pPr>
    </w:p>
    <w:p w:rsidR="00000000" w:rsidRDefault="00280F92">
      <w:pPr>
        <w:pStyle w:val="biaogecenter"/>
        <w:rPr>
          <w:rFonts w:hint="eastAsia"/>
        </w:rPr>
      </w:pPr>
      <w:r>
        <w:rPr>
          <w:rFonts w:hint="eastAsia"/>
        </w:rPr>
        <w:t>公告送出日期：</w:t>
      </w:r>
      <w:r>
        <w:rPr>
          <w:rFonts w:hint="eastAsia"/>
        </w:rPr>
        <w:t>2026</w:t>
      </w:r>
      <w:r>
        <w:rPr>
          <w:rFonts w:hint="eastAsia"/>
        </w:rPr>
        <w:t>年</w:t>
      </w:r>
      <w:r>
        <w:rPr>
          <w:rFonts w:hint="eastAsia"/>
        </w:rPr>
        <w:t>01</w:t>
      </w:r>
      <w:r>
        <w:rPr>
          <w:rFonts w:hint="eastAsia"/>
        </w:rPr>
        <w:t>月</w:t>
      </w:r>
      <w:r>
        <w:rPr>
          <w:rFonts w:hint="eastAsia"/>
        </w:rPr>
        <w:t>29</w:t>
      </w:r>
      <w:r>
        <w:rPr>
          <w:rFonts w:hint="eastAsia"/>
        </w:rPr>
        <w:t>日</w:t>
      </w:r>
    </w:p>
    <w:p w:rsidR="00000000" w:rsidRDefault="00280F92">
      <w:pPr>
        <w:pStyle w:val="dazhangjie"/>
        <w:rPr>
          <w:rFonts w:hint="eastAsia"/>
        </w:rPr>
      </w:pPr>
      <w:r>
        <w:rPr>
          <w:rFonts w:hAnsi="Calibri" w:hint="eastAsia"/>
          <w:b/>
          <w:color w:val="000000"/>
        </w:rPr>
        <w:t xml:space="preserve">1 </w:t>
      </w:r>
      <w:r>
        <w:rPr>
          <w:rFonts w:hAnsi="Calibri" w:hint="eastAsia"/>
          <w:b/>
          <w:color w:val="000000"/>
        </w:rPr>
        <w:t>公告基本信息</w:t>
      </w:r>
    </w:p>
    <w:tbl>
      <w:tblPr>
        <w:tblW w:w="8250" w:type="dxa"/>
        <w:tblInd w:w="108" w:type="dxa"/>
        <w:tblLook w:val="0000"/>
      </w:tblPr>
      <w:tblGrid>
        <w:gridCol w:w="3072"/>
        <w:gridCol w:w="5178"/>
      </w:tblGrid>
      <w:tr w:rsidR="00000000">
        <w:tc>
          <w:tcPr>
            <w:tcW w:w="3000"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基金名称</w:t>
            </w:r>
          </w:p>
        </w:tc>
        <w:tc>
          <w:tcPr>
            <w:tcW w:w="5057"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浙商汇金量化精选灵活配置混合型证券投资基金</w:t>
            </w:r>
          </w:p>
        </w:tc>
      </w:tr>
      <w:tr w:rsidR="00000000">
        <w:tc>
          <w:tcPr>
            <w:tcW w:w="3000"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基金简称</w:t>
            </w:r>
          </w:p>
        </w:tc>
        <w:tc>
          <w:tcPr>
            <w:tcW w:w="5057"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浙商汇金量化精选混合</w:t>
            </w:r>
          </w:p>
        </w:tc>
      </w:tr>
      <w:tr w:rsidR="00000000">
        <w:tc>
          <w:tcPr>
            <w:tcW w:w="3000"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基金主代码</w:t>
            </w:r>
          </w:p>
        </w:tc>
        <w:tc>
          <w:tcPr>
            <w:tcW w:w="5057"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 xml:space="preserve">006449 </w:t>
            </w:r>
          </w:p>
        </w:tc>
      </w:tr>
      <w:tr w:rsidR="00000000">
        <w:tc>
          <w:tcPr>
            <w:tcW w:w="3000"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基金管理人名称</w:t>
            </w:r>
          </w:p>
        </w:tc>
        <w:tc>
          <w:tcPr>
            <w:tcW w:w="5057"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浙江浙商证券资产管理有限公司</w:t>
            </w:r>
          </w:p>
        </w:tc>
      </w:tr>
      <w:tr w:rsidR="00000000">
        <w:tc>
          <w:tcPr>
            <w:tcW w:w="3000"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公告依据</w:t>
            </w:r>
          </w:p>
        </w:tc>
        <w:tc>
          <w:tcPr>
            <w:tcW w:w="5057"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《证券投资基金信息披露管理办法》</w:t>
            </w:r>
          </w:p>
        </w:tc>
      </w:tr>
      <w:tr w:rsidR="00000000">
        <w:tc>
          <w:tcPr>
            <w:tcW w:w="3000"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基金经理变更类型</w:t>
            </w:r>
          </w:p>
        </w:tc>
        <w:tc>
          <w:tcPr>
            <w:tcW w:w="5057"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增聘基金经理</w:t>
            </w:r>
          </w:p>
        </w:tc>
      </w:tr>
      <w:tr w:rsidR="00000000">
        <w:tc>
          <w:tcPr>
            <w:tcW w:w="3000"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新任基金经理姓名</w:t>
            </w:r>
          </w:p>
        </w:tc>
        <w:tc>
          <w:tcPr>
            <w:tcW w:w="5057"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陈顾君</w:t>
            </w:r>
          </w:p>
        </w:tc>
      </w:tr>
      <w:tr w:rsidR="00000000">
        <w:tc>
          <w:tcPr>
            <w:tcW w:w="3000"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共同管理本基金的其他基金经理姓名</w:t>
            </w:r>
          </w:p>
        </w:tc>
        <w:tc>
          <w:tcPr>
            <w:tcW w:w="5057" w:type="dxa"/>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庞雅菁</w:t>
            </w:r>
          </w:p>
        </w:tc>
      </w:tr>
    </w:tbl>
    <w:p w:rsidR="00000000" w:rsidRDefault="00280F92">
      <w:pPr>
        <w:widowControl/>
        <w:jc w:val="left"/>
        <w:rPr>
          <w:rFonts w:ascii="宋体" w:hAnsi="宋体" w:cs="宋体" w:hint="eastAsia"/>
          <w:kern w:val="0"/>
          <w:sz w:val="24"/>
          <w:szCs w:val="24"/>
        </w:rPr>
      </w:pPr>
    </w:p>
    <w:p w:rsidR="00000000" w:rsidRDefault="00280F92">
      <w:pPr>
        <w:pStyle w:val="dazhangjie"/>
        <w:rPr>
          <w:rFonts w:hint="eastAsia"/>
        </w:rPr>
      </w:pPr>
      <w:r>
        <w:rPr>
          <w:rFonts w:hAnsi="Calibri" w:hint="eastAsia"/>
          <w:b/>
          <w:color w:val="000000"/>
        </w:rPr>
        <w:t xml:space="preserve">2 </w:t>
      </w:r>
      <w:r>
        <w:rPr>
          <w:rFonts w:hAnsi="Calibri" w:hint="eastAsia"/>
          <w:b/>
          <w:color w:val="000000"/>
        </w:rPr>
        <w:t>新任基金经理的相关信息</w:t>
      </w:r>
    </w:p>
    <w:p w:rsidR="00000000" w:rsidRDefault="00280F92">
      <w:pPr>
        <w:widowControl/>
        <w:jc w:val="left"/>
        <w:rPr>
          <w:rFonts w:ascii="宋体" w:hAnsi="宋体" w:cs="宋体" w:hint="eastAsia"/>
          <w:kern w:val="0"/>
          <w:sz w:val="24"/>
          <w:szCs w:val="24"/>
        </w:rPr>
      </w:pPr>
    </w:p>
    <w:tbl>
      <w:tblPr>
        <w:tblW w:w="8250" w:type="dxa"/>
        <w:tblInd w:w="108" w:type="dxa"/>
        <w:tblLook w:val="0000"/>
      </w:tblPr>
      <w:tblGrid>
        <w:gridCol w:w="2062"/>
        <w:gridCol w:w="2062"/>
        <w:gridCol w:w="2063"/>
        <w:gridCol w:w="2063"/>
      </w:tblGrid>
      <w:tr w:rsidR="00000000">
        <w:tc>
          <w:tcPr>
            <w:tcW w:w="25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新任基金经理姓名</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int="eastAsia"/>
              </w:rPr>
              <w:t>陈顾君</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任职日期</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int="eastAsia"/>
              </w:rPr>
              <w:t>20</w:t>
            </w:r>
            <w:r>
              <w:rPr>
                <w:rFonts w:hint="eastAsia"/>
              </w:rPr>
              <w:t>26-01-28</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证券从业年限</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int="eastAsia"/>
              </w:rPr>
              <w:t>10</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证券投资管理从业年限</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int="eastAsia"/>
              </w:rPr>
              <w:t>10</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过往从业经历</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jc w:val="left"/>
            </w:pPr>
            <w:r>
              <w:rPr>
                <w:rFonts w:hint="eastAsia"/>
              </w:rPr>
              <w:t>历任上海海通证券资产管理有限公司量化研究员，曾任浙江浙商证券资产管理有限公司量化研究员、基金经理助理、浙商汇金中证转型成长指数型证券投资基金的基金经理；现任浙商汇金量化臻选股票型证券投资基金、浙商汇金中证</w:t>
            </w:r>
            <w:r>
              <w:rPr>
                <w:rFonts w:hint="eastAsia"/>
              </w:rPr>
              <w:t>A500</w:t>
            </w:r>
            <w:r>
              <w:rPr>
                <w:rFonts w:hint="eastAsia"/>
              </w:rPr>
              <w:t>指数型证券投资基金、浙商汇金转型驱动灵活配置混合型证券投资基金、浙商汇金新兴消费灵活配置混合型证券投资基金和浙商汇金上证科创板综合指数型证券投资基金基金经理。</w:t>
            </w:r>
            <w:r>
              <w:rPr>
                <w:rFonts w:hint="eastAsia"/>
              </w:rPr>
              <w:t xml:space="preserve"> </w:t>
            </w:r>
          </w:p>
        </w:tc>
      </w:tr>
      <w:tr w:rsidR="00000000">
        <w:tc>
          <w:tcPr>
            <w:tcW w:w="8250" w:type="dxa"/>
            <w:gridSpan w:val="4"/>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其中：管理过公募基金的名称及期间</w:t>
            </w:r>
          </w:p>
        </w:tc>
      </w:tr>
      <w:tr w:rsidR="00000000">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lastRenderedPageBreak/>
              <w:t>基金主代码</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基</w:t>
            </w:r>
            <w:r>
              <w:rPr>
                <w:rFonts w:hAnsi="Calibri" w:hint="eastAsia"/>
                <w:color w:val="000000"/>
              </w:rPr>
              <w:t>金名称</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任职日期</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离任日期</w:t>
            </w:r>
          </w:p>
        </w:tc>
      </w:tr>
      <w:tr w:rsidR="00000000">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003366</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浙商汇金中证转型成长指数型证券投资基金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2020-01-21</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2023-08-14</w:t>
            </w:r>
          </w:p>
        </w:tc>
      </w:tr>
      <w:tr w:rsidR="00000000">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011824</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浙商汇金量化臻选股票型证券投资基金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2022-11-23</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w:t>
            </w:r>
          </w:p>
        </w:tc>
      </w:tr>
      <w:tr w:rsidR="00000000">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023879</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浙商汇金中证</w:t>
            </w:r>
            <w:r>
              <w:rPr>
                <w:rFonts w:hAnsi="Calibri" w:hint="eastAsia"/>
                <w:color w:val="000000"/>
              </w:rPr>
              <w:t>A500</w:t>
            </w:r>
            <w:r>
              <w:rPr>
                <w:rFonts w:hAnsi="Calibri" w:hint="eastAsia"/>
                <w:color w:val="000000"/>
              </w:rPr>
              <w:t>指数型证券投资基金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2025-05-28</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w:t>
            </w:r>
          </w:p>
        </w:tc>
      </w:tr>
      <w:tr w:rsidR="00000000">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009527</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浙商汇金新兴消费灵活配置混合型证券投资基金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2025-08-11</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w:t>
            </w:r>
          </w:p>
        </w:tc>
      </w:tr>
      <w:tr w:rsidR="00000000">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024345</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浙商汇金上证科创板综合指数型证券投资基金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2025-08-19</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w:t>
            </w:r>
          </w:p>
        </w:tc>
      </w:tr>
      <w:tr w:rsidR="00000000">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001540</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浙商汇金转型驱动灵活配置混合型证券投资</w:t>
            </w:r>
            <w:r>
              <w:rPr>
                <w:rFonts w:hAnsi="Calibri" w:hint="eastAsia"/>
                <w:color w:val="000000"/>
              </w:rPr>
              <w:t>基金</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2025-08-25</w:t>
            </w:r>
          </w:p>
        </w:tc>
        <w:tc>
          <w:tcPr>
            <w:tcW w:w="1250" w:type="pct"/>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Ansi="Calibri" w:hint="eastAsia"/>
                <w:color w:val="000000"/>
              </w:rPr>
              <w:t>-</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是否曾被监管机构予以行政处罚或采取行政监管措施</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int="eastAsia"/>
              </w:rPr>
              <w:t>否</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是否已取得基金从业资格</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int="eastAsia"/>
              </w:rPr>
              <w:t>是</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取得的其他相关从业资格</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int="eastAsia"/>
              </w:rPr>
              <w:t>证券从业资格</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国籍</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int="eastAsia"/>
              </w:rPr>
              <w:t>中国</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学历、学位</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int="eastAsia"/>
              </w:rPr>
              <w:t>硕士研究生、硕士</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left"/>
              <w:wordWrap w:val="0"/>
            </w:pPr>
            <w:r>
              <w:rPr>
                <w:rFonts w:hint="eastAsia"/>
              </w:rPr>
              <w:t>是否已按规定在中国基金业协会注册</w:t>
            </w:r>
            <w:r>
              <w:rPr>
                <w:rFonts w:hint="eastAsia"/>
              </w:rPr>
              <w:t>/</w:t>
            </w:r>
            <w:r>
              <w:rPr>
                <w:rFonts w:hint="eastAsia"/>
              </w:rPr>
              <w:t>登记</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280F92">
            <w:pPr>
              <w:pStyle w:val="biaogecenter"/>
              <w:wordWrap w:val="0"/>
            </w:pPr>
            <w:r>
              <w:rPr>
                <w:rFonts w:hint="eastAsia"/>
              </w:rPr>
              <w:t>是</w:t>
            </w:r>
          </w:p>
        </w:tc>
      </w:tr>
    </w:tbl>
    <w:p w:rsidR="00000000" w:rsidRDefault="00280F92">
      <w:pPr>
        <w:widowControl/>
        <w:spacing w:after="240"/>
        <w:jc w:val="left"/>
        <w:rPr>
          <w:rFonts w:ascii="宋体" w:hAnsi="宋体" w:cs="宋体" w:hint="eastAsia"/>
          <w:kern w:val="0"/>
          <w:sz w:val="24"/>
          <w:szCs w:val="24"/>
        </w:rPr>
      </w:pPr>
    </w:p>
    <w:p w:rsidR="00000000" w:rsidRDefault="00280F92">
      <w:pPr>
        <w:pStyle w:val="dazhangjie"/>
        <w:rPr>
          <w:rFonts w:hint="eastAsia"/>
        </w:rPr>
      </w:pPr>
      <w:r>
        <w:rPr>
          <w:rFonts w:hint="eastAsia"/>
          <w:b/>
          <w:bCs/>
        </w:rPr>
        <w:t xml:space="preserve">3 </w:t>
      </w:r>
      <w:r>
        <w:rPr>
          <w:rFonts w:hint="eastAsia"/>
          <w:b/>
          <w:bCs/>
        </w:rPr>
        <w:t>其他需要说明的事项</w:t>
      </w:r>
    </w:p>
    <w:p w:rsidR="00000000" w:rsidRDefault="00280F92">
      <w:pPr>
        <w:pStyle w:val="neirong"/>
        <w:rPr>
          <w:rFonts w:hint="eastAsia"/>
        </w:rPr>
      </w:pPr>
      <w:r>
        <w:rPr>
          <w:rFonts w:hint="eastAsia"/>
        </w:rPr>
        <w:t>  </w:t>
      </w:r>
      <w:r>
        <w:rPr>
          <w:rFonts w:hint="eastAsia"/>
        </w:rPr>
        <w:t>上述基金经理变更事项，公司已按规定报中国证券投资基金业协会备案。</w:t>
      </w:r>
      <w:r>
        <w:rPr>
          <w:rFonts w:hint="eastAsia"/>
        </w:rPr>
        <w:br/>
      </w:r>
      <w:r>
        <w:rPr>
          <w:rFonts w:hint="eastAsia"/>
        </w:rPr>
        <w:t>  </w:t>
      </w:r>
      <w:r>
        <w:rPr>
          <w:rFonts w:hint="eastAsia"/>
        </w:rPr>
        <w:t>特此公告！</w:t>
      </w:r>
    </w:p>
    <w:p w:rsidR="00000000" w:rsidRDefault="00280F92">
      <w:pPr>
        <w:pStyle w:val="biaogeright"/>
        <w:rPr>
          <w:rFonts w:hint="eastAsia"/>
        </w:rPr>
      </w:pPr>
      <w:r>
        <w:rPr>
          <w:rFonts w:hAnsi="Calibri" w:hint="eastAsia"/>
          <w:color w:val="000000"/>
        </w:rPr>
        <w:t>浙江浙商证券资产管理有限公司</w:t>
      </w:r>
    </w:p>
    <w:p w:rsidR="00000000" w:rsidRDefault="00280F92">
      <w:pPr>
        <w:pStyle w:val="biaogeright"/>
        <w:rPr>
          <w:rFonts w:hint="eastAsia"/>
        </w:rPr>
      </w:pPr>
      <w:r>
        <w:rPr>
          <w:rFonts w:hAnsi="Calibri" w:hint="eastAsia"/>
          <w:color w:val="000000"/>
        </w:rPr>
        <w:t>2026</w:t>
      </w:r>
      <w:r>
        <w:rPr>
          <w:rFonts w:hAnsi="Calibri" w:hint="eastAsia"/>
          <w:color w:val="000000"/>
        </w:rPr>
        <w:t>年</w:t>
      </w:r>
      <w:r>
        <w:rPr>
          <w:rFonts w:hAnsi="Calibri" w:hint="eastAsia"/>
          <w:color w:val="000000"/>
        </w:rPr>
        <w:t>01</w:t>
      </w:r>
      <w:r>
        <w:rPr>
          <w:rFonts w:hAnsi="Calibri" w:hint="eastAsia"/>
          <w:color w:val="000000"/>
        </w:rPr>
        <w:t>月</w:t>
      </w:r>
      <w:r>
        <w:rPr>
          <w:rFonts w:hAnsi="Calibri" w:hint="eastAsia"/>
          <w:color w:val="000000"/>
        </w:rPr>
        <w:t>29</w:t>
      </w:r>
      <w:r>
        <w:rPr>
          <w:rFonts w:hAnsi="Calibri" w:hint="eastAsia"/>
          <w:color w:val="000000"/>
        </w:rPr>
        <w:t>日</w:t>
      </w:r>
    </w:p>
    <w:sectPr w:rsidR="00000000">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3153"/>
    <w:rsid w:val="00280F92"/>
    <w:rsid w:val="003961B1"/>
    <w:rsid w:val="00413153"/>
    <w:rsid w:val="004F1B23"/>
    <w:rsid w:val="005227D1"/>
    <w:rsid w:val="005E3929"/>
    <w:rsid w:val="00ED3FD1"/>
    <w:rsid w:val="1F883C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locked/>
    <w:rPr>
      <w:rFonts w:ascii="Times New Roman" w:hAnsi="Times New Roman" w:cs="Times New Roman" w:hint="default"/>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rFonts w:ascii="Times New Roman" w:hAnsi="Times New Roman" w:cs="Times New Roman" w:hint="default"/>
      <w:sz w:val="18"/>
      <w:szCs w:val="18"/>
    </w:rPr>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1">
    <w:name w:val="biaoge_center1"/>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831</Characters>
  <Application>Microsoft Office Word</Application>
  <DocSecurity>4</DocSecurity>
  <Lines>6</Lines>
  <Paragraphs>1</Paragraphs>
  <ScaleCrop>false</ScaleCrop>
  <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ZYQ</dc:creator>
  <cp:keywords/>
  <cp:lastModifiedBy>ZHONGM</cp:lastModifiedBy>
  <cp:revision>2</cp:revision>
  <cp:lastPrinted>2026-01-27T06:36:00Z</cp:lastPrinted>
  <dcterms:created xsi:type="dcterms:W3CDTF">2026-01-28T16:01:00Z</dcterms:created>
  <dcterms:modified xsi:type="dcterms:W3CDTF">2026-01-28T16:01:00Z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4A89E7AA5EBF404E9483E66D4F1C22E2</vt:lpwstr>
  </property>
</Properties>
</file>